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9D3B6"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Logotipos institucionales de la portada" title="Logotipos institucionales de la portada"/>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776BEFB7" w14:textId="77777777" w:rsidR="00CF0519" w:rsidRDefault="00CF0519">
      <w:pPr>
        <w:tabs>
          <w:tab w:val="left" w:pos="4520"/>
        </w:tabs>
        <w:spacing w:before="0" w:after="0"/>
        <w:jc w:val="center"/>
        <w:rPr>
          <w:b/>
          <w:bCs/>
        </w:rPr>
      </w:pPr>
    </w:p>
    <w:p w14:paraId="02D83067" w14:textId="77777777" w:rsidR="00CF0519" w:rsidRDefault="00CF0519">
      <w:pPr>
        <w:tabs>
          <w:tab w:val="left" w:pos="4520"/>
        </w:tabs>
        <w:spacing w:before="0" w:after="0"/>
        <w:jc w:val="center"/>
        <w:rPr>
          <w:b/>
          <w:bCs/>
        </w:rPr>
      </w:pPr>
    </w:p>
    <w:p w14:paraId="3AC588B4" w14:textId="77777777"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471A3E74" w14:textId="77777777" w:rsidR="00CF0519" w:rsidRDefault="00CF0519">
      <w:pPr>
        <w:spacing w:before="0" w:after="0"/>
        <w:jc w:val="center"/>
        <w:rPr>
          <w:b/>
          <w:bCs/>
        </w:rPr>
      </w:pPr>
    </w:p>
    <w:p w14:paraId="54DAC98C" w14:textId="77777777" w:rsidR="00CF0519" w:rsidRDefault="00691DC4">
      <w:pPr>
        <w:spacing w:before="0" w:after="0"/>
        <w:jc w:val="center"/>
        <w:rPr>
          <w:b/>
          <w:bCs/>
        </w:rPr>
      </w:pPr>
      <w:r>
        <w:rPr>
          <w:b/>
          <w:bCs/>
        </w:rPr>
        <w:t>TESIS PARA OBTENER EL GRADO DE MAESTRO EN</w:t>
      </w:r>
    </w:p>
    <w:p w14:paraId="6872DECB" w14:textId="77777777" w:rsidR="00CF0519" w:rsidRDefault="00691DC4">
      <w:pPr>
        <w:spacing w:before="0" w:after="0"/>
        <w:jc w:val="center"/>
        <w:rPr>
          <w:b/>
          <w:bCs/>
        </w:rPr>
      </w:pPr>
      <w:r>
        <w:rPr>
          <w:b/>
          <w:bCs/>
        </w:rPr>
        <w:t>INTELIGENCIA ARTIFICIAL</w:t>
      </w:r>
    </w:p>
    <w:p w14:paraId="19D9F0E8" w14:textId="77777777" w:rsidR="00CF0519" w:rsidRDefault="00CF0519">
      <w:pPr>
        <w:spacing w:before="0" w:after="0"/>
        <w:jc w:val="center"/>
        <w:rPr>
          <w:b/>
          <w:bCs/>
        </w:rPr>
      </w:pPr>
    </w:p>
    <w:p w14:paraId="58FBC1FB" w14:textId="77777777" w:rsidR="00CF0519" w:rsidRDefault="00CF0519">
      <w:pPr>
        <w:spacing w:before="0" w:after="0"/>
        <w:jc w:val="center"/>
        <w:rPr>
          <w:b/>
          <w:bCs/>
        </w:rPr>
      </w:pPr>
    </w:p>
    <w:p w14:paraId="4D4DA1E2" w14:textId="77777777" w:rsidR="00CF0519" w:rsidRDefault="00691DC4">
      <w:pPr>
        <w:spacing w:before="0" w:after="0"/>
        <w:jc w:val="center"/>
        <w:rPr>
          <w:b/>
          <w:bCs/>
        </w:rPr>
      </w:pPr>
      <w:r>
        <w:rPr>
          <w:b/>
          <w:bCs/>
        </w:rPr>
        <w:t>PRESENTADA POR:</w:t>
      </w:r>
    </w:p>
    <w:p w14:paraId="364843ED" w14:textId="77777777" w:rsidR="00CF0519" w:rsidRDefault="00CF0519">
      <w:pPr>
        <w:spacing w:before="0" w:after="0"/>
        <w:jc w:val="center"/>
        <w:rPr>
          <w:b/>
          <w:bCs/>
        </w:rPr>
      </w:pPr>
    </w:p>
    <w:p w14:paraId="0D62B95C" w14:textId="77777777" w:rsidR="00CF0519" w:rsidRDefault="00CF0519">
      <w:pPr>
        <w:spacing w:before="0" w:after="0"/>
        <w:jc w:val="center"/>
        <w:rPr>
          <w:b/>
          <w:bCs/>
        </w:rPr>
      </w:pPr>
    </w:p>
    <w:p w14:paraId="1F6DC53B" w14:textId="77777777" w:rsidR="00CF0519" w:rsidRDefault="00691DC4">
      <w:pPr>
        <w:spacing w:before="0" w:after="0"/>
        <w:jc w:val="center"/>
        <w:rPr>
          <w:b/>
          <w:bCs/>
        </w:rPr>
      </w:pPr>
      <w:r>
        <w:rPr>
          <w:b/>
          <w:bCs/>
        </w:rPr>
        <w:t>RODRIGO ADRIÁN MARTÍNEZ FLORES</w:t>
      </w:r>
    </w:p>
    <w:p w14:paraId="513434DC" w14:textId="77777777" w:rsidR="00CF0519" w:rsidRDefault="00CF0519">
      <w:pPr>
        <w:spacing w:before="0" w:after="0"/>
        <w:jc w:val="center"/>
        <w:rPr>
          <w:b/>
          <w:bCs/>
        </w:rPr>
      </w:pPr>
    </w:p>
    <w:p w14:paraId="5ADCC040" w14:textId="77777777" w:rsidR="00CF0519" w:rsidRDefault="00CF0519">
      <w:pPr>
        <w:spacing w:before="0" w:after="0"/>
        <w:jc w:val="center"/>
        <w:rPr>
          <w:b/>
          <w:bCs/>
        </w:rPr>
      </w:pPr>
    </w:p>
    <w:p w14:paraId="61C83968" w14:textId="77777777" w:rsidR="00CF0519" w:rsidRDefault="00691DC4">
      <w:pPr>
        <w:spacing w:before="0" w:after="0"/>
        <w:jc w:val="center"/>
        <w:rPr>
          <w:b/>
          <w:bCs/>
        </w:rPr>
      </w:pPr>
      <w:r>
        <w:rPr>
          <w:b/>
          <w:bCs/>
        </w:rPr>
        <w:t>DIRECTOR DE TESIS:</w:t>
      </w:r>
    </w:p>
    <w:p w14:paraId="594F22AC" w14:textId="77777777" w:rsidR="00CF0519" w:rsidRDefault="00691DC4">
      <w:pPr>
        <w:spacing w:before="0" w:after="0"/>
        <w:jc w:val="center"/>
        <w:rPr>
          <w:b/>
          <w:bCs/>
        </w:rPr>
      </w:pPr>
      <w:r>
        <w:rPr>
          <w:b/>
          <w:bCs/>
        </w:rPr>
        <w:t>LUIS EDUARDO URBAN RIVERO</w:t>
      </w:r>
    </w:p>
    <w:p w14:paraId="4BF1FCCC" w14:textId="77777777" w:rsidR="00CF0519" w:rsidRDefault="00CF0519">
      <w:pPr>
        <w:spacing w:before="0" w:after="0"/>
        <w:jc w:val="center"/>
        <w:rPr>
          <w:b/>
          <w:bCs/>
        </w:rPr>
      </w:pPr>
    </w:p>
    <w:p w14:paraId="1D7BEF8F" w14:textId="77777777" w:rsidR="00CF0519" w:rsidRDefault="00CF0519">
      <w:pPr>
        <w:spacing w:before="0" w:after="0"/>
        <w:jc w:val="center"/>
        <w:rPr>
          <w:b/>
          <w:bCs/>
        </w:rPr>
      </w:pPr>
    </w:p>
    <w:p w14:paraId="36A2056F" w14:textId="77777777" w:rsidR="00CF0519" w:rsidRDefault="00CF0519">
      <w:pPr>
        <w:spacing w:before="0" w:after="0"/>
        <w:jc w:val="center"/>
        <w:rPr>
          <w:b/>
          <w:bCs/>
        </w:rPr>
      </w:pPr>
    </w:p>
    <w:p w14:paraId="00B74DEB" w14:textId="77777777" w:rsidR="00CF0519" w:rsidRDefault="00CF0519">
      <w:pPr>
        <w:spacing w:before="0" w:after="0"/>
        <w:jc w:val="center"/>
        <w:rPr>
          <w:b/>
          <w:bCs/>
        </w:rPr>
      </w:pPr>
    </w:p>
    <w:p w14:paraId="1334D4A4"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t>Tolcayuca, Hidalgo, septiembre de 2026.</w:t>
      </w:r>
    </w:p>
    <w:p w14:paraId="6CCE47C1" w14:textId="77777777" w:rsidR="00CF0519" w:rsidRDefault="00691DC4">
      <w:pPr>
        <w:spacing w:before="0" w:after="0"/>
        <w:rPr>
          <w:b/>
          <w:bCs/>
        </w:rPr>
      </w:pPr>
      <w:r>
        <w:rPr>
          <w:b/>
          <w:bCs/>
        </w:rPr>
        <w:lastRenderedPageBreak/>
        <w:t>DEDICATORIA</w:t>
      </w:r>
    </w:p>
    <w:p w14:paraId="40A3BAF3" w14:textId="77777777" w:rsidR="00CF0519" w:rsidRDefault="00CF0519">
      <w:pPr>
        <w:spacing w:before="0" w:after="0"/>
      </w:pPr>
    </w:p>
    <w:p w14:paraId="6447D9DC" w14:textId="77777777" w:rsidR="00CF0519" w:rsidRDefault="00691DC4">
      <w:pPr>
        <w:spacing w:before="0" w:after="0"/>
      </w:pPr>
      <w:r>
        <w:t>A mi amada esposa, mi compañera de vida, mi mejor complemento, quien me ha impulsado para alcanzar cada nuevo reto.</w:t>
      </w:r>
    </w:p>
    <w:p w14:paraId="337DC81B" w14:textId="77777777" w:rsidR="00CF0519" w:rsidRDefault="00691DC4">
      <w:pPr>
        <w:spacing w:before="0" w:after="0"/>
      </w:pPr>
      <w:r>
        <w:t>A mis hijos que han sido inspiración avanzar en mi formación académica y que con su espontaneidad han llenado mi vida de entusiasmo por seguir adelante.</w:t>
      </w:r>
    </w:p>
    <w:p w14:paraId="7B727EF5" w14:textId="77777777" w:rsidR="00CF0519" w:rsidRDefault="00691DC4">
      <w:pPr>
        <w:spacing w:before="0" w:after="0"/>
      </w:pPr>
      <w:r>
        <w:t>A mis padres que siempre me han apoyado.</w:t>
      </w:r>
    </w:p>
    <w:p w14:paraId="727D8452" w14:textId="77777777" w:rsidR="00CF0519" w:rsidRDefault="00691DC4">
      <w:pPr>
        <w:spacing w:before="0" w:after="0"/>
        <w:rPr>
          <w:b/>
          <w:bCs/>
        </w:rPr>
      </w:pPr>
      <w:r>
        <w:br w:type="page"/>
      </w:r>
    </w:p>
    <w:p w14:paraId="544A3FCA" w14:textId="77777777" w:rsidR="00CF0519" w:rsidRDefault="00691DC4">
      <w:pPr>
        <w:spacing w:before="0" w:after="0"/>
        <w:rPr>
          <w:b/>
          <w:bCs/>
        </w:rPr>
      </w:pPr>
      <w:r>
        <w:rPr>
          <w:b/>
          <w:bCs/>
        </w:rPr>
        <w:lastRenderedPageBreak/>
        <w:t>AGRADECIMIENTOS</w:t>
      </w:r>
    </w:p>
    <w:p w14:paraId="3F7E07EB" w14:textId="77777777" w:rsidR="00CF0519" w:rsidRDefault="00CF0519">
      <w:pPr>
        <w:spacing w:before="0" w:after="0"/>
        <w:rPr>
          <w:b/>
          <w:bCs/>
        </w:rPr>
      </w:pPr>
    </w:p>
    <w:p w14:paraId="61028C8C" w14:textId="77777777" w:rsidR="00CF0519" w:rsidRDefault="00691DC4">
      <w:pPr>
        <w:spacing w:before="0" w:after="0"/>
      </w:pPr>
      <w:r>
        <w:t xml:space="preserve">A la Universidad Politécnica Metropolitana de Hidalgo </w:t>
      </w:r>
      <w:r>
        <w:br w:type="page"/>
      </w:r>
    </w:p>
    <w:p w14:paraId="39D6D052" w14:textId="77777777" w:rsidR="00CF0519" w:rsidRDefault="00691DC4">
      <w:pPr>
        <w:rPr>
          <w:b/>
          <w:bCs/>
        </w:rPr>
      </w:pPr>
      <w:r>
        <w:rPr>
          <w:b/>
          <w:bCs/>
        </w:rPr>
        <w:lastRenderedPageBreak/>
        <w:t>ÍNDICE</w:t>
      </w:r>
    </w:p>
    <w:p w14:paraId="01029E21" w14:textId="77777777"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r>
        <w:t>RESUMEN</w:t>
      </w:r>
      <w:r>
        <w:tab/>
        <w:t>10</w:t>
      </w:r>
    </w:p>
    <w:p w14:paraId="5C78FE46" w14:textId="2420205B"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475" w:history="1">
        <w:r w:rsidRPr="006713E0">
          <w:rPr>
            <w:rStyle w:val="Hipervnculo"/>
            <w:noProof/>
            <w:lang w:val="en-US"/>
          </w:rPr>
          <w:t>ABSTRACT</w:t>
        </w:r>
        <w:r>
          <w:rPr>
            <w:noProof/>
            <w:webHidden/>
          </w:rPr>
          <w:tab/>
        </w:r>
        <w:r>
          <w:rPr>
            <w:noProof/>
            <w:webHidden/>
          </w:rPr>
          <w:fldChar w:fldCharType="begin"/>
        </w:r>
        <w:r>
          <w:rPr>
            <w:noProof/>
            <w:webHidden/>
          </w:rPr>
          <w:instrText xml:space="preserve"> PAGEREF _Toc241421475 \h </w:instrText>
        </w:r>
        <w:r>
          <w:rPr>
            <w:noProof/>
            <w:webHidden/>
          </w:rPr>
        </w:r>
        <w:r>
          <w:rPr>
            <w:noProof/>
            <w:webHidden/>
          </w:rPr>
          <w:fldChar w:fldCharType="separate"/>
        </w:r>
        <w:r w:rsidR="002206CB">
          <w:rPr>
            <w:noProof/>
            <w:webHidden/>
          </w:rPr>
          <w:t>1</w:t>
        </w:r>
        <w:r>
          <w:rPr>
            <w:noProof/>
            <w:webHidden/>
          </w:rPr>
          <w:fldChar w:fldCharType="end"/>
        </w:r>
      </w:hyperlink>
    </w:p>
    <w:p w14:paraId="28BFBCAB" w14:textId="55CD83B6" w:rsidR="008B0541" w:rsidRDefault="008B0541">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421476" w:history="1">
        <w:r w:rsidRPr="006713E0">
          <w:rPr>
            <w:rStyle w:val="Hipervnculo"/>
            <w:noProof/>
          </w:rPr>
          <w:t>1.</w:t>
        </w:r>
        <w:r>
          <w:rPr>
            <w:rFonts w:asciiTheme="minorHAnsi" w:eastAsiaTheme="minorEastAsia" w:hAnsiTheme="minorHAnsi" w:cstheme="minorBidi"/>
            <w:noProof/>
            <w:kern w:val="2"/>
            <w14:ligatures w14:val="standardContextual"/>
          </w:rPr>
          <w:tab/>
        </w:r>
        <w:r w:rsidRPr="006713E0">
          <w:rPr>
            <w:rStyle w:val="Hipervnculo"/>
            <w:noProof/>
          </w:rPr>
          <w:t>INTRODUCCIÓN</w:t>
        </w:r>
        <w:r>
          <w:rPr>
            <w:noProof/>
            <w:webHidden/>
          </w:rPr>
          <w:tab/>
        </w:r>
        <w:r>
          <w:rPr>
            <w:noProof/>
            <w:webHidden/>
          </w:rPr>
          <w:fldChar w:fldCharType="begin"/>
        </w:r>
        <w:r>
          <w:rPr>
            <w:noProof/>
            <w:webHidden/>
          </w:rPr>
          <w:instrText xml:space="preserve"> PAGEREF _Toc241421476 \h </w:instrText>
        </w:r>
        <w:r>
          <w:rPr>
            <w:noProof/>
            <w:webHidden/>
          </w:rPr>
        </w:r>
        <w:r>
          <w:rPr>
            <w:noProof/>
            <w:webHidden/>
          </w:rPr>
          <w:fldChar w:fldCharType="separate"/>
        </w:r>
        <w:r w:rsidR="002206CB">
          <w:rPr>
            <w:noProof/>
            <w:webHidden/>
          </w:rPr>
          <w:t>1</w:t>
        </w:r>
        <w:r>
          <w:rPr>
            <w:noProof/>
            <w:webHidden/>
          </w:rPr>
          <w:fldChar w:fldCharType="end"/>
        </w:r>
      </w:hyperlink>
    </w:p>
    <w:p w14:paraId="5EB5A703" w14:textId="42942520"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477" w:history="1">
        <w:r w:rsidRPr="006713E0">
          <w:rPr>
            <w:rStyle w:val="Hipervnculo"/>
            <w:noProof/>
          </w:rPr>
          <w:t>1.1</w:t>
        </w:r>
        <w:r>
          <w:rPr>
            <w:rFonts w:asciiTheme="minorHAnsi" w:eastAsiaTheme="minorEastAsia" w:hAnsiTheme="minorHAnsi" w:cstheme="minorBidi"/>
            <w:noProof/>
            <w:kern w:val="2"/>
            <w14:ligatures w14:val="standardContextual"/>
          </w:rPr>
          <w:tab/>
        </w:r>
        <w:r w:rsidRPr="006713E0">
          <w:rPr>
            <w:rStyle w:val="Hipervnculo"/>
            <w:noProof/>
          </w:rPr>
          <w:t>Estado del Arte</w:t>
        </w:r>
        <w:r>
          <w:rPr>
            <w:noProof/>
            <w:webHidden/>
          </w:rPr>
          <w:tab/>
        </w:r>
        <w:r>
          <w:rPr>
            <w:noProof/>
            <w:webHidden/>
          </w:rPr>
          <w:fldChar w:fldCharType="begin"/>
        </w:r>
        <w:r>
          <w:rPr>
            <w:noProof/>
            <w:webHidden/>
          </w:rPr>
          <w:instrText xml:space="preserve"> PAGEREF _Toc241421477 \h </w:instrText>
        </w:r>
        <w:r>
          <w:rPr>
            <w:noProof/>
            <w:webHidden/>
          </w:rPr>
        </w:r>
        <w:r>
          <w:rPr>
            <w:noProof/>
            <w:webHidden/>
          </w:rPr>
          <w:fldChar w:fldCharType="separate"/>
        </w:r>
        <w:r w:rsidR="002206CB">
          <w:rPr>
            <w:noProof/>
            <w:webHidden/>
          </w:rPr>
          <w:t>1</w:t>
        </w:r>
        <w:r>
          <w:rPr>
            <w:noProof/>
            <w:webHidden/>
          </w:rPr>
          <w:fldChar w:fldCharType="end"/>
        </w:r>
      </w:hyperlink>
    </w:p>
    <w:p w14:paraId="79D51573" w14:textId="4DECF8D1"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478" w:history="1">
        <w:r w:rsidRPr="006713E0">
          <w:rPr>
            <w:rStyle w:val="Hipervnculo"/>
            <w:noProof/>
          </w:rPr>
          <w:t>1.1.1</w:t>
        </w:r>
        <w:r>
          <w:rPr>
            <w:rFonts w:asciiTheme="minorHAnsi" w:eastAsiaTheme="minorEastAsia" w:hAnsiTheme="minorHAnsi" w:cstheme="minorBidi"/>
            <w:noProof/>
            <w:kern w:val="2"/>
            <w14:ligatures w14:val="standardContextual"/>
          </w:rPr>
          <w:tab/>
        </w:r>
        <w:r w:rsidRPr="006713E0">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_Toc241421478 \h </w:instrText>
        </w:r>
        <w:r>
          <w:rPr>
            <w:noProof/>
            <w:webHidden/>
          </w:rPr>
        </w:r>
        <w:r>
          <w:rPr>
            <w:noProof/>
            <w:webHidden/>
          </w:rPr>
          <w:fldChar w:fldCharType="separate"/>
        </w:r>
        <w:r w:rsidR="002206CB">
          <w:rPr>
            <w:noProof/>
            <w:webHidden/>
          </w:rPr>
          <w:t>1</w:t>
        </w:r>
        <w:r>
          <w:rPr>
            <w:noProof/>
            <w:webHidden/>
          </w:rPr>
          <w:fldChar w:fldCharType="end"/>
        </w:r>
      </w:hyperlink>
    </w:p>
    <w:p w14:paraId="7EA4C42D" w14:textId="35CC64B3"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479" w:history="1">
        <w:r w:rsidRPr="006713E0">
          <w:rPr>
            <w:rStyle w:val="Hipervnculo"/>
            <w:noProof/>
          </w:rPr>
          <w:t>1.1.2</w:t>
        </w:r>
        <w:r>
          <w:rPr>
            <w:rFonts w:asciiTheme="minorHAnsi" w:eastAsiaTheme="minorEastAsia" w:hAnsiTheme="minorHAnsi" w:cstheme="minorBidi"/>
            <w:noProof/>
            <w:kern w:val="2"/>
            <w14:ligatures w14:val="standardContextual"/>
          </w:rPr>
          <w:tab/>
        </w:r>
        <w:r w:rsidRPr="006713E0">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_Toc241421479 \h </w:instrText>
        </w:r>
        <w:r>
          <w:rPr>
            <w:noProof/>
            <w:webHidden/>
          </w:rPr>
        </w:r>
        <w:r>
          <w:rPr>
            <w:noProof/>
            <w:webHidden/>
          </w:rPr>
          <w:fldChar w:fldCharType="separate"/>
        </w:r>
        <w:r w:rsidR="002206CB">
          <w:rPr>
            <w:noProof/>
            <w:webHidden/>
          </w:rPr>
          <w:t>1</w:t>
        </w:r>
        <w:r>
          <w:rPr>
            <w:noProof/>
            <w:webHidden/>
          </w:rPr>
          <w:fldChar w:fldCharType="end"/>
        </w:r>
      </w:hyperlink>
    </w:p>
    <w:p w14:paraId="1206E5AA" w14:textId="1A1AE595"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480" w:history="1">
        <w:r w:rsidRPr="006713E0">
          <w:rPr>
            <w:rStyle w:val="Hipervnculo"/>
            <w:noProof/>
          </w:rPr>
          <w:t>1.1.3</w:t>
        </w:r>
        <w:r>
          <w:rPr>
            <w:rFonts w:asciiTheme="minorHAnsi" w:eastAsiaTheme="minorEastAsia" w:hAnsiTheme="minorHAnsi" w:cstheme="minorBidi"/>
            <w:noProof/>
            <w:kern w:val="2"/>
            <w14:ligatures w14:val="standardContextual"/>
          </w:rPr>
          <w:tab/>
        </w:r>
        <w:r w:rsidRPr="006713E0">
          <w:rPr>
            <w:rStyle w:val="Hipervnculo"/>
            <w:noProof/>
          </w:rPr>
          <w:t xml:space="preserve">Demanda intermitente, </w:t>
        </w:r>
        <w:r w:rsidRPr="006713E0">
          <w:rPr>
            <w:rStyle w:val="Hipervnculo"/>
            <w:i/>
            <w:iCs/>
            <w:noProof/>
          </w:rPr>
          <w:t xml:space="preserve">small data </w:t>
        </w:r>
        <w:r w:rsidRPr="006713E0">
          <w:rPr>
            <w:rStyle w:val="Hipervnculo"/>
            <w:noProof/>
          </w:rPr>
          <w:t>y comparación de modelos</w:t>
        </w:r>
        <w:r>
          <w:rPr>
            <w:noProof/>
            <w:webHidden/>
          </w:rPr>
          <w:tab/>
        </w:r>
        <w:r>
          <w:rPr>
            <w:noProof/>
            <w:webHidden/>
          </w:rPr>
          <w:fldChar w:fldCharType="begin"/>
        </w:r>
        <w:r>
          <w:rPr>
            <w:noProof/>
            <w:webHidden/>
          </w:rPr>
          <w:instrText xml:space="preserve"> PAGEREF _Toc241421480 \h </w:instrText>
        </w:r>
        <w:r>
          <w:rPr>
            <w:noProof/>
            <w:webHidden/>
          </w:rPr>
        </w:r>
        <w:r>
          <w:rPr>
            <w:noProof/>
            <w:webHidden/>
          </w:rPr>
          <w:fldChar w:fldCharType="separate"/>
        </w:r>
        <w:r w:rsidR="002206CB">
          <w:rPr>
            <w:noProof/>
            <w:webHidden/>
          </w:rPr>
          <w:t>1</w:t>
        </w:r>
        <w:r>
          <w:rPr>
            <w:noProof/>
            <w:webHidden/>
          </w:rPr>
          <w:fldChar w:fldCharType="end"/>
        </w:r>
      </w:hyperlink>
    </w:p>
    <w:p w14:paraId="2DA57337" w14:textId="62E7B802"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481" w:history="1">
        <w:r w:rsidRPr="006713E0">
          <w:rPr>
            <w:rStyle w:val="Hipervnculo"/>
            <w:noProof/>
          </w:rPr>
          <w:t>1.1.4</w:t>
        </w:r>
        <w:r>
          <w:rPr>
            <w:rFonts w:asciiTheme="minorHAnsi" w:eastAsiaTheme="minorEastAsia" w:hAnsiTheme="minorHAnsi" w:cstheme="minorBidi"/>
            <w:noProof/>
            <w:kern w:val="2"/>
            <w14:ligatures w14:val="standardContextual"/>
          </w:rPr>
          <w:tab/>
        </w:r>
        <w:r w:rsidRPr="006713E0">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_Toc241421481 \h </w:instrText>
        </w:r>
        <w:r>
          <w:rPr>
            <w:noProof/>
            <w:webHidden/>
          </w:rPr>
        </w:r>
        <w:r>
          <w:rPr>
            <w:noProof/>
            <w:webHidden/>
          </w:rPr>
          <w:fldChar w:fldCharType="separate"/>
        </w:r>
        <w:r w:rsidR="002206CB">
          <w:rPr>
            <w:noProof/>
            <w:webHidden/>
          </w:rPr>
          <w:t>1</w:t>
        </w:r>
        <w:r>
          <w:rPr>
            <w:noProof/>
            <w:webHidden/>
          </w:rPr>
          <w:fldChar w:fldCharType="end"/>
        </w:r>
      </w:hyperlink>
    </w:p>
    <w:p w14:paraId="3F41D142" w14:textId="6800F391"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482" w:history="1">
        <w:r w:rsidRPr="006713E0">
          <w:rPr>
            <w:rStyle w:val="Hipervnculo"/>
            <w:noProof/>
          </w:rPr>
          <w:t>1.1.5</w:t>
        </w:r>
        <w:r>
          <w:rPr>
            <w:rFonts w:asciiTheme="minorHAnsi" w:eastAsiaTheme="minorEastAsia" w:hAnsiTheme="minorHAnsi" w:cstheme="minorBidi"/>
            <w:noProof/>
            <w:kern w:val="2"/>
            <w14:ligatures w14:val="standardContextual"/>
          </w:rPr>
          <w:tab/>
        </w:r>
        <w:r w:rsidRPr="006713E0">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_Toc241421482 \h </w:instrText>
        </w:r>
        <w:r>
          <w:rPr>
            <w:noProof/>
            <w:webHidden/>
          </w:rPr>
        </w:r>
        <w:r>
          <w:rPr>
            <w:noProof/>
            <w:webHidden/>
          </w:rPr>
          <w:fldChar w:fldCharType="separate"/>
        </w:r>
        <w:r w:rsidR="002206CB">
          <w:rPr>
            <w:noProof/>
            <w:webHidden/>
          </w:rPr>
          <w:t>1</w:t>
        </w:r>
        <w:r>
          <w:rPr>
            <w:noProof/>
            <w:webHidden/>
          </w:rPr>
          <w:fldChar w:fldCharType="end"/>
        </w:r>
      </w:hyperlink>
    </w:p>
    <w:p w14:paraId="5B05A75E" w14:textId="443B0CB1"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483" w:history="1">
        <w:r w:rsidRPr="006713E0">
          <w:rPr>
            <w:rStyle w:val="Hipervnculo"/>
            <w:noProof/>
          </w:rPr>
          <w:t>1.1.6</w:t>
        </w:r>
        <w:r>
          <w:rPr>
            <w:rFonts w:asciiTheme="minorHAnsi" w:eastAsiaTheme="minorEastAsia" w:hAnsiTheme="minorHAnsi" w:cstheme="minorBidi"/>
            <w:noProof/>
            <w:kern w:val="2"/>
            <w14:ligatures w14:val="standardContextual"/>
          </w:rPr>
          <w:tab/>
        </w:r>
        <w:r w:rsidRPr="006713E0">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_Toc241421483 \h </w:instrText>
        </w:r>
        <w:r>
          <w:rPr>
            <w:noProof/>
            <w:webHidden/>
          </w:rPr>
        </w:r>
        <w:r>
          <w:rPr>
            <w:noProof/>
            <w:webHidden/>
          </w:rPr>
          <w:fldChar w:fldCharType="separate"/>
        </w:r>
        <w:r w:rsidR="002206CB">
          <w:rPr>
            <w:noProof/>
            <w:webHidden/>
          </w:rPr>
          <w:t>1</w:t>
        </w:r>
        <w:r>
          <w:rPr>
            <w:noProof/>
            <w:webHidden/>
          </w:rPr>
          <w:fldChar w:fldCharType="end"/>
        </w:r>
      </w:hyperlink>
    </w:p>
    <w:p w14:paraId="02F2AB8D" w14:textId="6D9C50F9"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484" w:history="1">
        <w:r w:rsidRPr="006713E0">
          <w:rPr>
            <w:rStyle w:val="Hipervnculo"/>
            <w:noProof/>
          </w:rPr>
          <w:t>1.1.7</w:t>
        </w:r>
        <w:r>
          <w:rPr>
            <w:rFonts w:asciiTheme="minorHAnsi" w:eastAsiaTheme="minorEastAsia" w:hAnsiTheme="minorHAnsi" w:cstheme="minorBidi"/>
            <w:noProof/>
            <w:kern w:val="2"/>
            <w14:ligatures w14:val="standardContextual"/>
          </w:rPr>
          <w:tab/>
        </w:r>
        <w:r w:rsidRPr="006713E0">
          <w:rPr>
            <w:rStyle w:val="Hipervnculo"/>
            <w:noProof/>
          </w:rPr>
          <w:t>Investigaciones en México y América Latina</w:t>
        </w:r>
        <w:r>
          <w:rPr>
            <w:noProof/>
            <w:webHidden/>
          </w:rPr>
          <w:tab/>
        </w:r>
        <w:r>
          <w:rPr>
            <w:noProof/>
            <w:webHidden/>
          </w:rPr>
          <w:fldChar w:fldCharType="begin"/>
        </w:r>
        <w:r>
          <w:rPr>
            <w:noProof/>
            <w:webHidden/>
          </w:rPr>
          <w:instrText xml:space="preserve"> PAGEREF _Toc241421484 \h </w:instrText>
        </w:r>
        <w:r>
          <w:rPr>
            <w:noProof/>
            <w:webHidden/>
          </w:rPr>
        </w:r>
        <w:r>
          <w:rPr>
            <w:noProof/>
            <w:webHidden/>
          </w:rPr>
          <w:fldChar w:fldCharType="separate"/>
        </w:r>
        <w:r w:rsidR="002206CB">
          <w:rPr>
            <w:noProof/>
            <w:webHidden/>
          </w:rPr>
          <w:t>1</w:t>
        </w:r>
        <w:r>
          <w:rPr>
            <w:noProof/>
            <w:webHidden/>
          </w:rPr>
          <w:fldChar w:fldCharType="end"/>
        </w:r>
      </w:hyperlink>
    </w:p>
    <w:p w14:paraId="32ABF101" w14:textId="19F89214"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485" w:history="1">
        <w:r w:rsidRPr="006713E0">
          <w:rPr>
            <w:rStyle w:val="Hipervnculo"/>
            <w:noProof/>
          </w:rPr>
          <w:t>1.1.8</w:t>
        </w:r>
        <w:r>
          <w:rPr>
            <w:rFonts w:asciiTheme="minorHAnsi" w:eastAsiaTheme="minorEastAsia" w:hAnsiTheme="minorHAnsi" w:cstheme="minorBidi"/>
            <w:noProof/>
            <w:kern w:val="2"/>
            <w14:ligatures w14:val="standardContextual"/>
          </w:rPr>
          <w:tab/>
        </w:r>
        <w:r w:rsidRPr="006713E0">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_Toc241421485 \h </w:instrText>
        </w:r>
        <w:r>
          <w:rPr>
            <w:noProof/>
            <w:webHidden/>
          </w:rPr>
        </w:r>
        <w:r>
          <w:rPr>
            <w:noProof/>
            <w:webHidden/>
          </w:rPr>
          <w:fldChar w:fldCharType="separate"/>
        </w:r>
        <w:r w:rsidR="002206CB">
          <w:rPr>
            <w:noProof/>
            <w:webHidden/>
          </w:rPr>
          <w:t>1</w:t>
        </w:r>
        <w:r>
          <w:rPr>
            <w:noProof/>
            <w:webHidden/>
          </w:rPr>
          <w:fldChar w:fldCharType="end"/>
        </w:r>
      </w:hyperlink>
    </w:p>
    <w:p w14:paraId="0949705C" w14:textId="19BC3C85"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486" w:history="1">
        <w:r w:rsidRPr="006713E0">
          <w:rPr>
            <w:rStyle w:val="Hipervnculo"/>
            <w:noProof/>
          </w:rPr>
          <w:t>1.2</w:t>
        </w:r>
        <w:r>
          <w:rPr>
            <w:rFonts w:asciiTheme="minorHAnsi" w:eastAsiaTheme="minorEastAsia" w:hAnsiTheme="minorHAnsi" w:cstheme="minorBidi"/>
            <w:noProof/>
            <w:kern w:val="2"/>
            <w14:ligatures w14:val="standardContextual"/>
          </w:rPr>
          <w:tab/>
        </w:r>
        <w:r w:rsidRPr="006713E0">
          <w:rPr>
            <w:rStyle w:val="Hipervnculo"/>
            <w:noProof/>
          </w:rPr>
          <w:t>El planteamiento del problema</w:t>
        </w:r>
        <w:r>
          <w:rPr>
            <w:noProof/>
            <w:webHidden/>
          </w:rPr>
          <w:tab/>
        </w:r>
        <w:r>
          <w:rPr>
            <w:noProof/>
            <w:webHidden/>
          </w:rPr>
          <w:fldChar w:fldCharType="begin"/>
        </w:r>
        <w:r>
          <w:rPr>
            <w:noProof/>
            <w:webHidden/>
          </w:rPr>
          <w:instrText xml:space="preserve"> PAGEREF _Toc241421486 \h </w:instrText>
        </w:r>
        <w:r>
          <w:rPr>
            <w:noProof/>
            <w:webHidden/>
          </w:rPr>
        </w:r>
        <w:r>
          <w:rPr>
            <w:noProof/>
            <w:webHidden/>
          </w:rPr>
          <w:fldChar w:fldCharType="separate"/>
        </w:r>
        <w:r w:rsidR="002206CB">
          <w:rPr>
            <w:noProof/>
            <w:webHidden/>
          </w:rPr>
          <w:t>1</w:t>
        </w:r>
        <w:r>
          <w:rPr>
            <w:noProof/>
            <w:webHidden/>
          </w:rPr>
          <w:fldChar w:fldCharType="end"/>
        </w:r>
      </w:hyperlink>
    </w:p>
    <w:p w14:paraId="61683E5B" w14:textId="3E00220F"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487" w:history="1">
        <w:r w:rsidRPr="006713E0">
          <w:rPr>
            <w:rStyle w:val="Hipervnculo"/>
            <w:noProof/>
          </w:rPr>
          <w:t>1.2.1</w:t>
        </w:r>
        <w:r>
          <w:rPr>
            <w:rFonts w:asciiTheme="minorHAnsi" w:eastAsiaTheme="minorEastAsia" w:hAnsiTheme="minorHAnsi" w:cstheme="minorBidi"/>
            <w:noProof/>
            <w:kern w:val="2"/>
            <w14:ligatures w14:val="standardContextual"/>
          </w:rPr>
          <w:tab/>
        </w:r>
        <w:r w:rsidRPr="006713E0">
          <w:rPr>
            <w:rStyle w:val="Hipervnculo"/>
            <w:noProof/>
          </w:rPr>
          <w:t>Contexto del caso de estudio</w:t>
        </w:r>
        <w:r>
          <w:rPr>
            <w:noProof/>
            <w:webHidden/>
          </w:rPr>
          <w:tab/>
        </w:r>
        <w:r>
          <w:rPr>
            <w:noProof/>
            <w:webHidden/>
          </w:rPr>
          <w:fldChar w:fldCharType="begin"/>
        </w:r>
        <w:r>
          <w:rPr>
            <w:noProof/>
            <w:webHidden/>
          </w:rPr>
          <w:instrText xml:space="preserve"> PAGEREF _Toc241421487 \h </w:instrText>
        </w:r>
        <w:r>
          <w:rPr>
            <w:noProof/>
            <w:webHidden/>
          </w:rPr>
        </w:r>
        <w:r>
          <w:rPr>
            <w:noProof/>
            <w:webHidden/>
          </w:rPr>
          <w:fldChar w:fldCharType="separate"/>
        </w:r>
        <w:r w:rsidR="002206CB">
          <w:rPr>
            <w:noProof/>
            <w:webHidden/>
          </w:rPr>
          <w:t>1</w:t>
        </w:r>
        <w:r>
          <w:rPr>
            <w:noProof/>
            <w:webHidden/>
          </w:rPr>
          <w:fldChar w:fldCharType="end"/>
        </w:r>
      </w:hyperlink>
    </w:p>
    <w:p w14:paraId="772D0717" w14:textId="5084C651"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488" w:history="1">
        <w:r w:rsidRPr="006713E0">
          <w:rPr>
            <w:rStyle w:val="Hipervnculo"/>
            <w:noProof/>
          </w:rPr>
          <w:t>1.2.2</w:t>
        </w:r>
        <w:r>
          <w:rPr>
            <w:rFonts w:asciiTheme="minorHAnsi" w:eastAsiaTheme="minorEastAsia" w:hAnsiTheme="minorHAnsi" w:cstheme="minorBidi"/>
            <w:noProof/>
            <w:kern w:val="2"/>
            <w14:ligatures w14:val="standardContextual"/>
          </w:rPr>
          <w:tab/>
        </w:r>
        <w:r w:rsidRPr="006713E0">
          <w:rPr>
            <w:rStyle w:val="Hipervnculo"/>
            <w:noProof/>
          </w:rPr>
          <w:t>Pregunta de Investigación</w:t>
        </w:r>
        <w:r>
          <w:rPr>
            <w:noProof/>
            <w:webHidden/>
          </w:rPr>
          <w:tab/>
        </w:r>
        <w:r>
          <w:rPr>
            <w:noProof/>
            <w:webHidden/>
          </w:rPr>
          <w:fldChar w:fldCharType="begin"/>
        </w:r>
        <w:r>
          <w:rPr>
            <w:noProof/>
            <w:webHidden/>
          </w:rPr>
          <w:instrText xml:space="preserve"> PAGEREF _Toc241421488 \h </w:instrText>
        </w:r>
        <w:r>
          <w:rPr>
            <w:noProof/>
            <w:webHidden/>
          </w:rPr>
        </w:r>
        <w:r>
          <w:rPr>
            <w:noProof/>
            <w:webHidden/>
          </w:rPr>
          <w:fldChar w:fldCharType="separate"/>
        </w:r>
        <w:r w:rsidR="002206CB">
          <w:rPr>
            <w:noProof/>
            <w:webHidden/>
          </w:rPr>
          <w:t>1</w:t>
        </w:r>
        <w:r>
          <w:rPr>
            <w:noProof/>
            <w:webHidden/>
          </w:rPr>
          <w:fldChar w:fldCharType="end"/>
        </w:r>
      </w:hyperlink>
    </w:p>
    <w:p w14:paraId="1575FBFD" w14:textId="208B285C"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489" w:history="1">
        <w:r w:rsidRPr="006713E0">
          <w:rPr>
            <w:rStyle w:val="Hipervnculo"/>
            <w:noProof/>
          </w:rPr>
          <w:t>1.2.3</w:t>
        </w:r>
        <w:r>
          <w:rPr>
            <w:rFonts w:asciiTheme="minorHAnsi" w:eastAsiaTheme="minorEastAsia" w:hAnsiTheme="minorHAnsi" w:cstheme="minorBidi"/>
            <w:noProof/>
            <w:kern w:val="2"/>
            <w14:ligatures w14:val="standardContextual"/>
          </w:rPr>
          <w:tab/>
        </w:r>
        <w:r w:rsidRPr="006713E0">
          <w:rPr>
            <w:rStyle w:val="Hipervnculo"/>
            <w:noProof/>
          </w:rPr>
          <w:t>Objetivo</w:t>
        </w:r>
        <w:r>
          <w:rPr>
            <w:noProof/>
            <w:webHidden/>
          </w:rPr>
          <w:tab/>
        </w:r>
        <w:r>
          <w:rPr>
            <w:noProof/>
            <w:webHidden/>
          </w:rPr>
          <w:fldChar w:fldCharType="begin"/>
        </w:r>
        <w:r>
          <w:rPr>
            <w:noProof/>
            <w:webHidden/>
          </w:rPr>
          <w:instrText xml:space="preserve"> PAGEREF _Toc241421489 \h </w:instrText>
        </w:r>
        <w:r>
          <w:rPr>
            <w:noProof/>
            <w:webHidden/>
          </w:rPr>
        </w:r>
        <w:r>
          <w:rPr>
            <w:noProof/>
            <w:webHidden/>
          </w:rPr>
          <w:fldChar w:fldCharType="separate"/>
        </w:r>
        <w:r w:rsidR="002206CB">
          <w:rPr>
            <w:noProof/>
            <w:webHidden/>
          </w:rPr>
          <w:t>1</w:t>
        </w:r>
        <w:r>
          <w:rPr>
            <w:noProof/>
            <w:webHidden/>
          </w:rPr>
          <w:fldChar w:fldCharType="end"/>
        </w:r>
      </w:hyperlink>
    </w:p>
    <w:p w14:paraId="6A50CB7C" w14:textId="088A08FC"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490" w:history="1">
        <w:r w:rsidRPr="006713E0">
          <w:rPr>
            <w:rStyle w:val="Hipervnculo"/>
            <w:noProof/>
          </w:rPr>
          <w:t>1.3</w:t>
        </w:r>
        <w:r>
          <w:rPr>
            <w:rFonts w:asciiTheme="minorHAnsi" w:eastAsiaTheme="minorEastAsia" w:hAnsiTheme="minorHAnsi" w:cstheme="minorBidi"/>
            <w:noProof/>
            <w:kern w:val="2"/>
            <w14:ligatures w14:val="standardContextual"/>
          </w:rPr>
          <w:tab/>
        </w:r>
        <w:r w:rsidRPr="006713E0">
          <w:rPr>
            <w:rStyle w:val="Hipervnculo"/>
            <w:noProof/>
          </w:rPr>
          <w:t>Justificación</w:t>
        </w:r>
        <w:r>
          <w:rPr>
            <w:noProof/>
            <w:webHidden/>
          </w:rPr>
          <w:tab/>
        </w:r>
        <w:r>
          <w:rPr>
            <w:noProof/>
            <w:webHidden/>
          </w:rPr>
          <w:fldChar w:fldCharType="begin"/>
        </w:r>
        <w:r>
          <w:rPr>
            <w:noProof/>
            <w:webHidden/>
          </w:rPr>
          <w:instrText xml:space="preserve"> PAGEREF _Toc241421490 \h </w:instrText>
        </w:r>
        <w:r>
          <w:rPr>
            <w:noProof/>
            <w:webHidden/>
          </w:rPr>
        </w:r>
        <w:r>
          <w:rPr>
            <w:noProof/>
            <w:webHidden/>
          </w:rPr>
          <w:fldChar w:fldCharType="separate"/>
        </w:r>
        <w:r w:rsidR="002206CB">
          <w:rPr>
            <w:noProof/>
            <w:webHidden/>
          </w:rPr>
          <w:t>1</w:t>
        </w:r>
        <w:r>
          <w:rPr>
            <w:noProof/>
            <w:webHidden/>
          </w:rPr>
          <w:fldChar w:fldCharType="end"/>
        </w:r>
      </w:hyperlink>
    </w:p>
    <w:p w14:paraId="389B4530" w14:textId="0BF99603"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491" w:history="1">
        <w:r w:rsidRPr="006713E0">
          <w:rPr>
            <w:rStyle w:val="Hipervnculo"/>
            <w:noProof/>
          </w:rPr>
          <w:t>1.4</w:t>
        </w:r>
        <w:r>
          <w:rPr>
            <w:rFonts w:asciiTheme="minorHAnsi" w:eastAsiaTheme="minorEastAsia" w:hAnsiTheme="minorHAnsi" w:cstheme="minorBidi"/>
            <w:noProof/>
            <w:kern w:val="2"/>
            <w14:ligatures w14:val="standardContextual"/>
          </w:rPr>
          <w:tab/>
        </w:r>
        <w:r w:rsidRPr="006713E0">
          <w:rPr>
            <w:rStyle w:val="Hipervnculo"/>
            <w:noProof/>
          </w:rPr>
          <w:t>Hipótesis</w:t>
        </w:r>
        <w:r>
          <w:rPr>
            <w:noProof/>
            <w:webHidden/>
          </w:rPr>
          <w:tab/>
        </w:r>
        <w:r>
          <w:rPr>
            <w:noProof/>
            <w:webHidden/>
          </w:rPr>
          <w:fldChar w:fldCharType="begin"/>
        </w:r>
        <w:r>
          <w:rPr>
            <w:noProof/>
            <w:webHidden/>
          </w:rPr>
          <w:instrText xml:space="preserve"> PAGEREF _Toc241421491 \h </w:instrText>
        </w:r>
        <w:r>
          <w:rPr>
            <w:noProof/>
            <w:webHidden/>
          </w:rPr>
        </w:r>
        <w:r>
          <w:rPr>
            <w:noProof/>
            <w:webHidden/>
          </w:rPr>
          <w:fldChar w:fldCharType="separate"/>
        </w:r>
        <w:r w:rsidR="002206CB">
          <w:rPr>
            <w:noProof/>
            <w:webHidden/>
          </w:rPr>
          <w:t>1</w:t>
        </w:r>
        <w:r>
          <w:rPr>
            <w:noProof/>
            <w:webHidden/>
          </w:rPr>
          <w:fldChar w:fldCharType="end"/>
        </w:r>
      </w:hyperlink>
    </w:p>
    <w:p w14:paraId="37BA26EB" w14:textId="7A66FC22" w:rsidR="008B0541" w:rsidRDefault="008B0541">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421492" w:history="1">
        <w:r w:rsidRPr="006713E0">
          <w:rPr>
            <w:rStyle w:val="Hipervnculo"/>
            <w:noProof/>
          </w:rPr>
          <w:t>2</w:t>
        </w:r>
        <w:r>
          <w:rPr>
            <w:rFonts w:asciiTheme="minorHAnsi" w:eastAsiaTheme="minorEastAsia" w:hAnsiTheme="minorHAnsi" w:cstheme="minorBidi"/>
            <w:noProof/>
            <w:kern w:val="2"/>
            <w14:ligatures w14:val="standardContextual"/>
          </w:rPr>
          <w:tab/>
        </w:r>
        <w:r w:rsidRPr="006713E0">
          <w:rPr>
            <w:rStyle w:val="Hipervnculo"/>
            <w:noProof/>
          </w:rPr>
          <w:t>MARCO TEÓRICO</w:t>
        </w:r>
        <w:r>
          <w:rPr>
            <w:noProof/>
            <w:webHidden/>
          </w:rPr>
          <w:tab/>
        </w:r>
        <w:r>
          <w:rPr>
            <w:noProof/>
            <w:webHidden/>
          </w:rPr>
          <w:fldChar w:fldCharType="begin"/>
        </w:r>
        <w:r>
          <w:rPr>
            <w:noProof/>
            <w:webHidden/>
          </w:rPr>
          <w:instrText xml:space="preserve"> PAGEREF _Toc241421492 \h </w:instrText>
        </w:r>
        <w:r>
          <w:rPr>
            <w:noProof/>
            <w:webHidden/>
          </w:rPr>
        </w:r>
        <w:r>
          <w:rPr>
            <w:noProof/>
            <w:webHidden/>
          </w:rPr>
          <w:fldChar w:fldCharType="separate"/>
        </w:r>
        <w:r w:rsidR="002206CB">
          <w:rPr>
            <w:noProof/>
            <w:webHidden/>
          </w:rPr>
          <w:t>1</w:t>
        </w:r>
        <w:r>
          <w:rPr>
            <w:noProof/>
            <w:webHidden/>
          </w:rPr>
          <w:fldChar w:fldCharType="end"/>
        </w:r>
      </w:hyperlink>
    </w:p>
    <w:p w14:paraId="7B73CF19" w14:textId="46A87ED2"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493" w:history="1">
        <w:r w:rsidRPr="006713E0">
          <w:rPr>
            <w:rStyle w:val="Hipervnculo"/>
            <w:noProof/>
          </w:rPr>
          <w:t>2.1</w:t>
        </w:r>
        <w:r>
          <w:rPr>
            <w:rFonts w:asciiTheme="minorHAnsi" w:eastAsiaTheme="minorEastAsia" w:hAnsiTheme="minorHAnsi" w:cstheme="minorBidi"/>
            <w:noProof/>
            <w:kern w:val="2"/>
            <w14:ligatures w14:val="standardContextual"/>
          </w:rPr>
          <w:tab/>
        </w:r>
        <w:r w:rsidRPr="006713E0">
          <w:rPr>
            <w:rStyle w:val="Hipervnculo"/>
            <w:noProof/>
          </w:rPr>
          <w:t>Microempresa y planeación del presupuesto de abastecimiento</w:t>
        </w:r>
        <w:r>
          <w:rPr>
            <w:noProof/>
            <w:webHidden/>
          </w:rPr>
          <w:tab/>
        </w:r>
        <w:r>
          <w:rPr>
            <w:noProof/>
            <w:webHidden/>
          </w:rPr>
          <w:fldChar w:fldCharType="begin"/>
        </w:r>
        <w:r>
          <w:rPr>
            <w:noProof/>
            <w:webHidden/>
          </w:rPr>
          <w:instrText xml:space="preserve"> PAGEREF _Toc241421493 \h </w:instrText>
        </w:r>
        <w:r>
          <w:rPr>
            <w:noProof/>
            <w:webHidden/>
          </w:rPr>
        </w:r>
        <w:r>
          <w:rPr>
            <w:noProof/>
            <w:webHidden/>
          </w:rPr>
          <w:fldChar w:fldCharType="separate"/>
        </w:r>
        <w:r w:rsidR="002206CB">
          <w:rPr>
            <w:noProof/>
            <w:webHidden/>
          </w:rPr>
          <w:t>1</w:t>
        </w:r>
        <w:r>
          <w:rPr>
            <w:noProof/>
            <w:webHidden/>
          </w:rPr>
          <w:fldChar w:fldCharType="end"/>
        </w:r>
      </w:hyperlink>
    </w:p>
    <w:p w14:paraId="24DCE819" w14:textId="70241619"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494" w:history="1">
        <w:r w:rsidRPr="006713E0">
          <w:rPr>
            <w:rStyle w:val="Hipervnculo"/>
            <w:noProof/>
          </w:rPr>
          <w:t>2.1.1</w:t>
        </w:r>
        <w:r>
          <w:rPr>
            <w:rFonts w:asciiTheme="minorHAnsi" w:eastAsiaTheme="minorEastAsia" w:hAnsiTheme="minorHAnsi" w:cstheme="minorBidi"/>
            <w:noProof/>
            <w:kern w:val="2"/>
            <w14:ligatures w14:val="standardContextual"/>
          </w:rPr>
          <w:tab/>
        </w:r>
        <w:r w:rsidRPr="006713E0">
          <w:rPr>
            <w:rStyle w:val="Hipervnculo"/>
            <w:noProof/>
          </w:rPr>
          <w:t>Recursos de información y conocimiento del negocio</w:t>
        </w:r>
        <w:r>
          <w:rPr>
            <w:noProof/>
            <w:webHidden/>
          </w:rPr>
          <w:tab/>
        </w:r>
        <w:r>
          <w:rPr>
            <w:noProof/>
            <w:webHidden/>
          </w:rPr>
          <w:fldChar w:fldCharType="begin"/>
        </w:r>
        <w:r>
          <w:rPr>
            <w:noProof/>
            <w:webHidden/>
          </w:rPr>
          <w:instrText xml:space="preserve"> PAGEREF _Toc241421494 \h </w:instrText>
        </w:r>
        <w:r>
          <w:rPr>
            <w:noProof/>
            <w:webHidden/>
          </w:rPr>
        </w:r>
        <w:r>
          <w:rPr>
            <w:noProof/>
            <w:webHidden/>
          </w:rPr>
          <w:fldChar w:fldCharType="separate"/>
        </w:r>
        <w:r w:rsidR="002206CB">
          <w:rPr>
            <w:noProof/>
            <w:webHidden/>
          </w:rPr>
          <w:t>1</w:t>
        </w:r>
        <w:r>
          <w:rPr>
            <w:noProof/>
            <w:webHidden/>
          </w:rPr>
          <w:fldChar w:fldCharType="end"/>
        </w:r>
      </w:hyperlink>
    </w:p>
    <w:p w14:paraId="49C0BDDB" w14:textId="0379F4F8"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495" w:history="1">
        <w:r w:rsidRPr="006713E0">
          <w:rPr>
            <w:rStyle w:val="Hipervnculo"/>
            <w:noProof/>
          </w:rPr>
          <w:t>2.1.2</w:t>
        </w:r>
        <w:r>
          <w:rPr>
            <w:rFonts w:asciiTheme="minorHAnsi" w:eastAsiaTheme="minorEastAsia" w:hAnsiTheme="minorHAnsi" w:cstheme="minorBidi"/>
            <w:noProof/>
            <w:kern w:val="2"/>
            <w14:ligatures w14:val="standardContextual"/>
          </w:rPr>
          <w:tab/>
        </w:r>
        <w:r w:rsidRPr="006713E0">
          <w:rPr>
            <w:rStyle w:val="Hipervnculo"/>
            <w:noProof/>
          </w:rPr>
          <w:t>Pronóstico como información para decidir</w:t>
        </w:r>
        <w:r>
          <w:rPr>
            <w:noProof/>
            <w:webHidden/>
          </w:rPr>
          <w:tab/>
        </w:r>
        <w:r>
          <w:rPr>
            <w:noProof/>
            <w:webHidden/>
          </w:rPr>
          <w:fldChar w:fldCharType="begin"/>
        </w:r>
        <w:r>
          <w:rPr>
            <w:noProof/>
            <w:webHidden/>
          </w:rPr>
          <w:instrText xml:space="preserve"> PAGEREF _Toc241421495 \h </w:instrText>
        </w:r>
        <w:r>
          <w:rPr>
            <w:noProof/>
            <w:webHidden/>
          </w:rPr>
        </w:r>
        <w:r>
          <w:rPr>
            <w:noProof/>
            <w:webHidden/>
          </w:rPr>
          <w:fldChar w:fldCharType="separate"/>
        </w:r>
        <w:r w:rsidR="002206CB">
          <w:rPr>
            <w:noProof/>
            <w:webHidden/>
          </w:rPr>
          <w:t>1</w:t>
        </w:r>
        <w:r>
          <w:rPr>
            <w:noProof/>
            <w:webHidden/>
          </w:rPr>
          <w:fldChar w:fldCharType="end"/>
        </w:r>
      </w:hyperlink>
    </w:p>
    <w:p w14:paraId="02404BEF" w14:textId="3123C489"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496" w:history="1">
        <w:r w:rsidRPr="006713E0">
          <w:rPr>
            <w:rStyle w:val="Hipervnculo"/>
            <w:noProof/>
          </w:rPr>
          <w:t>2.2</w:t>
        </w:r>
        <w:r>
          <w:rPr>
            <w:rFonts w:asciiTheme="minorHAnsi" w:eastAsiaTheme="minorEastAsia" w:hAnsiTheme="minorHAnsi" w:cstheme="minorBidi"/>
            <w:noProof/>
            <w:kern w:val="2"/>
            <w14:ligatures w14:val="standardContextual"/>
          </w:rPr>
          <w:tab/>
        </w:r>
        <w:r w:rsidRPr="006713E0">
          <w:rPr>
            <w:rStyle w:val="Hipervnculo"/>
            <w:noProof/>
          </w:rPr>
          <w:t>Compras monetarias y contexto de la repostería</w:t>
        </w:r>
        <w:r>
          <w:rPr>
            <w:noProof/>
            <w:webHidden/>
          </w:rPr>
          <w:tab/>
        </w:r>
        <w:r>
          <w:rPr>
            <w:noProof/>
            <w:webHidden/>
          </w:rPr>
          <w:fldChar w:fldCharType="begin"/>
        </w:r>
        <w:r>
          <w:rPr>
            <w:noProof/>
            <w:webHidden/>
          </w:rPr>
          <w:instrText xml:space="preserve"> PAGEREF _Toc241421496 \h </w:instrText>
        </w:r>
        <w:r>
          <w:rPr>
            <w:noProof/>
            <w:webHidden/>
          </w:rPr>
        </w:r>
        <w:r>
          <w:rPr>
            <w:noProof/>
            <w:webHidden/>
          </w:rPr>
          <w:fldChar w:fldCharType="separate"/>
        </w:r>
        <w:r w:rsidR="002206CB">
          <w:rPr>
            <w:noProof/>
            <w:webHidden/>
          </w:rPr>
          <w:t>1</w:t>
        </w:r>
        <w:r>
          <w:rPr>
            <w:noProof/>
            <w:webHidden/>
          </w:rPr>
          <w:fldChar w:fldCharType="end"/>
        </w:r>
      </w:hyperlink>
    </w:p>
    <w:p w14:paraId="77ADCD56" w14:textId="1F5742AE"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497" w:history="1">
        <w:r w:rsidRPr="006713E0">
          <w:rPr>
            <w:rStyle w:val="Hipervnculo"/>
            <w:noProof/>
          </w:rPr>
          <w:t>2.2.1</w:t>
        </w:r>
        <w:r>
          <w:rPr>
            <w:rFonts w:asciiTheme="minorHAnsi" w:eastAsiaTheme="minorEastAsia" w:hAnsiTheme="minorHAnsi" w:cstheme="minorBidi"/>
            <w:noProof/>
            <w:kern w:val="2"/>
            <w14:ligatures w14:val="standardContextual"/>
          </w:rPr>
          <w:tab/>
        </w:r>
        <w:r w:rsidRPr="006713E0">
          <w:rPr>
            <w:rStyle w:val="Hipervnculo"/>
            <w:noProof/>
          </w:rPr>
          <w:t>Delimitación de la variable objetivo</w:t>
        </w:r>
        <w:r>
          <w:rPr>
            <w:noProof/>
            <w:webHidden/>
          </w:rPr>
          <w:tab/>
        </w:r>
        <w:r>
          <w:rPr>
            <w:noProof/>
            <w:webHidden/>
          </w:rPr>
          <w:fldChar w:fldCharType="begin"/>
        </w:r>
        <w:r>
          <w:rPr>
            <w:noProof/>
            <w:webHidden/>
          </w:rPr>
          <w:instrText xml:space="preserve"> PAGEREF _Toc241421497 \h </w:instrText>
        </w:r>
        <w:r>
          <w:rPr>
            <w:noProof/>
            <w:webHidden/>
          </w:rPr>
        </w:r>
        <w:r>
          <w:rPr>
            <w:noProof/>
            <w:webHidden/>
          </w:rPr>
          <w:fldChar w:fldCharType="separate"/>
        </w:r>
        <w:r w:rsidR="002206CB">
          <w:rPr>
            <w:noProof/>
            <w:webHidden/>
          </w:rPr>
          <w:t>1</w:t>
        </w:r>
        <w:r>
          <w:rPr>
            <w:noProof/>
            <w:webHidden/>
          </w:rPr>
          <w:fldChar w:fldCharType="end"/>
        </w:r>
      </w:hyperlink>
    </w:p>
    <w:p w14:paraId="61AB6151" w14:textId="009E5D70"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498" w:history="1">
        <w:r w:rsidRPr="006713E0">
          <w:rPr>
            <w:rStyle w:val="Hipervnculo"/>
            <w:noProof/>
          </w:rPr>
          <w:t>2.2.2</w:t>
        </w:r>
        <w:r>
          <w:rPr>
            <w:rFonts w:asciiTheme="minorHAnsi" w:eastAsiaTheme="minorEastAsia" w:hAnsiTheme="minorHAnsi" w:cstheme="minorBidi"/>
            <w:noProof/>
            <w:kern w:val="2"/>
            <w14:ligatures w14:val="standardContextual"/>
          </w:rPr>
          <w:tab/>
        </w:r>
        <w:r w:rsidRPr="006713E0">
          <w:rPr>
            <w:rStyle w:val="Hipervnculo"/>
            <w:noProof/>
          </w:rPr>
          <w:t>Agregación del importe y niveles de análisis</w:t>
        </w:r>
        <w:r>
          <w:rPr>
            <w:noProof/>
            <w:webHidden/>
          </w:rPr>
          <w:tab/>
        </w:r>
        <w:r>
          <w:rPr>
            <w:noProof/>
            <w:webHidden/>
          </w:rPr>
          <w:fldChar w:fldCharType="begin"/>
        </w:r>
        <w:r>
          <w:rPr>
            <w:noProof/>
            <w:webHidden/>
          </w:rPr>
          <w:instrText xml:space="preserve"> PAGEREF _Toc241421498 \h </w:instrText>
        </w:r>
        <w:r>
          <w:rPr>
            <w:noProof/>
            <w:webHidden/>
          </w:rPr>
        </w:r>
        <w:r>
          <w:rPr>
            <w:noProof/>
            <w:webHidden/>
          </w:rPr>
          <w:fldChar w:fldCharType="separate"/>
        </w:r>
        <w:r w:rsidR="002206CB">
          <w:rPr>
            <w:noProof/>
            <w:webHidden/>
          </w:rPr>
          <w:t>1</w:t>
        </w:r>
        <w:r>
          <w:rPr>
            <w:noProof/>
            <w:webHidden/>
          </w:rPr>
          <w:fldChar w:fldCharType="end"/>
        </w:r>
      </w:hyperlink>
    </w:p>
    <w:p w14:paraId="06C141C3" w14:textId="208A1E6A"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499" w:history="1">
        <w:r w:rsidRPr="006713E0">
          <w:rPr>
            <w:rStyle w:val="Hipervnculo"/>
            <w:noProof/>
          </w:rPr>
          <w:t>2.3</w:t>
        </w:r>
        <w:r>
          <w:rPr>
            <w:rFonts w:asciiTheme="minorHAnsi" w:eastAsiaTheme="minorEastAsia" w:hAnsiTheme="minorHAnsi" w:cstheme="minorBidi"/>
            <w:noProof/>
            <w:kern w:val="2"/>
            <w14:ligatures w14:val="standardContextual"/>
          </w:rPr>
          <w:tab/>
        </w:r>
        <w:r w:rsidRPr="006713E0">
          <w:rPr>
            <w:rStyle w:val="Hipervnculo"/>
            <w:noProof/>
          </w:rPr>
          <w:t>Series temporales semanales y calidad de los registros</w:t>
        </w:r>
        <w:r>
          <w:rPr>
            <w:noProof/>
            <w:webHidden/>
          </w:rPr>
          <w:tab/>
        </w:r>
        <w:r>
          <w:rPr>
            <w:noProof/>
            <w:webHidden/>
          </w:rPr>
          <w:fldChar w:fldCharType="begin"/>
        </w:r>
        <w:r>
          <w:rPr>
            <w:noProof/>
            <w:webHidden/>
          </w:rPr>
          <w:instrText xml:space="preserve"> PAGEREF _Toc241421499 \h </w:instrText>
        </w:r>
        <w:r>
          <w:rPr>
            <w:noProof/>
            <w:webHidden/>
          </w:rPr>
        </w:r>
        <w:r>
          <w:rPr>
            <w:noProof/>
            <w:webHidden/>
          </w:rPr>
          <w:fldChar w:fldCharType="separate"/>
        </w:r>
        <w:r w:rsidR="002206CB">
          <w:rPr>
            <w:noProof/>
            <w:webHidden/>
          </w:rPr>
          <w:t>1</w:t>
        </w:r>
        <w:r>
          <w:rPr>
            <w:noProof/>
            <w:webHidden/>
          </w:rPr>
          <w:fldChar w:fldCharType="end"/>
        </w:r>
      </w:hyperlink>
    </w:p>
    <w:p w14:paraId="3F048771" w14:textId="1B91C9F8"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00" w:history="1">
        <w:r w:rsidRPr="006713E0">
          <w:rPr>
            <w:rStyle w:val="Hipervnculo"/>
            <w:noProof/>
          </w:rPr>
          <w:t>2.3.1</w:t>
        </w:r>
        <w:r>
          <w:rPr>
            <w:rFonts w:asciiTheme="minorHAnsi" w:eastAsiaTheme="minorEastAsia" w:hAnsiTheme="minorHAnsi" w:cstheme="minorBidi"/>
            <w:noProof/>
            <w:kern w:val="2"/>
            <w14:ligatures w14:val="standardContextual"/>
          </w:rPr>
          <w:tab/>
        </w:r>
        <w:r w:rsidRPr="006713E0">
          <w:rPr>
            <w:rStyle w:val="Hipervnculo"/>
            <w:noProof/>
          </w:rPr>
          <w:t>Frecuencia y continuidad</w:t>
        </w:r>
        <w:r>
          <w:rPr>
            <w:noProof/>
            <w:webHidden/>
          </w:rPr>
          <w:tab/>
        </w:r>
        <w:r>
          <w:rPr>
            <w:noProof/>
            <w:webHidden/>
          </w:rPr>
          <w:fldChar w:fldCharType="begin"/>
        </w:r>
        <w:r>
          <w:rPr>
            <w:noProof/>
            <w:webHidden/>
          </w:rPr>
          <w:instrText xml:space="preserve"> PAGEREF _Toc241421500 \h </w:instrText>
        </w:r>
        <w:r>
          <w:rPr>
            <w:noProof/>
            <w:webHidden/>
          </w:rPr>
        </w:r>
        <w:r>
          <w:rPr>
            <w:noProof/>
            <w:webHidden/>
          </w:rPr>
          <w:fldChar w:fldCharType="separate"/>
        </w:r>
        <w:r w:rsidR="002206CB">
          <w:rPr>
            <w:noProof/>
            <w:webHidden/>
          </w:rPr>
          <w:t>1</w:t>
        </w:r>
        <w:r>
          <w:rPr>
            <w:noProof/>
            <w:webHidden/>
          </w:rPr>
          <w:fldChar w:fldCharType="end"/>
        </w:r>
      </w:hyperlink>
    </w:p>
    <w:p w14:paraId="2BCCDD55" w14:textId="21F8008E"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01" w:history="1">
        <w:r w:rsidRPr="006713E0">
          <w:rPr>
            <w:rStyle w:val="Hipervnculo"/>
            <w:noProof/>
          </w:rPr>
          <w:t>2.3.2</w:t>
        </w:r>
        <w:r>
          <w:rPr>
            <w:rFonts w:asciiTheme="minorHAnsi" w:eastAsiaTheme="minorEastAsia" w:hAnsiTheme="minorHAnsi" w:cstheme="minorBidi"/>
            <w:noProof/>
            <w:kern w:val="2"/>
            <w14:ligatures w14:val="standardContextual"/>
          </w:rPr>
          <w:tab/>
        </w:r>
        <w:r w:rsidRPr="006713E0">
          <w:rPr>
            <w:rStyle w:val="Hipervnculo"/>
            <w:noProof/>
          </w:rPr>
          <w:t>Nivel tendencia y estacionalidad</w:t>
        </w:r>
        <w:r>
          <w:rPr>
            <w:noProof/>
            <w:webHidden/>
          </w:rPr>
          <w:tab/>
        </w:r>
        <w:r>
          <w:rPr>
            <w:noProof/>
            <w:webHidden/>
          </w:rPr>
          <w:fldChar w:fldCharType="begin"/>
        </w:r>
        <w:r>
          <w:rPr>
            <w:noProof/>
            <w:webHidden/>
          </w:rPr>
          <w:instrText xml:space="preserve"> PAGEREF _Toc241421501 \h </w:instrText>
        </w:r>
        <w:r>
          <w:rPr>
            <w:noProof/>
            <w:webHidden/>
          </w:rPr>
        </w:r>
        <w:r>
          <w:rPr>
            <w:noProof/>
            <w:webHidden/>
          </w:rPr>
          <w:fldChar w:fldCharType="separate"/>
        </w:r>
        <w:r w:rsidR="002206CB">
          <w:rPr>
            <w:noProof/>
            <w:webHidden/>
          </w:rPr>
          <w:t>1</w:t>
        </w:r>
        <w:r>
          <w:rPr>
            <w:noProof/>
            <w:webHidden/>
          </w:rPr>
          <w:fldChar w:fldCharType="end"/>
        </w:r>
      </w:hyperlink>
    </w:p>
    <w:p w14:paraId="6D53D334" w14:textId="4A802B83"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02" w:history="1">
        <w:r w:rsidRPr="006713E0">
          <w:rPr>
            <w:rStyle w:val="Hipervnculo"/>
            <w:noProof/>
          </w:rPr>
          <w:t>2.3.3</w:t>
        </w:r>
        <w:r>
          <w:rPr>
            <w:rFonts w:asciiTheme="minorHAnsi" w:eastAsiaTheme="minorEastAsia" w:hAnsiTheme="minorHAnsi" w:cstheme="minorBidi"/>
            <w:noProof/>
            <w:kern w:val="2"/>
            <w14:ligatures w14:val="standardContextual"/>
          </w:rPr>
          <w:tab/>
        </w:r>
        <w:r w:rsidRPr="006713E0">
          <w:rPr>
            <w:rStyle w:val="Hipervnculo"/>
            <w:noProof/>
          </w:rPr>
          <w:t>Estacionariedad y dependencia temporal</w:t>
        </w:r>
        <w:r>
          <w:rPr>
            <w:noProof/>
            <w:webHidden/>
          </w:rPr>
          <w:tab/>
        </w:r>
        <w:r>
          <w:rPr>
            <w:noProof/>
            <w:webHidden/>
          </w:rPr>
          <w:fldChar w:fldCharType="begin"/>
        </w:r>
        <w:r>
          <w:rPr>
            <w:noProof/>
            <w:webHidden/>
          </w:rPr>
          <w:instrText xml:space="preserve"> PAGEREF _Toc241421502 \h </w:instrText>
        </w:r>
        <w:r>
          <w:rPr>
            <w:noProof/>
            <w:webHidden/>
          </w:rPr>
        </w:r>
        <w:r>
          <w:rPr>
            <w:noProof/>
            <w:webHidden/>
          </w:rPr>
          <w:fldChar w:fldCharType="separate"/>
        </w:r>
        <w:r w:rsidR="002206CB">
          <w:rPr>
            <w:noProof/>
            <w:webHidden/>
          </w:rPr>
          <w:t>1</w:t>
        </w:r>
        <w:r>
          <w:rPr>
            <w:noProof/>
            <w:webHidden/>
          </w:rPr>
          <w:fldChar w:fldCharType="end"/>
        </w:r>
      </w:hyperlink>
    </w:p>
    <w:p w14:paraId="43DA5D1D" w14:textId="7B927F5F"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03" w:history="1">
        <w:r w:rsidRPr="006713E0">
          <w:rPr>
            <w:rStyle w:val="Hipervnculo"/>
            <w:noProof/>
          </w:rPr>
          <w:t>2.3.4</w:t>
        </w:r>
        <w:r>
          <w:rPr>
            <w:rFonts w:asciiTheme="minorHAnsi" w:eastAsiaTheme="minorEastAsia" w:hAnsiTheme="minorHAnsi" w:cstheme="minorBidi"/>
            <w:noProof/>
            <w:kern w:val="2"/>
            <w14:ligatures w14:val="standardContextual"/>
          </w:rPr>
          <w:tab/>
        </w:r>
        <w:r w:rsidRPr="006713E0">
          <w:rPr>
            <w:rStyle w:val="Hipervnculo"/>
            <w:noProof/>
          </w:rPr>
          <w:t>Intermitencia y valores extremos</w:t>
        </w:r>
        <w:r>
          <w:rPr>
            <w:noProof/>
            <w:webHidden/>
          </w:rPr>
          <w:tab/>
        </w:r>
        <w:r>
          <w:rPr>
            <w:noProof/>
            <w:webHidden/>
          </w:rPr>
          <w:fldChar w:fldCharType="begin"/>
        </w:r>
        <w:r>
          <w:rPr>
            <w:noProof/>
            <w:webHidden/>
          </w:rPr>
          <w:instrText xml:space="preserve"> PAGEREF _Toc241421503 \h </w:instrText>
        </w:r>
        <w:r>
          <w:rPr>
            <w:noProof/>
            <w:webHidden/>
          </w:rPr>
        </w:r>
        <w:r>
          <w:rPr>
            <w:noProof/>
            <w:webHidden/>
          </w:rPr>
          <w:fldChar w:fldCharType="separate"/>
        </w:r>
        <w:r w:rsidR="002206CB">
          <w:rPr>
            <w:noProof/>
            <w:webHidden/>
          </w:rPr>
          <w:t>1</w:t>
        </w:r>
        <w:r>
          <w:rPr>
            <w:noProof/>
            <w:webHidden/>
          </w:rPr>
          <w:fldChar w:fldCharType="end"/>
        </w:r>
      </w:hyperlink>
    </w:p>
    <w:p w14:paraId="2B32F8AE" w14:textId="6C70503A"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504" w:history="1">
        <w:r w:rsidRPr="006713E0">
          <w:rPr>
            <w:rStyle w:val="Hipervnculo"/>
            <w:noProof/>
          </w:rPr>
          <w:t>2.4</w:t>
        </w:r>
        <w:r>
          <w:rPr>
            <w:rFonts w:asciiTheme="minorHAnsi" w:eastAsiaTheme="minorEastAsia" w:hAnsiTheme="minorHAnsi" w:cstheme="minorBidi"/>
            <w:noProof/>
            <w:kern w:val="2"/>
            <w14:ligatures w14:val="standardContextual"/>
          </w:rPr>
          <w:tab/>
        </w:r>
        <w:r w:rsidRPr="006713E0">
          <w:rPr>
            <w:rStyle w:val="Hipervnculo"/>
            <w:noProof/>
          </w:rPr>
          <w:t>Métodos estadísticos y de aprendizaje automático</w:t>
        </w:r>
        <w:r>
          <w:rPr>
            <w:noProof/>
            <w:webHidden/>
          </w:rPr>
          <w:tab/>
        </w:r>
        <w:r>
          <w:rPr>
            <w:noProof/>
            <w:webHidden/>
          </w:rPr>
          <w:fldChar w:fldCharType="begin"/>
        </w:r>
        <w:r>
          <w:rPr>
            <w:noProof/>
            <w:webHidden/>
          </w:rPr>
          <w:instrText xml:space="preserve"> PAGEREF _Toc241421504 \h </w:instrText>
        </w:r>
        <w:r>
          <w:rPr>
            <w:noProof/>
            <w:webHidden/>
          </w:rPr>
        </w:r>
        <w:r>
          <w:rPr>
            <w:noProof/>
            <w:webHidden/>
          </w:rPr>
          <w:fldChar w:fldCharType="separate"/>
        </w:r>
        <w:r w:rsidR="002206CB">
          <w:rPr>
            <w:noProof/>
            <w:webHidden/>
          </w:rPr>
          <w:t>1</w:t>
        </w:r>
        <w:r>
          <w:rPr>
            <w:noProof/>
            <w:webHidden/>
          </w:rPr>
          <w:fldChar w:fldCharType="end"/>
        </w:r>
      </w:hyperlink>
    </w:p>
    <w:p w14:paraId="5D7AE833" w14:textId="675E24B1"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05" w:history="1">
        <w:r w:rsidRPr="006713E0">
          <w:rPr>
            <w:rStyle w:val="Hipervnculo"/>
            <w:noProof/>
          </w:rPr>
          <w:t>2.4.1</w:t>
        </w:r>
        <w:r>
          <w:rPr>
            <w:rFonts w:asciiTheme="minorHAnsi" w:eastAsiaTheme="minorEastAsia" w:hAnsiTheme="minorHAnsi" w:cstheme="minorBidi"/>
            <w:noProof/>
            <w:kern w:val="2"/>
            <w14:ligatures w14:val="standardContextual"/>
          </w:rPr>
          <w:tab/>
        </w:r>
        <w:r w:rsidRPr="006713E0">
          <w:rPr>
            <w:rStyle w:val="Hipervnculo"/>
            <w:noProof/>
          </w:rPr>
          <w:t>Referencias simples</w:t>
        </w:r>
        <w:r>
          <w:rPr>
            <w:noProof/>
            <w:webHidden/>
          </w:rPr>
          <w:tab/>
        </w:r>
        <w:r>
          <w:rPr>
            <w:noProof/>
            <w:webHidden/>
          </w:rPr>
          <w:fldChar w:fldCharType="begin"/>
        </w:r>
        <w:r>
          <w:rPr>
            <w:noProof/>
            <w:webHidden/>
          </w:rPr>
          <w:instrText xml:space="preserve"> PAGEREF _Toc241421505 \h </w:instrText>
        </w:r>
        <w:r>
          <w:rPr>
            <w:noProof/>
            <w:webHidden/>
          </w:rPr>
        </w:r>
        <w:r>
          <w:rPr>
            <w:noProof/>
            <w:webHidden/>
          </w:rPr>
          <w:fldChar w:fldCharType="separate"/>
        </w:r>
        <w:r w:rsidR="002206CB">
          <w:rPr>
            <w:noProof/>
            <w:webHidden/>
          </w:rPr>
          <w:t>1</w:t>
        </w:r>
        <w:r>
          <w:rPr>
            <w:noProof/>
            <w:webHidden/>
          </w:rPr>
          <w:fldChar w:fldCharType="end"/>
        </w:r>
      </w:hyperlink>
    </w:p>
    <w:p w14:paraId="4F2AE72F" w14:textId="59E14F6D"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06" w:history="1">
        <w:r w:rsidRPr="006713E0">
          <w:rPr>
            <w:rStyle w:val="Hipervnculo"/>
            <w:noProof/>
          </w:rPr>
          <w:t>2.4.2</w:t>
        </w:r>
        <w:r>
          <w:rPr>
            <w:rFonts w:asciiTheme="minorHAnsi" w:eastAsiaTheme="minorEastAsia" w:hAnsiTheme="minorHAnsi" w:cstheme="minorBidi"/>
            <w:noProof/>
            <w:kern w:val="2"/>
            <w14:ligatures w14:val="standardContextual"/>
          </w:rPr>
          <w:tab/>
        </w:r>
        <w:r w:rsidRPr="006713E0">
          <w:rPr>
            <w:rStyle w:val="Hipervnculo"/>
            <w:noProof/>
          </w:rPr>
          <w:t>Suavizamiento exponencial y ARIMA</w:t>
        </w:r>
        <w:r>
          <w:rPr>
            <w:noProof/>
            <w:webHidden/>
          </w:rPr>
          <w:tab/>
        </w:r>
        <w:r>
          <w:rPr>
            <w:noProof/>
            <w:webHidden/>
          </w:rPr>
          <w:fldChar w:fldCharType="begin"/>
        </w:r>
        <w:r>
          <w:rPr>
            <w:noProof/>
            <w:webHidden/>
          </w:rPr>
          <w:instrText xml:space="preserve"> PAGEREF _Toc241421506 \h </w:instrText>
        </w:r>
        <w:r>
          <w:rPr>
            <w:noProof/>
            <w:webHidden/>
          </w:rPr>
        </w:r>
        <w:r>
          <w:rPr>
            <w:noProof/>
            <w:webHidden/>
          </w:rPr>
          <w:fldChar w:fldCharType="separate"/>
        </w:r>
        <w:r w:rsidR="002206CB">
          <w:rPr>
            <w:noProof/>
            <w:webHidden/>
          </w:rPr>
          <w:t>1</w:t>
        </w:r>
        <w:r>
          <w:rPr>
            <w:noProof/>
            <w:webHidden/>
          </w:rPr>
          <w:fldChar w:fldCharType="end"/>
        </w:r>
      </w:hyperlink>
    </w:p>
    <w:p w14:paraId="3BF3DD2D" w14:textId="23EE943B"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07" w:history="1">
        <w:r w:rsidRPr="006713E0">
          <w:rPr>
            <w:rStyle w:val="Hipervnculo"/>
            <w:noProof/>
          </w:rPr>
          <w:t>2.4.3</w:t>
        </w:r>
        <w:r>
          <w:rPr>
            <w:rFonts w:asciiTheme="minorHAnsi" w:eastAsiaTheme="minorEastAsia" w:hAnsiTheme="minorHAnsi" w:cstheme="minorBidi"/>
            <w:noProof/>
            <w:kern w:val="2"/>
            <w14:ligatures w14:val="standardContextual"/>
          </w:rPr>
          <w:tab/>
        </w:r>
        <w:r w:rsidRPr="006713E0">
          <w:rPr>
            <w:rStyle w:val="Hipervnculo"/>
            <w:noProof/>
          </w:rPr>
          <w:t>Bosques aleatorios y potenciación de gradiente</w:t>
        </w:r>
        <w:r>
          <w:rPr>
            <w:noProof/>
            <w:webHidden/>
          </w:rPr>
          <w:tab/>
        </w:r>
        <w:r>
          <w:rPr>
            <w:noProof/>
            <w:webHidden/>
          </w:rPr>
          <w:fldChar w:fldCharType="begin"/>
        </w:r>
        <w:r>
          <w:rPr>
            <w:noProof/>
            <w:webHidden/>
          </w:rPr>
          <w:instrText xml:space="preserve"> PAGEREF _Toc241421507 \h </w:instrText>
        </w:r>
        <w:r>
          <w:rPr>
            <w:noProof/>
            <w:webHidden/>
          </w:rPr>
        </w:r>
        <w:r>
          <w:rPr>
            <w:noProof/>
            <w:webHidden/>
          </w:rPr>
          <w:fldChar w:fldCharType="separate"/>
        </w:r>
        <w:r w:rsidR="002206CB">
          <w:rPr>
            <w:noProof/>
            <w:webHidden/>
          </w:rPr>
          <w:t>1</w:t>
        </w:r>
        <w:r>
          <w:rPr>
            <w:noProof/>
            <w:webHidden/>
          </w:rPr>
          <w:fldChar w:fldCharType="end"/>
        </w:r>
      </w:hyperlink>
    </w:p>
    <w:p w14:paraId="1578DECB" w14:textId="6F2577FD"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08" w:history="1">
        <w:r w:rsidRPr="006713E0">
          <w:rPr>
            <w:rStyle w:val="Hipervnculo"/>
            <w:noProof/>
          </w:rPr>
          <w:t>2.4.4</w:t>
        </w:r>
        <w:r>
          <w:rPr>
            <w:rFonts w:asciiTheme="minorHAnsi" w:eastAsiaTheme="minorEastAsia" w:hAnsiTheme="minorHAnsi" w:cstheme="minorBidi"/>
            <w:noProof/>
            <w:kern w:val="2"/>
            <w14:ligatures w14:val="standardContextual"/>
          </w:rPr>
          <w:tab/>
        </w:r>
        <w:r w:rsidRPr="006713E0">
          <w:rPr>
            <w:rStyle w:val="Hipervnculo"/>
            <w:noProof/>
          </w:rPr>
          <w:t>Redes neuronales y alcance de los comparadores</w:t>
        </w:r>
        <w:r>
          <w:rPr>
            <w:noProof/>
            <w:webHidden/>
          </w:rPr>
          <w:tab/>
        </w:r>
        <w:r>
          <w:rPr>
            <w:noProof/>
            <w:webHidden/>
          </w:rPr>
          <w:fldChar w:fldCharType="begin"/>
        </w:r>
        <w:r>
          <w:rPr>
            <w:noProof/>
            <w:webHidden/>
          </w:rPr>
          <w:instrText xml:space="preserve"> PAGEREF _Toc241421508 \h </w:instrText>
        </w:r>
        <w:r>
          <w:rPr>
            <w:noProof/>
            <w:webHidden/>
          </w:rPr>
        </w:r>
        <w:r>
          <w:rPr>
            <w:noProof/>
            <w:webHidden/>
          </w:rPr>
          <w:fldChar w:fldCharType="separate"/>
        </w:r>
        <w:r w:rsidR="002206CB">
          <w:rPr>
            <w:noProof/>
            <w:webHidden/>
          </w:rPr>
          <w:t>1</w:t>
        </w:r>
        <w:r>
          <w:rPr>
            <w:noProof/>
            <w:webHidden/>
          </w:rPr>
          <w:fldChar w:fldCharType="end"/>
        </w:r>
      </w:hyperlink>
    </w:p>
    <w:p w14:paraId="5907C43F" w14:textId="3EEE1999"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509" w:history="1">
        <w:r w:rsidRPr="006713E0">
          <w:rPr>
            <w:rStyle w:val="Hipervnculo"/>
            <w:noProof/>
          </w:rPr>
          <w:t>2.5</w:t>
        </w:r>
        <w:r>
          <w:rPr>
            <w:rFonts w:asciiTheme="minorHAnsi" w:eastAsiaTheme="minorEastAsia" w:hAnsiTheme="minorHAnsi" w:cstheme="minorBidi"/>
            <w:noProof/>
            <w:kern w:val="2"/>
            <w14:ligatures w14:val="standardContextual"/>
          </w:rPr>
          <w:tab/>
        </w:r>
        <w:r w:rsidRPr="006713E0">
          <w:rPr>
            <w:rStyle w:val="Hipervnculo"/>
            <w:noProof/>
          </w:rPr>
          <w:t>Fundamentos de integración del modelo híbrido</w:t>
        </w:r>
        <w:r>
          <w:rPr>
            <w:noProof/>
            <w:webHidden/>
          </w:rPr>
          <w:tab/>
        </w:r>
        <w:r>
          <w:rPr>
            <w:noProof/>
            <w:webHidden/>
          </w:rPr>
          <w:fldChar w:fldCharType="begin"/>
        </w:r>
        <w:r>
          <w:rPr>
            <w:noProof/>
            <w:webHidden/>
          </w:rPr>
          <w:instrText xml:space="preserve"> PAGEREF _Toc241421509 \h </w:instrText>
        </w:r>
        <w:r>
          <w:rPr>
            <w:noProof/>
            <w:webHidden/>
          </w:rPr>
        </w:r>
        <w:r>
          <w:rPr>
            <w:noProof/>
            <w:webHidden/>
          </w:rPr>
          <w:fldChar w:fldCharType="separate"/>
        </w:r>
        <w:r w:rsidR="002206CB">
          <w:rPr>
            <w:noProof/>
            <w:webHidden/>
          </w:rPr>
          <w:t>1</w:t>
        </w:r>
        <w:r>
          <w:rPr>
            <w:noProof/>
            <w:webHidden/>
          </w:rPr>
          <w:fldChar w:fldCharType="end"/>
        </w:r>
      </w:hyperlink>
    </w:p>
    <w:p w14:paraId="1A008F10" w14:textId="2062FD85"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10" w:history="1">
        <w:r w:rsidRPr="006713E0">
          <w:rPr>
            <w:rStyle w:val="Hipervnculo"/>
            <w:noProof/>
          </w:rPr>
          <w:t>2.5.1</w:t>
        </w:r>
        <w:r>
          <w:rPr>
            <w:rFonts w:asciiTheme="minorHAnsi" w:eastAsiaTheme="minorEastAsia" w:hAnsiTheme="minorHAnsi" w:cstheme="minorBidi"/>
            <w:noProof/>
            <w:kern w:val="2"/>
            <w14:ligatures w14:val="standardContextual"/>
          </w:rPr>
          <w:tab/>
        </w:r>
        <w:r w:rsidRPr="006713E0">
          <w:rPr>
            <w:rStyle w:val="Hipervnculo"/>
            <w:noProof/>
          </w:rPr>
          <w:t>Combinación de pronósticos</w:t>
        </w:r>
        <w:r>
          <w:rPr>
            <w:noProof/>
            <w:webHidden/>
          </w:rPr>
          <w:tab/>
        </w:r>
        <w:r>
          <w:rPr>
            <w:noProof/>
            <w:webHidden/>
          </w:rPr>
          <w:fldChar w:fldCharType="begin"/>
        </w:r>
        <w:r>
          <w:rPr>
            <w:noProof/>
            <w:webHidden/>
          </w:rPr>
          <w:instrText xml:space="preserve"> PAGEREF _Toc241421510 \h </w:instrText>
        </w:r>
        <w:r>
          <w:rPr>
            <w:noProof/>
            <w:webHidden/>
          </w:rPr>
        </w:r>
        <w:r>
          <w:rPr>
            <w:noProof/>
            <w:webHidden/>
          </w:rPr>
          <w:fldChar w:fldCharType="separate"/>
        </w:r>
        <w:r w:rsidR="002206CB">
          <w:rPr>
            <w:noProof/>
            <w:webHidden/>
          </w:rPr>
          <w:t>1</w:t>
        </w:r>
        <w:r>
          <w:rPr>
            <w:noProof/>
            <w:webHidden/>
          </w:rPr>
          <w:fldChar w:fldCharType="end"/>
        </w:r>
      </w:hyperlink>
    </w:p>
    <w:p w14:paraId="227D1B0D" w14:textId="149B31D7"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11" w:history="1">
        <w:r w:rsidRPr="006713E0">
          <w:rPr>
            <w:rStyle w:val="Hipervnculo"/>
            <w:noProof/>
          </w:rPr>
          <w:t>2.5.2</w:t>
        </w:r>
        <w:r>
          <w:rPr>
            <w:rFonts w:asciiTheme="minorHAnsi" w:eastAsiaTheme="minorEastAsia" w:hAnsiTheme="minorHAnsi" w:cstheme="minorBidi"/>
            <w:noProof/>
            <w:kern w:val="2"/>
            <w14:ligatures w14:val="standardContextual"/>
          </w:rPr>
          <w:tab/>
        </w:r>
        <w:r w:rsidRPr="006713E0">
          <w:rPr>
            <w:rStyle w:val="Hipervnculo"/>
            <w:noProof/>
          </w:rPr>
          <w:t>Integración mediante componentes</w:t>
        </w:r>
        <w:r>
          <w:rPr>
            <w:noProof/>
            <w:webHidden/>
          </w:rPr>
          <w:tab/>
        </w:r>
        <w:r>
          <w:rPr>
            <w:noProof/>
            <w:webHidden/>
          </w:rPr>
          <w:fldChar w:fldCharType="begin"/>
        </w:r>
        <w:r>
          <w:rPr>
            <w:noProof/>
            <w:webHidden/>
          </w:rPr>
          <w:instrText xml:space="preserve"> PAGEREF _Toc241421511 \h </w:instrText>
        </w:r>
        <w:r>
          <w:rPr>
            <w:noProof/>
            <w:webHidden/>
          </w:rPr>
        </w:r>
        <w:r>
          <w:rPr>
            <w:noProof/>
            <w:webHidden/>
          </w:rPr>
          <w:fldChar w:fldCharType="separate"/>
        </w:r>
        <w:r w:rsidR="002206CB">
          <w:rPr>
            <w:noProof/>
            <w:webHidden/>
          </w:rPr>
          <w:t>1</w:t>
        </w:r>
        <w:r>
          <w:rPr>
            <w:noProof/>
            <w:webHidden/>
          </w:rPr>
          <w:fldChar w:fldCharType="end"/>
        </w:r>
      </w:hyperlink>
    </w:p>
    <w:p w14:paraId="34838B14" w14:textId="79706EDA"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512" w:history="1">
        <w:r w:rsidRPr="006713E0">
          <w:rPr>
            <w:rStyle w:val="Hipervnculo"/>
            <w:noProof/>
          </w:rPr>
          <w:t>2.6</w:t>
        </w:r>
        <w:r>
          <w:rPr>
            <w:rFonts w:asciiTheme="minorHAnsi" w:eastAsiaTheme="minorEastAsia" w:hAnsiTheme="minorHAnsi" w:cstheme="minorBidi"/>
            <w:noProof/>
            <w:kern w:val="2"/>
            <w14:ligatures w14:val="standardContextual"/>
          </w:rPr>
          <w:tab/>
        </w:r>
        <w:r w:rsidRPr="006713E0">
          <w:rPr>
            <w:rStyle w:val="Hipervnculo"/>
            <w:noProof/>
          </w:rPr>
          <w:t>Distribución porcentual y coherencia de las asignaciones</w:t>
        </w:r>
        <w:r>
          <w:rPr>
            <w:noProof/>
            <w:webHidden/>
          </w:rPr>
          <w:tab/>
        </w:r>
        <w:r>
          <w:rPr>
            <w:noProof/>
            <w:webHidden/>
          </w:rPr>
          <w:fldChar w:fldCharType="begin"/>
        </w:r>
        <w:r>
          <w:rPr>
            <w:noProof/>
            <w:webHidden/>
          </w:rPr>
          <w:instrText xml:space="preserve"> PAGEREF _Toc241421512 \h </w:instrText>
        </w:r>
        <w:r>
          <w:rPr>
            <w:noProof/>
            <w:webHidden/>
          </w:rPr>
        </w:r>
        <w:r>
          <w:rPr>
            <w:noProof/>
            <w:webHidden/>
          </w:rPr>
          <w:fldChar w:fldCharType="separate"/>
        </w:r>
        <w:r w:rsidR="002206CB">
          <w:rPr>
            <w:noProof/>
            <w:webHidden/>
          </w:rPr>
          <w:t>1</w:t>
        </w:r>
        <w:r>
          <w:rPr>
            <w:noProof/>
            <w:webHidden/>
          </w:rPr>
          <w:fldChar w:fldCharType="end"/>
        </w:r>
      </w:hyperlink>
    </w:p>
    <w:p w14:paraId="357B5170" w14:textId="2E88F81E"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13" w:history="1">
        <w:r w:rsidRPr="006713E0">
          <w:rPr>
            <w:rStyle w:val="Hipervnculo"/>
            <w:noProof/>
          </w:rPr>
          <w:t>2.6.1</w:t>
        </w:r>
        <w:r>
          <w:rPr>
            <w:rFonts w:asciiTheme="minorHAnsi" w:eastAsiaTheme="minorEastAsia" w:hAnsiTheme="minorHAnsi" w:cstheme="minorBidi"/>
            <w:noProof/>
            <w:kern w:val="2"/>
            <w14:ligatures w14:val="standardContextual"/>
          </w:rPr>
          <w:tab/>
        </w:r>
        <w:r w:rsidRPr="006713E0">
          <w:rPr>
            <w:rStyle w:val="Hipervnculo"/>
            <w:noProof/>
          </w:rPr>
          <w:t>Participaciones como datos composicionales</w:t>
        </w:r>
        <w:r>
          <w:rPr>
            <w:noProof/>
            <w:webHidden/>
          </w:rPr>
          <w:tab/>
        </w:r>
        <w:r>
          <w:rPr>
            <w:noProof/>
            <w:webHidden/>
          </w:rPr>
          <w:fldChar w:fldCharType="begin"/>
        </w:r>
        <w:r>
          <w:rPr>
            <w:noProof/>
            <w:webHidden/>
          </w:rPr>
          <w:instrText xml:space="preserve"> PAGEREF _Toc241421513 \h </w:instrText>
        </w:r>
        <w:r>
          <w:rPr>
            <w:noProof/>
            <w:webHidden/>
          </w:rPr>
        </w:r>
        <w:r>
          <w:rPr>
            <w:noProof/>
            <w:webHidden/>
          </w:rPr>
          <w:fldChar w:fldCharType="separate"/>
        </w:r>
        <w:r w:rsidR="002206CB">
          <w:rPr>
            <w:noProof/>
            <w:webHidden/>
          </w:rPr>
          <w:t>1</w:t>
        </w:r>
        <w:r>
          <w:rPr>
            <w:noProof/>
            <w:webHidden/>
          </w:rPr>
          <w:fldChar w:fldCharType="end"/>
        </w:r>
      </w:hyperlink>
    </w:p>
    <w:p w14:paraId="56F000FD" w14:textId="303221FC"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14" w:history="1">
        <w:r w:rsidRPr="006713E0">
          <w:rPr>
            <w:rStyle w:val="Hipervnculo"/>
            <w:noProof/>
          </w:rPr>
          <w:t>2.6.2</w:t>
        </w:r>
        <w:r>
          <w:rPr>
            <w:rFonts w:asciiTheme="minorHAnsi" w:eastAsiaTheme="minorEastAsia" w:hAnsiTheme="minorHAnsi" w:cstheme="minorBidi"/>
            <w:noProof/>
            <w:kern w:val="2"/>
            <w14:ligatures w14:val="standardContextual"/>
          </w:rPr>
          <w:tab/>
        </w:r>
        <w:r w:rsidRPr="006713E0">
          <w:rPr>
            <w:rStyle w:val="Hipervnculo"/>
            <w:noProof/>
          </w:rPr>
          <w:t>Desagregación del pronóstico total</w:t>
        </w:r>
        <w:r>
          <w:rPr>
            <w:noProof/>
            <w:webHidden/>
          </w:rPr>
          <w:tab/>
        </w:r>
        <w:r>
          <w:rPr>
            <w:noProof/>
            <w:webHidden/>
          </w:rPr>
          <w:fldChar w:fldCharType="begin"/>
        </w:r>
        <w:r>
          <w:rPr>
            <w:noProof/>
            <w:webHidden/>
          </w:rPr>
          <w:instrText xml:space="preserve"> PAGEREF _Toc241421514 \h </w:instrText>
        </w:r>
        <w:r>
          <w:rPr>
            <w:noProof/>
            <w:webHidden/>
          </w:rPr>
        </w:r>
        <w:r>
          <w:rPr>
            <w:noProof/>
            <w:webHidden/>
          </w:rPr>
          <w:fldChar w:fldCharType="separate"/>
        </w:r>
        <w:r w:rsidR="002206CB">
          <w:rPr>
            <w:noProof/>
            <w:webHidden/>
          </w:rPr>
          <w:t>1</w:t>
        </w:r>
        <w:r>
          <w:rPr>
            <w:noProof/>
            <w:webHidden/>
          </w:rPr>
          <w:fldChar w:fldCharType="end"/>
        </w:r>
      </w:hyperlink>
    </w:p>
    <w:p w14:paraId="5062D8CE" w14:textId="77FE7FB6"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15" w:history="1">
        <w:r w:rsidRPr="006713E0">
          <w:rPr>
            <w:rStyle w:val="Hipervnculo"/>
            <w:noProof/>
          </w:rPr>
          <w:t>2.6.3</w:t>
        </w:r>
        <w:r>
          <w:rPr>
            <w:rFonts w:asciiTheme="minorHAnsi" w:eastAsiaTheme="minorEastAsia" w:hAnsiTheme="minorHAnsi" w:cstheme="minorBidi"/>
            <w:noProof/>
            <w:kern w:val="2"/>
            <w14:ligatures w14:val="standardContextual"/>
          </w:rPr>
          <w:tab/>
        </w:r>
        <w:r w:rsidRPr="006713E0">
          <w:rPr>
            <w:rStyle w:val="Hipervnculo"/>
            <w:noProof/>
          </w:rPr>
          <w:t>Representación relativa de las participaciones</w:t>
        </w:r>
        <w:r>
          <w:rPr>
            <w:noProof/>
            <w:webHidden/>
          </w:rPr>
          <w:tab/>
        </w:r>
        <w:r>
          <w:rPr>
            <w:noProof/>
            <w:webHidden/>
          </w:rPr>
          <w:fldChar w:fldCharType="begin"/>
        </w:r>
        <w:r>
          <w:rPr>
            <w:noProof/>
            <w:webHidden/>
          </w:rPr>
          <w:instrText xml:space="preserve"> PAGEREF _Toc241421515 \h </w:instrText>
        </w:r>
        <w:r>
          <w:rPr>
            <w:noProof/>
            <w:webHidden/>
          </w:rPr>
        </w:r>
        <w:r>
          <w:rPr>
            <w:noProof/>
            <w:webHidden/>
          </w:rPr>
          <w:fldChar w:fldCharType="separate"/>
        </w:r>
        <w:r w:rsidR="002206CB">
          <w:rPr>
            <w:noProof/>
            <w:webHidden/>
          </w:rPr>
          <w:t>1</w:t>
        </w:r>
        <w:r>
          <w:rPr>
            <w:noProof/>
            <w:webHidden/>
          </w:rPr>
          <w:fldChar w:fldCharType="end"/>
        </w:r>
      </w:hyperlink>
    </w:p>
    <w:p w14:paraId="7B242A14" w14:textId="4EE9DE27"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516" w:history="1">
        <w:r w:rsidRPr="006713E0">
          <w:rPr>
            <w:rStyle w:val="Hipervnculo"/>
            <w:noProof/>
          </w:rPr>
          <w:t>2.7</w:t>
        </w:r>
        <w:r>
          <w:rPr>
            <w:rFonts w:asciiTheme="minorHAnsi" w:eastAsiaTheme="minorEastAsia" w:hAnsiTheme="minorHAnsi" w:cstheme="minorBidi"/>
            <w:noProof/>
            <w:kern w:val="2"/>
            <w14:ligatures w14:val="standardContextual"/>
          </w:rPr>
          <w:tab/>
        </w:r>
        <w:r w:rsidRPr="006713E0">
          <w:rPr>
            <w:rStyle w:val="Hipervnculo"/>
            <w:noProof/>
          </w:rPr>
          <w:t>Datos limitados e ingeniería de características</w:t>
        </w:r>
        <w:r>
          <w:rPr>
            <w:noProof/>
            <w:webHidden/>
          </w:rPr>
          <w:tab/>
        </w:r>
        <w:r>
          <w:rPr>
            <w:noProof/>
            <w:webHidden/>
          </w:rPr>
          <w:fldChar w:fldCharType="begin"/>
        </w:r>
        <w:r>
          <w:rPr>
            <w:noProof/>
            <w:webHidden/>
          </w:rPr>
          <w:instrText xml:space="preserve"> PAGEREF _Toc241421516 \h </w:instrText>
        </w:r>
        <w:r>
          <w:rPr>
            <w:noProof/>
            <w:webHidden/>
          </w:rPr>
        </w:r>
        <w:r>
          <w:rPr>
            <w:noProof/>
            <w:webHidden/>
          </w:rPr>
          <w:fldChar w:fldCharType="separate"/>
        </w:r>
        <w:r w:rsidR="002206CB">
          <w:rPr>
            <w:noProof/>
            <w:webHidden/>
          </w:rPr>
          <w:t>1</w:t>
        </w:r>
        <w:r>
          <w:rPr>
            <w:noProof/>
            <w:webHidden/>
          </w:rPr>
          <w:fldChar w:fldCharType="end"/>
        </w:r>
      </w:hyperlink>
    </w:p>
    <w:p w14:paraId="356F39E7" w14:textId="799501B4"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17" w:history="1">
        <w:r w:rsidRPr="006713E0">
          <w:rPr>
            <w:rStyle w:val="Hipervnculo"/>
            <w:noProof/>
          </w:rPr>
          <w:t>2.7.1</w:t>
        </w:r>
        <w:r>
          <w:rPr>
            <w:rFonts w:asciiTheme="minorHAnsi" w:eastAsiaTheme="minorEastAsia" w:hAnsiTheme="minorHAnsi" w:cstheme="minorBidi"/>
            <w:noProof/>
            <w:kern w:val="2"/>
            <w14:ligatures w14:val="standardContextual"/>
          </w:rPr>
          <w:tab/>
        </w:r>
        <w:r w:rsidRPr="006713E0">
          <w:rPr>
            <w:rStyle w:val="Hipervnculo"/>
            <w:noProof/>
          </w:rPr>
          <w:t>Complejidad y capacidad de generalización</w:t>
        </w:r>
        <w:r>
          <w:rPr>
            <w:noProof/>
            <w:webHidden/>
          </w:rPr>
          <w:tab/>
        </w:r>
        <w:r>
          <w:rPr>
            <w:noProof/>
            <w:webHidden/>
          </w:rPr>
          <w:fldChar w:fldCharType="begin"/>
        </w:r>
        <w:r>
          <w:rPr>
            <w:noProof/>
            <w:webHidden/>
          </w:rPr>
          <w:instrText xml:space="preserve"> PAGEREF _Toc241421517 \h </w:instrText>
        </w:r>
        <w:r>
          <w:rPr>
            <w:noProof/>
            <w:webHidden/>
          </w:rPr>
        </w:r>
        <w:r>
          <w:rPr>
            <w:noProof/>
            <w:webHidden/>
          </w:rPr>
          <w:fldChar w:fldCharType="separate"/>
        </w:r>
        <w:r w:rsidR="002206CB">
          <w:rPr>
            <w:noProof/>
            <w:webHidden/>
          </w:rPr>
          <w:t>1</w:t>
        </w:r>
        <w:r>
          <w:rPr>
            <w:noProof/>
            <w:webHidden/>
          </w:rPr>
          <w:fldChar w:fldCharType="end"/>
        </w:r>
      </w:hyperlink>
    </w:p>
    <w:p w14:paraId="070D177B" w14:textId="1D3A63E7"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18" w:history="1">
        <w:r w:rsidRPr="006713E0">
          <w:rPr>
            <w:rStyle w:val="Hipervnculo"/>
            <w:noProof/>
          </w:rPr>
          <w:t>2.7.2</w:t>
        </w:r>
        <w:r>
          <w:rPr>
            <w:rFonts w:asciiTheme="minorHAnsi" w:eastAsiaTheme="minorEastAsia" w:hAnsiTheme="minorHAnsi" w:cstheme="minorBidi"/>
            <w:noProof/>
            <w:kern w:val="2"/>
            <w14:ligatures w14:val="standardContextual"/>
          </w:rPr>
          <w:tab/>
        </w:r>
        <w:r w:rsidRPr="006713E0">
          <w:rPr>
            <w:rStyle w:val="Hipervnculo"/>
            <w:noProof/>
          </w:rPr>
          <w:t>Penalizaciones y selección de variables</w:t>
        </w:r>
        <w:r>
          <w:rPr>
            <w:noProof/>
            <w:webHidden/>
          </w:rPr>
          <w:tab/>
        </w:r>
        <w:r>
          <w:rPr>
            <w:noProof/>
            <w:webHidden/>
          </w:rPr>
          <w:fldChar w:fldCharType="begin"/>
        </w:r>
        <w:r>
          <w:rPr>
            <w:noProof/>
            <w:webHidden/>
          </w:rPr>
          <w:instrText xml:space="preserve"> PAGEREF _Toc241421518 \h </w:instrText>
        </w:r>
        <w:r>
          <w:rPr>
            <w:noProof/>
            <w:webHidden/>
          </w:rPr>
        </w:r>
        <w:r>
          <w:rPr>
            <w:noProof/>
            <w:webHidden/>
          </w:rPr>
          <w:fldChar w:fldCharType="separate"/>
        </w:r>
        <w:r w:rsidR="002206CB">
          <w:rPr>
            <w:noProof/>
            <w:webHidden/>
          </w:rPr>
          <w:t>1</w:t>
        </w:r>
        <w:r>
          <w:rPr>
            <w:noProof/>
            <w:webHidden/>
          </w:rPr>
          <w:fldChar w:fldCharType="end"/>
        </w:r>
      </w:hyperlink>
    </w:p>
    <w:p w14:paraId="1C4A84E1" w14:textId="6BBFC22E"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19" w:history="1">
        <w:r w:rsidRPr="006713E0">
          <w:rPr>
            <w:rStyle w:val="Hipervnculo"/>
            <w:noProof/>
          </w:rPr>
          <w:t>2.7.3</w:t>
        </w:r>
        <w:r>
          <w:rPr>
            <w:rFonts w:asciiTheme="minorHAnsi" w:eastAsiaTheme="minorEastAsia" w:hAnsiTheme="minorHAnsi" w:cstheme="minorBidi"/>
            <w:noProof/>
            <w:kern w:val="2"/>
            <w14:ligatures w14:val="standardContextual"/>
          </w:rPr>
          <w:tab/>
        </w:r>
        <w:r w:rsidRPr="006713E0">
          <w:rPr>
            <w:rStyle w:val="Hipervnculo"/>
            <w:noProof/>
          </w:rPr>
          <w:t>Predictores temporales y calendario</w:t>
        </w:r>
        <w:r>
          <w:rPr>
            <w:noProof/>
            <w:webHidden/>
          </w:rPr>
          <w:tab/>
        </w:r>
        <w:r>
          <w:rPr>
            <w:noProof/>
            <w:webHidden/>
          </w:rPr>
          <w:fldChar w:fldCharType="begin"/>
        </w:r>
        <w:r>
          <w:rPr>
            <w:noProof/>
            <w:webHidden/>
          </w:rPr>
          <w:instrText xml:space="preserve"> PAGEREF _Toc241421519 \h </w:instrText>
        </w:r>
        <w:r>
          <w:rPr>
            <w:noProof/>
            <w:webHidden/>
          </w:rPr>
        </w:r>
        <w:r>
          <w:rPr>
            <w:noProof/>
            <w:webHidden/>
          </w:rPr>
          <w:fldChar w:fldCharType="separate"/>
        </w:r>
        <w:r w:rsidR="002206CB">
          <w:rPr>
            <w:noProof/>
            <w:webHidden/>
          </w:rPr>
          <w:t>1</w:t>
        </w:r>
        <w:r>
          <w:rPr>
            <w:noProof/>
            <w:webHidden/>
          </w:rPr>
          <w:fldChar w:fldCharType="end"/>
        </w:r>
      </w:hyperlink>
    </w:p>
    <w:p w14:paraId="71D8723E" w14:textId="4E057473"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20" w:history="1">
        <w:r w:rsidRPr="006713E0">
          <w:rPr>
            <w:rStyle w:val="Hipervnculo"/>
            <w:noProof/>
          </w:rPr>
          <w:t>2.7.4</w:t>
        </w:r>
        <w:r>
          <w:rPr>
            <w:rFonts w:asciiTheme="minorHAnsi" w:eastAsiaTheme="minorEastAsia" w:hAnsiTheme="minorHAnsi" w:cstheme="minorBidi"/>
            <w:noProof/>
            <w:kern w:val="2"/>
            <w14:ligatures w14:val="standardContextual"/>
          </w:rPr>
          <w:tab/>
        </w:r>
        <w:r w:rsidRPr="006713E0">
          <w:rPr>
            <w:rStyle w:val="Hipervnculo"/>
            <w:noProof/>
          </w:rPr>
          <w:t>Disponibilidad de variables exógenas</w:t>
        </w:r>
        <w:r>
          <w:rPr>
            <w:noProof/>
            <w:webHidden/>
          </w:rPr>
          <w:tab/>
        </w:r>
        <w:r>
          <w:rPr>
            <w:noProof/>
            <w:webHidden/>
          </w:rPr>
          <w:fldChar w:fldCharType="begin"/>
        </w:r>
        <w:r>
          <w:rPr>
            <w:noProof/>
            <w:webHidden/>
          </w:rPr>
          <w:instrText xml:space="preserve"> PAGEREF _Toc241421520 \h </w:instrText>
        </w:r>
        <w:r>
          <w:rPr>
            <w:noProof/>
            <w:webHidden/>
          </w:rPr>
        </w:r>
        <w:r>
          <w:rPr>
            <w:noProof/>
            <w:webHidden/>
          </w:rPr>
          <w:fldChar w:fldCharType="separate"/>
        </w:r>
        <w:r w:rsidR="002206CB">
          <w:rPr>
            <w:noProof/>
            <w:webHidden/>
          </w:rPr>
          <w:t>1</w:t>
        </w:r>
        <w:r>
          <w:rPr>
            <w:noProof/>
            <w:webHidden/>
          </w:rPr>
          <w:fldChar w:fldCharType="end"/>
        </w:r>
      </w:hyperlink>
    </w:p>
    <w:p w14:paraId="17A3B1CE" w14:textId="3FC063B8"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521" w:history="1">
        <w:r w:rsidRPr="006713E0">
          <w:rPr>
            <w:rStyle w:val="Hipervnculo"/>
            <w:noProof/>
          </w:rPr>
          <w:t>2.8</w:t>
        </w:r>
        <w:r>
          <w:rPr>
            <w:rFonts w:asciiTheme="minorHAnsi" w:eastAsiaTheme="minorEastAsia" w:hAnsiTheme="minorHAnsi" w:cstheme="minorBidi"/>
            <w:noProof/>
            <w:kern w:val="2"/>
            <w14:ligatures w14:val="standardContextual"/>
          </w:rPr>
          <w:tab/>
        </w:r>
        <w:r w:rsidRPr="006713E0">
          <w:rPr>
            <w:rStyle w:val="Hipervnculo"/>
            <w:noProof/>
          </w:rPr>
          <w:t>Evaluación temporal y métricas de precisión</w:t>
        </w:r>
        <w:r>
          <w:rPr>
            <w:noProof/>
            <w:webHidden/>
          </w:rPr>
          <w:tab/>
        </w:r>
        <w:r>
          <w:rPr>
            <w:noProof/>
            <w:webHidden/>
          </w:rPr>
          <w:fldChar w:fldCharType="begin"/>
        </w:r>
        <w:r>
          <w:rPr>
            <w:noProof/>
            <w:webHidden/>
          </w:rPr>
          <w:instrText xml:space="preserve"> PAGEREF _Toc241421521 \h </w:instrText>
        </w:r>
        <w:r>
          <w:rPr>
            <w:noProof/>
            <w:webHidden/>
          </w:rPr>
        </w:r>
        <w:r>
          <w:rPr>
            <w:noProof/>
            <w:webHidden/>
          </w:rPr>
          <w:fldChar w:fldCharType="separate"/>
        </w:r>
        <w:r w:rsidR="002206CB">
          <w:rPr>
            <w:noProof/>
            <w:webHidden/>
          </w:rPr>
          <w:t>1</w:t>
        </w:r>
        <w:r>
          <w:rPr>
            <w:noProof/>
            <w:webHidden/>
          </w:rPr>
          <w:fldChar w:fldCharType="end"/>
        </w:r>
      </w:hyperlink>
    </w:p>
    <w:p w14:paraId="7DE8FA48" w14:textId="6CEEE326"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22" w:history="1">
        <w:r w:rsidRPr="006713E0">
          <w:rPr>
            <w:rStyle w:val="Hipervnculo"/>
            <w:noProof/>
          </w:rPr>
          <w:t>2.8.1</w:t>
        </w:r>
        <w:r>
          <w:rPr>
            <w:rFonts w:asciiTheme="minorHAnsi" w:eastAsiaTheme="minorEastAsia" w:hAnsiTheme="minorHAnsi" w:cstheme="minorBidi"/>
            <w:noProof/>
            <w:kern w:val="2"/>
            <w14:ligatures w14:val="standardContextual"/>
          </w:rPr>
          <w:tab/>
        </w:r>
        <w:r w:rsidRPr="006713E0">
          <w:rPr>
            <w:rStyle w:val="Hipervnculo"/>
            <w:noProof/>
          </w:rPr>
          <w:t>Origen del pronóstico y ventana de entrenamiento</w:t>
        </w:r>
        <w:r>
          <w:rPr>
            <w:noProof/>
            <w:webHidden/>
          </w:rPr>
          <w:tab/>
        </w:r>
        <w:r>
          <w:rPr>
            <w:noProof/>
            <w:webHidden/>
          </w:rPr>
          <w:fldChar w:fldCharType="begin"/>
        </w:r>
        <w:r>
          <w:rPr>
            <w:noProof/>
            <w:webHidden/>
          </w:rPr>
          <w:instrText xml:space="preserve"> PAGEREF _Toc241421522 \h </w:instrText>
        </w:r>
        <w:r>
          <w:rPr>
            <w:noProof/>
            <w:webHidden/>
          </w:rPr>
        </w:r>
        <w:r>
          <w:rPr>
            <w:noProof/>
            <w:webHidden/>
          </w:rPr>
          <w:fldChar w:fldCharType="separate"/>
        </w:r>
        <w:r w:rsidR="002206CB">
          <w:rPr>
            <w:noProof/>
            <w:webHidden/>
          </w:rPr>
          <w:t>1</w:t>
        </w:r>
        <w:r>
          <w:rPr>
            <w:noProof/>
            <w:webHidden/>
          </w:rPr>
          <w:fldChar w:fldCharType="end"/>
        </w:r>
      </w:hyperlink>
    </w:p>
    <w:p w14:paraId="6DD6A32D" w14:textId="77ECB4BF"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23" w:history="1">
        <w:r w:rsidRPr="006713E0">
          <w:rPr>
            <w:rStyle w:val="Hipervnculo"/>
            <w:noProof/>
          </w:rPr>
          <w:t>2.8.2</w:t>
        </w:r>
        <w:r>
          <w:rPr>
            <w:rFonts w:asciiTheme="minorHAnsi" w:eastAsiaTheme="minorEastAsia" w:hAnsiTheme="minorHAnsi" w:cstheme="minorBidi"/>
            <w:noProof/>
            <w:kern w:val="2"/>
            <w14:ligatures w14:val="standardContextual"/>
          </w:rPr>
          <w:tab/>
        </w:r>
        <w:r w:rsidRPr="006713E0">
          <w:rPr>
            <w:rStyle w:val="Hipervnculo"/>
            <w:noProof/>
          </w:rPr>
          <w:t>Error monetario del importe total</w:t>
        </w:r>
        <w:r>
          <w:rPr>
            <w:noProof/>
            <w:webHidden/>
          </w:rPr>
          <w:tab/>
        </w:r>
        <w:r>
          <w:rPr>
            <w:noProof/>
            <w:webHidden/>
          </w:rPr>
          <w:fldChar w:fldCharType="begin"/>
        </w:r>
        <w:r>
          <w:rPr>
            <w:noProof/>
            <w:webHidden/>
          </w:rPr>
          <w:instrText xml:space="preserve"> PAGEREF _Toc241421523 \h </w:instrText>
        </w:r>
        <w:r>
          <w:rPr>
            <w:noProof/>
            <w:webHidden/>
          </w:rPr>
        </w:r>
        <w:r>
          <w:rPr>
            <w:noProof/>
            <w:webHidden/>
          </w:rPr>
          <w:fldChar w:fldCharType="separate"/>
        </w:r>
        <w:r w:rsidR="002206CB">
          <w:rPr>
            <w:noProof/>
            <w:webHidden/>
          </w:rPr>
          <w:t>1</w:t>
        </w:r>
        <w:r>
          <w:rPr>
            <w:noProof/>
            <w:webHidden/>
          </w:rPr>
          <w:fldChar w:fldCharType="end"/>
        </w:r>
      </w:hyperlink>
    </w:p>
    <w:p w14:paraId="5E3EDB79" w14:textId="5A85C19A"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24" w:history="1">
        <w:r w:rsidRPr="006713E0">
          <w:rPr>
            <w:rStyle w:val="Hipervnculo"/>
            <w:noProof/>
          </w:rPr>
          <w:t>2.8.3</w:t>
        </w:r>
        <w:r>
          <w:rPr>
            <w:rFonts w:asciiTheme="minorHAnsi" w:eastAsiaTheme="minorEastAsia" w:hAnsiTheme="minorHAnsi" w:cstheme="minorBidi"/>
            <w:noProof/>
            <w:kern w:val="2"/>
            <w14:ligatures w14:val="standardContextual"/>
          </w:rPr>
          <w:tab/>
        </w:r>
        <w:r w:rsidRPr="006713E0">
          <w:rPr>
            <w:rStyle w:val="Hipervnculo"/>
            <w:noProof/>
          </w:rPr>
          <w:t>Escalamiento y límites de errores porcentuales</w:t>
        </w:r>
        <w:r>
          <w:rPr>
            <w:noProof/>
            <w:webHidden/>
          </w:rPr>
          <w:tab/>
        </w:r>
        <w:r>
          <w:rPr>
            <w:noProof/>
            <w:webHidden/>
          </w:rPr>
          <w:fldChar w:fldCharType="begin"/>
        </w:r>
        <w:r>
          <w:rPr>
            <w:noProof/>
            <w:webHidden/>
          </w:rPr>
          <w:instrText xml:space="preserve"> PAGEREF _Toc241421524 \h </w:instrText>
        </w:r>
        <w:r>
          <w:rPr>
            <w:noProof/>
            <w:webHidden/>
          </w:rPr>
        </w:r>
        <w:r>
          <w:rPr>
            <w:noProof/>
            <w:webHidden/>
          </w:rPr>
          <w:fldChar w:fldCharType="separate"/>
        </w:r>
        <w:r w:rsidR="002206CB">
          <w:rPr>
            <w:noProof/>
            <w:webHidden/>
          </w:rPr>
          <w:t>1</w:t>
        </w:r>
        <w:r>
          <w:rPr>
            <w:noProof/>
            <w:webHidden/>
          </w:rPr>
          <w:fldChar w:fldCharType="end"/>
        </w:r>
      </w:hyperlink>
    </w:p>
    <w:p w14:paraId="2C76A0FA" w14:textId="1F3223D2"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25" w:history="1">
        <w:r w:rsidRPr="006713E0">
          <w:rPr>
            <w:rStyle w:val="Hipervnculo"/>
            <w:noProof/>
          </w:rPr>
          <w:t>2.8.4</w:t>
        </w:r>
        <w:r>
          <w:rPr>
            <w:rFonts w:asciiTheme="minorHAnsi" w:eastAsiaTheme="minorEastAsia" w:hAnsiTheme="minorHAnsi" w:cstheme="minorBidi"/>
            <w:noProof/>
            <w:kern w:val="2"/>
            <w14:ligatures w14:val="standardContextual"/>
          </w:rPr>
          <w:tab/>
        </w:r>
        <w:r w:rsidRPr="006713E0">
          <w:rPr>
            <w:rStyle w:val="Hipervnculo"/>
            <w:noProof/>
          </w:rPr>
          <w:t>Error de participaciones y evaluación conjunta</w:t>
        </w:r>
        <w:r>
          <w:rPr>
            <w:noProof/>
            <w:webHidden/>
          </w:rPr>
          <w:tab/>
        </w:r>
        <w:r>
          <w:rPr>
            <w:noProof/>
            <w:webHidden/>
          </w:rPr>
          <w:fldChar w:fldCharType="begin"/>
        </w:r>
        <w:r>
          <w:rPr>
            <w:noProof/>
            <w:webHidden/>
          </w:rPr>
          <w:instrText xml:space="preserve"> PAGEREF _Toc241421525 \h </w:instrText>
        </w:r>
        <w:r>
          <w:rPr>
            <w:noProof/>
            <w:webHidden/>
          </w:rPr>
        </w:r>
        <w:r>
          <w:rPr>
            <w:noProof/>
            <w:webHidden/>
          </w:rPr>
          <w:fldChar w:fldCharType="separate"/>
        </w:r>
        <w:r w:rsidR="002206CB">
          <w:rPr>
            <w:noProof/>
            <w:webHidden/>
          </w:rPr>
          <w:t>1</w:t>
        </w:r>
        <w:r>
          <w:rPr>
            <w:noProof/>
            <w:webHidden/>
          </w:rPr>
          <w:fldChar w:fldCharType="end"/>
        </w:r>
      </w:hyperlink>
    </w:p>
    <w:p w14:paraId="5E0A5F80" w14:textId="2B7280D8"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526" w:history="1">
        <w:r w:rsidRPr="006713E0">
          <w:rPr>
            <w:rStyle w:val="Hipervnculo"/>
            <w:noProof/>
          </w:rPr>
          <w:t>2.9</w:t>
        </w:r>
        <w:r>
          <w:rPr>
            <w:rFonts w:asciiTheme="minorHAnsi" w:eastAsiaTheme="minorEastAsia" w:hAnsiTheme="minorHAnsi" w:cstheme="minorBidi"/>
            <w:noProof/>
            <w:kern w:val="2"/>
            <w14:ligatures w14:val="standardContextual"/>
          </w:rPr>
          <w:tab/>
        </w:r>
        <w:r w:rsidRPr="006713E0">
          <w:rPr>
            <w:rStyle w:val="Hipervnculo"/>
            <w:noProof/>
          </w:rPr>
          <w:t>Inteligencia de negocios y comunicación del pronóstico</w:t>
        </w:r>
        <w:r>
          <w:rPr>
            <w:noProof/>
            <w:webHidden/>
          </w:rPr>
          <w:tab/>
        </w:r>
        <w:r>
          <w:rPr>
            <w:noProof/>
            <w:webHidden/>
          </w:rPr>
          <w:fldChar w:fldCharType="begin"/>
        </w:r>
        <w:r>
          <w:rPr>
            <w:noProof/>
            <w:webHidden/>
          </w:rPr>
          <w:instrText xml:space="preserve"> PAGEREF _Toc241421526 \h </w:instrText>
        </w:r>
        <w:r>
          <w:rPr>
            <w:noProof/>
            <w:webHidden/>
          </w:rPr>
        </w:r>
        <w:r>
          <w:rPr>
            <w:noProof/>
            <w:webHidden/>
          </w:rPr>
          <w:fldChar w:fldCharType="separate"/>
        </w:r>
        <w:r w:rsidR="002206CB">
          <w:rPr>
            <w:noProof/>
            <w:webHidden/>
          </w:rPr>
          <w:t>1</w:t>
        </w:r>
        <w:r>
          <w:rPr>
            <w:noProof/>
            <w:webHidden/>
          </w:rPr>
          <w:fldChar w:fldCharType="end"/>
        </w:r>
      </w:hyperlink>
    </w:p>
    <w:p w14:paraId="4EFE92AE" w14:textId="56AC9B54"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27" w:history="1">
        <w:r w:rsidRPr="006713E0">
          <w:rPr>
            <w:rStyle w:val="Hipervnculo"/>
            <w:noProof/>
          </w:rPr>
          <w:t>2.9.1</w:t>
        </w:r>
        <w:r>
          <w:rPr>
            <w:rFonts w:asciiTheme="minorHAnsi" w:eastAsiaTheme="minorEastAsia" w:hAnsiTheme="minorHAnsi" w:cstheme="minorBidi"/>
            <w:noProof/>
            <w:kern w:val="2"/>
            <w14:ligatures w14:val="standardContextual"/>
          </w:rPr>
          <w:tab/>
        </w:r>
        <w:r w:rsidRPr="006713E0">
          <w:rPr>
            <w:rStyle w:val="Hipervnculo"/>
            <w:noProof/>
          </w:rPr>
          <w:t>Presentación del presupuesto y su incertidumbre</w:t>
        </w:r>
        <w:r>
          <w:rPr>
            <w:noProof/>
            <w:webHidden/>
          </w:rPr>
          <w:tab/>
        </w:r>
        <w:r>
          <w:rPr>
            <w:noProof/>
            <w:webHidden/>
          </w:rPr>
          <w:fldChar w:fldCharType="begin"/>
        </w:r>
        <w:r>
          <w:rPr>
            <w:noProof/>
            <w:webHidden/>
          </w:rPr>
          <w:instrText xml:space="preserve"> PAGEREF _Toc241421527 \h </w:instrText>
        </w:r>
        <w:r>
          <w:rPr>
            <w:noProof/>
            <w:webHidden/>
          </w:rPr>
        </w:r>
        <w:r>
          <w:rPr>
            <w:noProof/>
            <w:webHidden/>
          </w:rPr>
          <w:fldChar w:fldCharType="separate"/>
        </w:r>
        <w:r w:rsidR="002206CB">
          <w:rPr>
            <w:noProof/>
            <w:webHidden/>
          </w:rPr>
          <w:t>1</w:t>
        </w:r>
        <w:r>
          <w:rPr>
            <w:noProof/>
            <w:webHidden/>
          </w:rPr>
          <w:fldChar w:fldCharType="end"/>
        </w:r>
      </w:hyperlink>
    </w:p>
    <w:p w14:paraId="174E0D9B" w14:textId="59C4C50D"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28" w:history="1">
        <w:r w:rsidRPr="006713E0">
          <w:rPr>
            <w:rStyle w:val="Hipervnculo"/>
            <w:noProof/>
          </w:rPr>
          <w:t>2.9.2</w:t>
        </w:r>
        <w:r>
          <w:rPr>
            <w:rFonts w:asciiTheme="minorHAnsi" w:eastAsiaTheme="minorEastAsia" w:hAnsiTheme="minorHAnsi" w:cstheme="minorBidi"/>
            <w:noProof/>
            <w:kern w:val="2"/>
            <w14:ligatures w14:val="standardContextual"/>
          </w:rPr>
          <w:tab/>
        </w:r>
        <w:r w:rsidRPr="006713E0">
          <w:rPr>
            <w:rStyle w:val="Hipervnculo"/>
            <w:noProof/>
          </w:rPr>
          <w:t>Adopción y límites operativos</w:t>
        </w:r>
        <w:r>
          <w:rPr>
            <w:noProof/>
            <w:webHidden/>
          </w:rPr>
          <w:tab/>
        </w:r>
        <w:r>
          <w:rPr>
            <w:noProof/>
            <w:webHidden/>
          </w:rPr>
          <w:fldChar w:fldCharType="begin"/>
        </w:r>
        <w:r>
          <w:rPr>
            <w:noProof/>
            <w:webHidden/>
          </w:rPr>
          <w:instrText xml:space="preserve"> PAGEREF _Toc241421528 \h </w:instrText>
        </w:r>
        <w:r>
          <w:rPr>
            <w:noProof/>
            <w:webHidden/>
          </w:rPr>
        </w:r>
        <w:r>
          <w:rPr>
            <w:noProof/>
            <w:webHidden/>
          </w:rPr>
          <w:fldChar w:fldCharType="separate"/>
        </w:r>
        <w:r w:rsidR="002206CB">
          <w:rPr>
            <w:noProof/>
            <w:webHidden/>
          </w:rPr>
          <w:t>1</w:t>
        </w:r>
        <w:r>
          <w:rPr>
            <w:noProof/>
            <w:webHidden/>
          </w:rPr>
          <w:fldChar w:fldCharType="end"/>
        </w:r>
      </w:hyperlink>
    </w:p>
    <w:p w14:paraId="286CB878" w14:textId="5E07CB7E"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529" w:history="1">
        <w:r w:rsidRPr="006713E0">
          <w:rPr>
            <w:rStyle w:val="Hipervnculo"/>
            <w:noProof/>
          </w:rPr>
          <w:t>2.10</w:t>
        </w:r>
        <w:r>
          <w:rPr>
            <w:rFonts w:asciiTheme="minorHAnsi" w:eastAsiaTheme="minorEastAsia" w:hAnsiTheme="minorHAnsi" w:cstheme="minorBidi"/>
            <w:noProof/>
            <w:kern w:val="2"/>
            <w14:ligatures w14:val="standardContextual"/>
          </w:rPr>
          <w:tab/>
        </w:r>
        <w:r w:rsidRPr="006713E0">
          <w:rPr>
            <w:rStyle w:val="Hipervnculo"/>
            <w:noProof/>
          </w:rPr>
          <w:t>Síntesis de fundamentos y relación con la hipótesis</w:t>
        </w:r>
        <w:r>
          <w:rPr>
            <w:noProof/>
            <w:webHidden/>
          </w:rPr>
          <w:tab/>
        </w:r>
        <w:r>
          <w:rPr>
            <w:noProof/>
            <w:webHidden/>
          </w:rPr>
          <w:fldChar w:fldCharType="begin"/>
        </w:r>
        <w:r>
          <w:rPr>
            <w:noProof/>
            <w:webHidden/>
          </w:rPr>
          <w:instrText xml:space="preserve"> PAGEREF _Toc241421529 \h </w:instrText>
        </w:r>
        <w:r>
          <w:rPr>
            <w:noProof/>
            <w:webHidden/>
          </w:rPr>
        </w:r>
        <w:r>
          <w:rPr>
            <w:noProof/>
            <w:webHidden/>
          </w:rPr>
          <w:fldChar w:fldCharType="separate"/>
        </w:r>
        <w:r w:rsidR="002206CB">
          <w:rPr>
            <w:noProof/>
            <w:webHidden/>
          </w:rPr>
          <w:t>1</w:t>
        </w:r>
        <w:r>
          <w:rPr>
            <w:noProof/>
            <w:webHidden/>
          </w:rPr>
          <w:fldChar w:fldCharType="end"/>
        </w:r>
      </w:hyperlink>
    </w:p>
    <w:p w14:paraId="6DEDA02B" w14:textId="35EEE4C2" w:rsidR="008B0541" w:rsidRDefault="008B0541">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421530" w:history="1">
        <w:r w:rsidRPr="006713E0">
          <w:rPr>
            <w:rStyle w:val="Hipervnculo"/>
            <w:noProof/>
          </w:rPr>
          <w:t>3</w:t>
        </w:r>
        <w:r>
          <w:rPr>
            <w:rFonts w:asciiTheme="minorHAnsi" w:eastAsiaTheme="minorEastAsia" w:hAnsiTheme="minorHAnsi" w:cstheme="minorBidi"/>
            <w:noProof/>
            <w:kern w:val="2"/>
            <w14:ligatures w14:val="standardContextual"/>
          </w:rPr>
          <w:tab/>
        </w:r>
        <w:r w:rsidRPr="006713E0">
          <w:rPr>
            <w:rStyle w:val="Hipervnculo"/>
            <w:noProof/>
          </w:rPr>
          <w:t>METODOLOGÍA</w:t>
        </w:r>
        <w:r>
          <w:rPr>
            <w:noProof/>
            <w:webHidden/>
          </w:rPr>
          <w:tab/>
        </w:r>
        <w:r>
          <w:rPr>
            <w:noProof/>
            <w:webHidden/>
          </w:rPr>
          <w:fldChar w:fldCharType="begin"/>
        </w:r>
        <w:r>
          <w:rPr>
            <w:noProof/>
            <w:webHidden/>
          </w:rPr>
          <w:instrText xml:space="preserve"> PAGEREF _Toc241421530 \h </w:instrText>
        </w:r>
        <w:r>
          <w:rPr>
            <w:noProof/>
            <w:webHidden/>
          </w:rPr>
        </w:r>
        <w:r>
          <w:rPr>
            <w:noProof/>
            <w:webHidden/>
          </w:rPr>
          <w:fldChar w:fldCharType="separate"/>
        </w:r>
        <w:r w:rsidR="002206CB">
          <w:rPr>
            <w:noProof/>
            <w:webHidden/>
          </w:rPr>
          <w:t>1</w:t>
        </w:r>
        <w:r>
          <w:rPr>
            <w:noProof/>
            <w:webHidden/>
          </w:rPr>
          <w:fldChar w:fldCharType="end"/>
        </w:r>
      </w:hyperlink>
    </w:p>
    <w:p w14:paraId="502683E3" w14:textId="0585B1FF"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531" w:history="1">
        <w:r w:rsidRPr="006713E0">
          <w:rPr>
            <w:rStyle w:val="Hipervnculo"/>
            <w:noProof/>
          </w:rPr>
          <w:t>3.1</w:t>
        </w:r>
        <w:r>
          <w:rPr>
            <w:rFonts w:asciiTheme="minorHAnsi" w:eastAsiaTheme="minorEastAsia" w:hAnsiTheme="minorHAnsi" w:cstheme="minorBidi"/>
            <w:noProof/>
            <w:kern w:val="2"/>
            <w14:ligatures w14:val="standardContextual"/>
          </w:rPr>
          <w:tab/>
        </w:r>
        <w:r w:rsidRPr="006713E0">
          <w:rPr>
            <w:rStyle w:val="Hipervnculo"/>
            <w:noProof/>
          </w:rPr>
          <w:t>Tipo de investigación según el objetivo de esta</w:t>
        </w:r>
        <w:r>
          <w:rPr>
            <w:noProof/>
            <w:webHidden/>
          </w:rPr>
          <w:tab/>
        </w:r>
        <w:r>
          <w:rPr>
            <w:noProof/>
            <w:webHidden/>
          </w:rPr>
          <w:fldChar w:fldCharType="begin"/>
        </w:r>
        <w:r>
          <w:rPr>
            <w:noProof/>
            <w:webHidden/>
          </w:rPr>
          <w:instrText xml:space="preserve"> PAGEREF _Toc241421531 \h </w:instrText>
        </w:r>
        <w:r>
          <w:rPr>
            <w:noProof/>
            <w:webHidden/>
          </w:rPr>
        </w:r>
        <w:r>
          <w:rPr>
            <w:noProof/>
            <w:webHidden/>
          </w:rPr>
          <w:fldChar w:fldCharType="separate"/>
        </w:r>
        <w:r w:rsidR="002206CB">
          <w:rPr>
            <w:noProof/>
            <w:webHidden/>
          </w:rPr>
          <w:t>1</w:t>
        </w:r>
        <w:r>
          <w:rPr>
            <w:noProof/>
            <w:webHidden/>
          </w:rPr>
          <w:fldChar w:fldCharType="end"/>
        </w:r>
      </w:hyperlink>
    </w:p>
    <w:p w14:paraId="709E7573" w14:textId="264CCA0D"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532" w:history="1">
        <w:r w:rsidRPr="006713E0">
          <w:rPr>
            <w:rStyle w:val="Hipervnculo"/>
            <w:noProof/>
          </w:rPr>
          <w:t>3.2</w:t>
        </w:r>
        <w:r>
          <w:rPr>
            <w:rFonts w:asciiTheme="minorHAnsi" w:eastAsiaTheme="minorEastAsia" w:hAnsiTheme="minorHAnsi" w:cstheme="minorBidi"/>
            <w:noProof/>
            <w:kern w:val="2"/>
            <w14:ligatures w14:val="standardContextual"/>
          </w:rPr>
          <w:tab/>
        </w:r>
        <w:r w:rsidRPr="006713E0">
          <w:rPr>
            <w:rStyle w:val="Hipervnculo"/>
            <w:noProof/>
          </w:rPr>
          <w:t>Según el alcance evaluativo del estudio</w:t>
        </w:r>
        <w:r>
          <w:rPr>
            <w:noProof/>
            <w:webHidden/>
          </w:rPr>
          <w:tab/>
        </w:r>
        <w:r>
          <w:rPr>
            <w:noProof/>
            <w:webHidden/>
          </w:rPr>
          <w:fldChar w:fldCharType="begin"/>
        </w:r>
        <w:r>
          <w:rPr>
            <w:noProof/>
            <w:webHidden/>
          </w:rPr>
          <w:instrText xml:space="preserve"> PAGEREF _Toc241421532 \h </w:instrText>
        </w:r>
        <w:r>
          <w:rPr>
            <w:noProof/>
            <w:webHidden/>
          </w:rPr>
        </w:r>
        <w:r>
          <w:rPr>
            <w:noProof/>
            <w:webHidden/>
          </w:rPr>
          <w:fldChar w:fldCharType="separate"/>
        </w:r>
        <w:r w:rsidR="002206CB">
          <w:rPr>
            <w:noProof/>
            <w:webHidden/>
          </w:rPr>
          <w:t>1</w:t>
        </w:r>
        <w:r>
          <w:rPr>
            <w:noProof/>
            <w:webHidden/>
          </w:rPr>
          <w:fldChar w:fldCharType="end"/>
        </w:r>
      </w:hyperlink>
    </w:p>
    <w:p w14:paraId="0A0CC2C1" w14:textId="17EFC1C0"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533" w:history="1">
        <w:r w:rsidRPr="006713E0">
          <w:rPr>
            <w:rStyle w:val="Hipervnculo"/>
            <w:noProof/>
          </w:rPr>
          <w:t>3.3</w:t>
        </w:r>
        <w:r>
          <w:rPr>
            <w:rFonts w:asciiTheme="minorHAnsi" w:eastAsiaTheme="minorEastAsia" w:hAnsiTheme="minorHAnsi" w:cstheme="minorBidi"/>
            <w:noProof/>
            <w:kern w:val="2"/>
            <w14:ligatures w14:val="standardContextual"/>
          </w:rPr>
          <w:tab/>
        </w:r>
        <w:r w:rsidRPr="006713E0">
          <w:rPr>
            <w:rStyle w:val="Hipervnculo"/>
            <w:noProof/>
          </w:rPr>
          <w:t>Según el tipo de datos empleados</w:t>
        </w:r>
        <w:r>
          <w:rPr>
            <w:noProof/>
            <w:webHidden/>
          </w:rPr>
          <w:tab/>
        </w:r>
        <w:r>
          <w:rPr>
            <w:noProof/>
            <w:webHidden/>
          </w:rPr>
          <w:fldChar w:fldCharType="begin"/>
        </w:r>
        <w:r>
          <w:rPr>
            <w:noProof/>
            <w:webHidden/>
          </w:rPr>
          <w:instrText xml:space="preserve"> PAGEREF _Toc241421533 \h </w:instrText>
        </w:r>
        <w:r>
          <w:rPr>
            <w:noProof/>
            <w:webHidden/>
          </w:rPr>
        </w:r>
        <w:r>
          <w:rPr>
            <w:noProof/>
            <w:webHidden/>
          </w:rPr>
          <w:fldChar w:fldCharType="separate"/>
        </w:r>
        <w:r w:rsidR="002206CB">
          <w:rPr>
            <w:noProof/>
            <w:webHidden/>
          </w:rPr>
          <w:t>1</w:t>
        </w:r>
        <w:r>
          <w:rPr>
            <w:noProof/>
            <w:webHidden/>
          </w:rPr>
          <w:fldChar w:fldCharType="end"/>
        </w:r>
      </w:hyperlink>
    </w:p>
    <w:p w14:paraId="269810E6" w14:textId="6EE8E8F2"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534" w:history="1">
        <w:r w:rsidRPr="006713E0">
          <w:rPr>
            <w:rStyle w:val="Hipervnculo"/>
            <w:noProof/>
          </w:rPr>
          <w:t>3.4</w:t>
        </w:r>
        <w:r>
          <w:rPr>
            <w:rFonts w:asciiTheme="minorHAnsi" w:eastAsiaTheme="minorEastAsia" w:hAnsiTheme="minorHAnsi" w:cstheme="minorBidi"/>
            <w:noProof/>
            <w:kern w:val="2"/>
            <w14:ligatures w14:val="standardContextual"/>
          </w:rPr>
          <w:tab/>
        </w:r>
        <w:r w:rsidRPr="006713E0">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_Toc241421534 \h </w:instrText>
        </w:r>
        <w:r>
          <w:rPr>
            <w:noProof/>
            <w:webHidden/>
          </w:rPr>
        </w:r>
        <w:r>
          <w:rPr>
            <w:noProof/>
            <w:webHidden/>
          </w:rPr>
          <w:fldChar w:fldCharType="separate"/>
        </w:r>
        <w:r w:rsidR="002206CB">
          <w:rPr>
            <w:noProof/>
            <w:webHidden/>
          </w:rPr>
          <w:t>1</w:t>
        </w:r>
        <w:r>
          <w:rPr>
            <w:noProof/>
            <w:webHidden/>
          </w:rPr>
          <w:fldChar w:fldCharType="end"/>
        </w:r>
      </w:hyperlink>
    </w:p>
    <w:p w14:paraId="32CD1688" w14:textId="67BD201D"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535" w:history="1">
        <w:r w:rsidRPr="006713E0">
          <w:rPr>
            <w:rStyle w:val="Hipervnculo"/>
            <w:noProof/>
          </w:rPr>
          <w:t>3.5</w:t>
        </w:r>
        <w:r>
          <w:rPr>
            <w:rFonts w:asciiTheme="minorHAnsi" w:eastAsiaTheme="minorEastAsia" w:hAnsiTheme="minorHAnsi" w:cstheme="minorBidi"/>
            <w:noProof/>
            <w:kern w:val="2"/>
            <w14:ligatures w14:val="standardContextual"/>
          </w:rPr>
          <w:tab/>
        </w:r>
        <w:r w:rsidRPr="006713E0">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_Toc241421535 \h </w:instrText>
        </w:r>
        <w:r>
          <w:rPr>
            <w:noProof/>
            <w:webHidden/>
          </w:rPr>
        </w:r>
        <w:r>
          <w:rPr>
            <w:noProof/>
            <w:webHidden/>
          </w:rPr>
          <w:fldChar w:fldCharType="separate"/>
        </w:r>
        <w:r w:rsidR="002206CB">
          <w:rPr>
            <w:noProof/>
            <w:webHidden/>
          </w:rPr>
          <w:t>1</w:t>
        </w:r>
        <w:r>
          <w:rPr>
            <w:noProof/>
            <w:webHidden/>
          </w:rPr>
          <w:fldChar w:fldCharType="end"/>
        </w:r>
      </w:hyperlink>
    </w:p>
    <w:p w14:paraId="00E6241F" w14:textId="7737013E"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536" w:history="1">
        <w:r w:rsidRPr="006713E0">
          <w:rPr>
            <w:rStyle w:val="Hipervnculo"/>
            <w:noProof/>
          </w:rPr>
          <w:t>3.6</w:t>
        </w:r>
        <w:r>
          <w:rPr>
            <w:rFonts w:asciiTheme="minorHAnsi" w:eastAsiaTheme="minorEastAsia" w:hAnsiTheme="minorHAnsi" w:cstheme="minorBidi"/>
            <w:noProof/>
            <w:kern w:val="2"/>
            <w14:ligatures w14:val="standardContextual"/>
          </w:rPr>
          <w:tab/>
        </w:r>
        <w:r w:rsidRPr="006713E0">
          <w:rPr>
            <w:rStyle w:val="Hipervnculo"/>
            <w:noProof/>
          </w:rPr>
          <w:t>Según el tipo de inferencia</w:t>
        </w:r>
        <w:r>
          <w:rPr>
            <w:noProof/>
            <w:webHidden/>
          </w:rPr>
          <w:tab/>
        </w:r>
        <w:r>
          <w:rPr>
            <w:noProof/>
            <w:webHidden/>
          </w:rPr>
          <w:fldChar w:fldCharType="begin"/>
        </w:r>
        <w:r>
          <w:rPr>
            <w:noProof/>
            <w:webHidden/>
          </w:rPr>
          <w:instrText xml:space="preserve"> PAGEREF _Toc241421536 \h </w:instrText>
        </w:r>
        <w:r>
          <w:rPr>
            <w:noProof/>
            <w:webHidden/>
          </w:rPr>
        </w:r>
        <w:r>
          <w:rPr>
            <w:noProof/>
            <w:webHidden/>
          </w:rPr>
          <w:fldChar w:fldCharType="separate"/>
        </w:r>
        <w:r w:rsidR="002206CB">
          <w:rPr>
            <w:noProof/>
            <w:webHidden/>
          </w:rPr>
          <w:t>1</w:t>
        </w:r>
        <w:r>
          <w:rPr>
            <w:noProof/>
            <w:webHidden/>
          </w:rPr>
          <w:fldChar w:fldCharType="end"/>
        </w:r>
      </w:hyperlink>
    </w:p>
    <w:p w14:paraId="18045C08" w14:textId="3691D7AA"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537" w:history="1">
        <w:r w:rsidRPr="006713E0">
          <w:rPr>
            <w:rStyle w:val="Hipervnculo"/>
            <w:noProof/>
          </w:rPr>
          <w:t>3.7</w:t>
        </w:r>
        <w:r>
          <w:rPr>
            <w:rFonts w:asciiTheme="minorHAnsi" w:eastAsiaTheme="minorEastAsia" w:hAnsiTheme="minorHAnsi" w:cstheme="minorBidi"/>
            <w:noProof/>
            <w:kern w:val="2"/>
            <w14:ligatures w14:val="standardContextual"/>
          </w:rPr>
          <w:tab/>
        </w:r>
        <w:r w:rsidRPr="006713E0">
          <w:rPr>
            <w:rStyle w:val="Hipervnculo"/>
            <w:noProof/>
          </w:rPr>
          <w:t>Temporalidad de la investigación</w:t>
        </w:r>
        <w:r>
          <w:rPr>
            <w:noProof/>
            <w:webHidden/>
          </w:rPr>
          <w:tab/>
        </w:r>
        <w:r>
          <w:rPr>
            <w:noProof/>
            <w:webHidden/>
          </w:rPr>
          <w:fldChar w:fldCharType="begin"/>
        </w:r>
        <w:r>
          <w:rPr>
            <w:noProof/>
            <w:webHidden/>
          </w:rPr>
          <w:instrText xml:space="preserve"> PAGEREF _Toc241421537 \h </w:instrText>
        </w:r>
        <w:r>
          <w:rPr>
            <w:noProof/>
            <w:webHidden/>
          </w:rPr>
        </w:r>
        <w:r>
          <w:rPr>
            <w:noProof/>
            <w:webHidden/>
          </w:rPr>
          <w:fldChar w:fldCharType="separate"/>
        </w:r>
        <w:r w:rsidR="002206CB">
          <w:rPr>
            <w:noProof/>
            <w:webHidden/>
          </w:rPr>
          <w:t>1</w:t>
        </w:r>
        <w:r>
          <w:rPr>
            <w:noProof/>
            <w:webHidden/>
          </w:rPr>
          <w:fldChar w:fldCharType="end"/>
        </w:r>
      </w:hyperlink>
    </w:p>
    <w:p w14:paraId="7A4B5D2B" w14:textId="119C836D"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538" w:history="1">
        <w:r w:rsidRPr="006713E0">
          <w:rPr>
            <w:rStyle w:val="Hipervnculo"/>
            <w:noProof/>
          </w:rPr>
          <w:t>3.8</w:t>
        </w:r>
        <w:r>
          <w:rPr>
            <w:rFonts w:asciiTheme="minorHAnsi" w:eastAsiaTheme="minorEastAsia" w:hAnsiTheme="minorHAnsi" w:cstheme="minorBidi"/>
            <w:noProof/>
            <w:kern w:val="2"/>
            <w14:ligatures w14:val="standardContextual"/>
          </w:rPr>
          <w:tab/>
        </w:r>
        <w:r w:rsidRPr="006713E0">
          <w:rPr>
            <w:rStyle w:val="Hipervnculo"/>
            <w:noProof/>
          </w:rPr>
          <w:t>Procedimiento metodológico</w:t>
        </w:r>
        <w:r>
          <w:rPr>
            <w:noProof/>
            <w:webHidden/>
          </w:rPr>
          <w:tab/>
        </w:r>
        <w:r>
          <w:rPr>
            <w:noProof/>
            <w:webHidden/>
          </w:rPr>
          <w:fldChar w:fldCharType="begin"/>
        </w:r>
        <w:r>
          <w:rPr>
            <w:noProof/>
            <w:webHidden/>
          </w:rPr>
          <w:instrText xml:space="preserve"> PAGEREF _Toc241421538 \h </w:instrText>
        </w:r>
        <w:r>
          <w:rPr>
            <w:noProof/>
            <w:webHidden/>
          </w:rPr>
        </w:r>
        <w:r>
          <w:rPr>
            <w:noProof/>
            <w:webHidden/>
          </w:rPr>
          <w:fldChar w:fldCharType="separate"/>
        </w:r>
        <w:r w:rsidR="002206CB">
          <w:rPr>
            <w:noProof/>
            <w:webHidden/>
          </w:rPr>
          <w:t>1</w:t>
        </w:r>
        <w:r>
          <w:rPr>
            <w:noProof/>
            <w:webHidden/>
          </w:rPr>
          <w:fldChar w:fldCharType="end"/>
        </w:r>
      </w:hyperlink>
    </w:p>
    <w:p w14:paraId="38424427" w14:textId="637D1433"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39" w:history="1">
        <w:r w:rsidRPr="006713E0">
          <w:rPr>
            <w:rStyle w:val="Hipervnculo"/>
            <w:noProof/>
          </w:rPr>
          <w:t>3.8.1</w:t>
        </w:r>
        <w:r>
          <w:rPr>
            <w:rFonts w:asciiTheme="minorHAnsi" w:eastAsiaTheme="minorEastAsia" w:hAnsiTheme="minorHAnsi" w:cstheme="minorBidi"/>
            <w:noProof/>
            <w:kern w:val="2"/>
            <w14:ligatures w14:val="standardContextual"/>
          </w:rPr>
          <w:tab/>
        </w:r>
        <w:r w:rsidRPr="006713E0">
          <w:rPr>
            <w:rStyle w:val="Hipervnculo"/>
            <w:noProof/>
          </w:rPr>
          <w:t>Recolección y estructuración de los conjuntos de datos (</w:t>
        </w:r>
        <w:r w:rsidRPr="006713E0">
          <w:rPr>
            <w:rStyle w:val="Hipervnculo"/>
            <w:i/>
            <w:noProof/>
          </w:rPr>
          <w:t>Datasets</w:t>
        </w:r>
        <w:r w:rsidRPr="006713E0">
          <w:rPr>
            <w:rStyle w:val="Hipervnculo"/>
            <w:noProof/>
          </w:rPr>
          <w:t>)</w:t>
        </w:r>
        <w:r>
          <w:rPr>
            <w:noProof/>
            <w:webHidden/>
          </w:rPr>
          <w:tab/>
        </w:r>
        <w:r>
          <w:rPr>
            <w:noProof/>
            <w:webHidden/>
          </w:rPr>
          <w:fldChar w:fldCharType="begin"/>
        </w:r>
        <w:r>
          <w:rPr>
            <w:noProof/>
            <w:webHidden/>
          </w:rPr>
          <w:instrText xml:space="preserve"> PAGEREF _Toc241421539 \h </w:instrText>
        </w:r>
        <w:r>
          <w:rPr>
            <w:noProof/>
            <w:webHidden/>
          </w:rPr>
        </w:r>
        <w:r>
          <w:rPr>
            <w:noProof/>
            <w:webHidden/>
          </w:rPr>
          <w:fldChar w:fldCharType="separate"/>
        </w:r>
        <w:r w:rsidR="002206CB">
          <w:rPr>
            <w:noProof/>
            <w:webHidden/>
          </w:rPr>
          <w:t>1</w:t>
        </w:r>
        <w:r>
          <w:rPr>
            <w:noProof/>
            <w:webHidden/>
          </w:rPr>
          <w:fldChar w:fldCharType="end"/>
        </w:r>
      </w:hyperlink>
    </w:p>
    <w:p w14:paraId="613D6242" w14:textId="5F8C670C" w:rsidR="008B0541" w:rsidRDefault="008B0541">
      <w:pPr>
        <w:pStyle w:val="TDC3"/>
        <w:tabs>
          <w:tab w:val="right" w:leader="dot" w:pos="9962"/>
        </w:tabs>
        <w:rPr>
          <w:rFonts w:asciiTheme="minorHAnsi" w:eastAsiaTheme="minorEastAsia" w:hAnsiTheme="minorHAnsi" w:cstheme="minorBidi"/>
          <w:noProof/>
          <w:kern w:val="2"/>
          <w14:ligatures w14:val="standardContextual"/>
        </w:rPr>
      </w:pPr>
      <w:hyperlink w:anchor="_Toc241421540" w:history="1">
        <w:r w:rsidRPr="006713E0">
          <w:rPr>
            <w:rStyle w:val="Hipervnculo"/>
            <w:noProof/>
          </w:rPr>
          <w:t>Auditoría de cobertura y construcción del panel semanal</w:t>
        </w:r>
        <w:r>
          <w:rPr>
            <w:noProof/>
            <w:webHidden/>
          </w:rPr>
          <w:tab/>
        </w:r>
        <w:r>
          <w:rPr>
            <w:noProof/>
            <w:webHidden/>
          </w:rPr>
          <w:fldChar w:fldCharType="begin"/>
        </w:r>
        <w:r>
          <w:rPr>
            <w:noProof/>
            <w:webHidden/>
          </w:rPr>
          <w:instrText xml:space="preserve"> PAGEREF _Toc241421540 \h </w:instrText>
        </w:r>
        <w:r>
          <w:rPr>
            <w:noProof/>
            <w:webHidden/>
          </w:rPr>
        </w:r>
        <w:r>
          <w:rPr>
            <w:noProof/>
            <w:webHidden/>
          </w:rPr>
          <w:fldChar w:fldCharType="separate"/>
        </w:r>
        <w:r w:rsidR="002206CB">
          <w:rPr>
            <w:noProof/>
            <w:webHidden/>
          </w:rPr>
          <w:t>1</w:t>
        </w:r>
        <w:r>
          <w:rPr>
            <w:noProof/>
            <w:webHidden/>
          </w:rPr>
          <w:fldChar w:fldCharType="end"/>
        </w:r>
      </w:hyperlink>
    </w:p>
    <w:p w14:paraId="0AEF72DE" w14:textId="26A55169"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41" w:history="1">
        <w:r w:rsidRPr="006713E0">
          <w:rPr>
            <w:rStyle w:val="Hipervnculo"/>
            <w:noProof/>
          </w:rPr>
          <w:t>3.8.2</w:t>
        </w:r>
        <w:r>
          <w:rPr>
            <w:rFonts w:asciiTheme="minorHAnsi" w:eastAsiaTheme="minorEastAsia" w:hAnsiTheme="minorHAnsi" w:cstheme="minorBidi"/>
            <w:noProof/>
            <w:kern w:val="2"/>
            <w14:ligatures w14:val="standardContextual"/>
          </w:rPr>
          <w:tab/>
        </w:r>
        <w:r w:rsidRPr="006713E0">
          <w:rPr>
            <w:rStyle w:val="Hipervnculo"/>
            <w:noProof/>
          </w:rPr>
          <w:t>Predictores de compras, ventas y calendario</w:t>
        </w:r>
        <w:r>
          <w:rPr>
            <w:noProof/>
            <w:webHidden/>
          </w:rPr>
          <w:tab/>
        </w:r>
        <w:r>
          <w:rPr>
            <w:noProof/>
            <w:webHidden/>
          </w:rPr>
          <w:fldChar w:fldCharType="begin"/>
        </w:r>
        <w:r>
          <w:rPr>
            <w:noProof/>
            <w:webHidden/>
          </w:rPr>
          <w:instrText xml:space="preserve"> PAGEREF _Toc241421541 \h </w:instrText>
        </w:r>
        <w:r>
          <w:rPr>
            <w:noProof/>
            <w:webHidden/>
          </w:rPr>
        </w:r>
        <w:r>
          <w:rPr>
            <w:noProof/>
            <w:webHidden/>
          </w:rPr>
          <w:fldChar w:fldCharType="separate"/>
        </w:r>
        <w:r w:rsidR="002206CB">
          <w:rPr>
            <w:noProof/>
            <w:webHidden/>
          </w:rPr>
          <w:t>1</w:t>
        </w:r>
        <w:r>
          <w:rPr>
            <w:noProof/>
            <w:webHidden/>
          </w:rPr>
          <w:fldChar w:fldCharType="end"/>
        </w:r>
      </w:hyperlink>
    </w:p>
    <w:p w14:paraId="1F166FEA" w14:textId="042D07AA"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42" w:history="1">
        <w:r w:rsidRPr="006713E0">
          <w:rPr>
            <w:rStyle w:val="Hipervnculo"/>
            <w:noProof/>
          </w:rPr>
          <w:t>3.8.3</w:t>
        </w:r>
        <w:r>
          <w:rPr>
            <w:rFonts w:asciiTheme="minorHAnsi" w:eastAsiaTheme="minorEastAsia" w:hAnsiTheme="minorHAnsi" w:cstheme="minorBidi"/>
            <w:noProof/>
            <w:kern w:val="2"/>
            <w14:ligatures w14:val="standardContextual"/>
          </w:rPr>
          <w:tab/>
        </w:r>
        <w:r w:rsidRPr="006713E0">
          <w:rPr>
            <w:rStyle w:val="Hipervnculo"/>
            <w:noProof/>
          </w:rPr>
          <w:t>Modelos de referencia y arquitectura híbrida</w:t>
        </w:r>
        <w:r>
          <w:rPr>
            <w:noProof/>
            <w:webHidden/>
          </w:rPr>
          <w:tab/>
        </w:r>
        <w:r>
          <w:rPr>
            <w:noProof/>
            <w:webHidden/>
          </w:rPr>
          <w:fldChar w:fldCharType="begin"/>
        </w:r>
        <w:r>
          <w:rPr>
            <w:noProof/>
            <w:webHidden/>
          </w:rPr>
          <w:instrText xml:space="preserve"> PAGEREF _Toc241421542 \h </w:instrText>
        </w:r>
        <w:r>
          <w:rPr>
            <w:noProof/>
            <w:webHidden/>
          </w:rPr>
        </w:r>
        <w:r>
          <w:rPr>
            <w:noProof/>
            <w:webHidden/>
          </w:rPr>
          <w:fldChar w:fldCharType="separate"/>
        </w:r>
        <w:r w:rsidR="002206CB">
          <w:rPr>
            <w:noProof/>
            <w:webHidden/>
          </w:rPr>
          <w:t>1</w:t>
        </w:r>
        <w:r>
          <w:rPr>
            <w:noProof/>
            <w:webHidden/>
          </w:rPr>
          <w:fldChar w:fldCharType="end"/>
        </w:r>
      </w:hyperlink>
    </w:p>
    <w:p w14:paraId="3AD01F80" w14:textId="62D3F433"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43" w:history="1">
        <w:r w:rsidRPr="006713E0">
          <w:rPr>
            <w:rStyle w:val="Hipervnculo"/>
            <w:noProof/>
          </w:rPr>
          <w:t>3.8.4</w:t>
        </w:r>
        <w:r>
          <w:rPr>
            <w:rFonts w:asciiTheme="minorHAnsi" w:eastAsiaTheme="minorEastAsia" w:hAnsiTheme="minorHAnsi" w:cstheme="minorBidi"/>
            <w:noProof/>
            <w:kern w:val="2"/>
            <w14:ligatures w14:val="standardContextual"/>
          </w:rPr>
          <w:tab/>
        </w:r>
        <w:r w:rsidRPr="006713E0">
          <w:rPr>
            <w:rStyle w:val="Hipervnculo"/>
            <w:noProof/>
          </w:rPr>
          <w:t xml:space="preserve">Validación temporal </w:t>
        </w:r>
        <w:r w:rsidRPr="006713E0">
          <w:rPr>
            <w:rStyle w:val="Hipervnculo"/>
            <w:i/>
            <w:noProof/>
          </w:rPr>
          <w:t>rolling window</w:t>
        </w:r>
        <w:r>
          <w:rPr>
            <w:noProof/>
            <w:webHidden/>
          </w:rPr>
          <w:tab/>
        </w:r>
        <w:r>
          <w:rPr>
            <w:noProof/>
            <w:webHidden/>
          </w:rPr>
          <w:fldChar w:fldCharType="begin"/>
        </w:r>
        <w:r>
          <w:rPr>
            <w:noProof/>
            <w:webHidden/>
          </w:rPr>
          <w:instrText xml:space="preserve"> PAGEREF _Toc241421543 \h </w:instrText>
        </w:r>
        <w:r>
          <w:rPr>
            <w:noProof/>
            <w:webHidden/>
          </w:rPr>
        </w:r>
        <w:r>
          <w:rPr>
            <w:noProof/>
            <w:webHidden/>
          </w:rPr>
          <w:fldChar w:fldCharType="separate"/>
        </w:r>
        <w:r w:rsidR="002206CB">
          <w:rPr>
            <w:noProof/>
            <w:webHidden/>
          </w:rPr>
          <w:t>1</w:t>
        </w:r>
        <w:r>
          <w:rPr>
            <w:noProof/>
            <w:webHidden/>
          </w:rPr>
          <w:fldChar w:fldCharType="end"/>
        </w:r>
      </w:hyperlink>
    </w:p>
    <w:p w14:paraId="5D5553E1" w14:textId="1BB562FD"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44" w:history="1">
        <w:r w:rsidRPr="006713E0">
          <w:rPr>
            <w:rStyle w:val="Hipervnculo"/>
            <w:noProof/>
          </w:rPr>
          <w:t>3.8.5</w:t>
        </w:r>
        <w:r>
          <w:rPr>
            <w:rFonts w:asciiTheme="minorHAnsi" w:eastAsiaTheme="minorEastAsia" w:hAnsiTheme="minorHAnsi" w:cstheme="minorBidi"/>
            <w:noProof/>
            <w:kern w:val="2"/>
            <w14:ligatures w14:val="standardContextual"/>
          </w:rPr>
          <w:tab/>
        </w:r>
        <w:r w:rsidRPr="006713E0">
          <w:rPr>
            <w:rStyle w:val="Hipervnculo"/>
            <w:noProof/>
          </w:rPr>
          <w:t>Métricas y criterios de comparación</w:t>
        </w:r>
        <w:r>
          <w:rPr>
            <w:noProof/>
            <w:webHidden/>
          </w:rPr>
          <w:tab/>
        </w:r>
        <w:r>
          <w:rPr>
            <w:noProof/>
            <w:webHidden/>
          </w:rPr>
          <w:fldChar w:fldCharType="begin"/>
        </w:r>
        <w:r>
          <w:rPr>
            <w:noProof/>
            <w:webHidden/>
          </w:rPr>
          <w:instrText xml:space="preserve"> PAGEREF _Toc241421544 \h </w:instrText>
        </w:r>
        <w:r>
          <w:rPr>
            <w:noProof/>
            <w:webHidden/>
          </w:rPr>
        </w:r>
        <w:r>
          <w:rPr>
            <w:noProof/>
            <w:webHidden/>
          </w:rPr>
          <w:fldChar w:fldCharType="separate"/>
        </w:r>
        <w:r w:rsidR="002206CB">
          <w:rPr>
            <w:noProof/>
            <w:webHidden/>
          </w:rPr>
          <w:t>1</w:t>
        </w:r>
        <w:r>
          <w:rPr>
            <w:noProof/>
            <w:webHidden/>
          </w:rPr>
          <w:fldChar w:fldCharType="end"/>
        </w:r>
      </w:hyperlink>
    </w:p>
    <w:p w14:paraId="2D7FCB89" w14:textId="4851657B"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45" w:history="1">
        <w:r w:rsidRPr="006713E0">
          <w:rPr>
            <w:rStyle w:val="Hipervnculo"/>
            <w:noProof/>
          </w:rPr>
          <w:t>3.8.6</w:t>
        </w:r>
        <w:r>
          <w:rPr>
            <w:rFonts w:asciiTheme="minorHAnsi" w:eastAsiaTheme="minorEastAsia" w:hAnsiTheme="minorHAnsi" w:cstheme="minorBidi"/>
            <w:noProof/>
            <w:kern w:val="2"/>
            <w14:ligatures w14:val="standardContextual"/>
          </w:rPr>
          <w:tab/>
        </w:r>
        <w:r w:rsidRPr="006713E0">
          <w:rPr>
            <w:rStyle w:val="Hipervnculo"/>
            <w:noProof/>
          </w:rPr>
          <w:t>Comunicación del pronóstico para la planeación presupuestaria</w:t>
        </w:r>
        <w:r>
          <w:rPr>
            <w:noProof/>
            <w:webHidden/>
          </w:rPr>
          <w:tab/>
        </w:r>
        <w:r>
          <w:rPr>
            <w:noProof/>
            <w:webHidden/>
          </w:rPr>
          <w:fldChar w:fldCharType="begin"/>
        </w:r>
        <w:r>
          <w:rPr>
            <w:noProof/>
            <w:webHidden/>
          </w:rPr>
          <w:instrText xml:space="preserve"> PAGEREF _Toc241421545 \h </w:instrText>
        </w:r>
        <w:r>
          <w:rPr>
            <w:noProof/>
            <w:webHidden/>
          </w:rPr>
        </w:r>
        <w:r>
          <w:rPr>
            <w:noProof/>
            <w:webHidden/>
          </w:rPr>
          <w:fldChar w:fldCharType="separate"/>
        </w:r>
        <w:r w:rsidR="002206CB">
          <w:rPr>
            <w:noProof/>
            <w:webHidden/>
          </w:rPr>
          <w:t>1</w:t>
        </w:r>
        <w:r>
          <w:rPr>
            <w:noProof/>
            <w:webHidden/>
          </w:rPr>
          <w:fldChar w:fldCharType="end"/>
        </w:r>
      </w:hyperlink>
    </w:p>
    <w:p w14:paraId="1AB016B8" w14:textId="56ACC412" w:rsidR="008B0541" w:rsidRDefault="008B0541">
      <w:pPr>
        <w:pStyle w:val="TDC3"/>
        <w:tabs>
          <w:tab w:val="right" w:leader="dot" w:pos="9962"/>
        </w:tabs>
        <w:rPr>
          <w:rFonts w:asciiTheme="minorHAnsi" w:eastAsiaTheme="minorEastAsia" w:hAnsiTheme="minorHAnsi" w:cstheme="minorBidi"/>
          <w:noProof/>
          <w:kern w:val="2"/>
          <w14:ligatures w14:val="standardContextual"/>
        </w:rPr>
      </w:pPr>
      <w:hyperlink w:anchor="_Toc241421546" w:history="1">
        <w:r w:rsidRPr="006713E0">
          <w:rPr>
            <w:rStyle w:val="Hipervnculo"/>
            <w:noProof/>
          </w:rPr>
          <w:t>Consideraciones éticas y tratamiento de datos</w:t>
        </w:r>
        <w:r>
          <w:rPr>
            <w:noProof/>
            <w:webHidden/>
          </w:rPr>
          <w:tab/>
        </w:r>
        <w:r>
          <w:rPr>
            <w:noProof/>
            <w:webHidden/>
          </w:rPr>
          <w:fldChar w:fldCharType="begin"/>
        </w:r>
        <w:r>
          <w:rPr>
            <w:noProof/>
            <w:webHidden/>
          </w:rPr>
          <w:instrText xml:space="preserve"> PAGEREF _Toc241421546 \h </w:instrText>
        </w:r>
        <w:r>
          <w:rPr>
            <w:noProof/>
            <w:webHidden/>
          </w:rPr>
        </w:r>
        <w:r>
          <w:rPr>
            <w:noProof/>
            <w:webHidden/>
          </w:rPr>
          <w:fldChar w:fldCharType="separate"/>
        </w:r>
        <w:r w:rsidR="002206CB">
          <w:rPr>
            <w:noProof/>
            <w:webHidden/>
          </w:rPr>
          <w:t>1</w:t>
        </w:r>
        <w:r>
          <w:rPr>
            <w:noProof/>
            <w:webHidden/>
          </w:rPr>
          <w:fldChar w:fldCharType="end"/>
        </w:r>
      </w:hyperlink>
    </w:p>
    <w:p w14:paraId="70646369" w14:textId="18A8EF76" w:rsidR="008B0541" w:rsidRDefault="008B0541">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421547" w:history="1">
        <w:r w:rsidRPr="006713E0">
          <w:rPr>
            <w:rStyle w:val="Hipervnculo"/>
            <w:noProof/>
          </w:rPr>
          <w:t>4</w:t>
        </w:r>
        <w:r>
          <w:rPr>
            <w:rFonts w:asciiTheme="minorHAnsi" w:eastAsiaTheme="minorEastAsia" w:hAnsiTheme="minorHAnsi" w:cstheme="minorBidi"/>
            <w:noProof/>
            <w:kern w:val="2"/>
            <w14:ligatures w14:val="standardContextual"/>
          </w:rPr>
          <w:tab/>
        </w:r>
        <w:r w:rsidRPr="006713E0">
          <w:rPr>
            <w:rStyle w:val="Hipervnculo"/>
            <w:noProof/>
          </w:rPr>
          <w:t>DESARROLLO</w:t>
        </w:r>
        <w:r>
          <w:rPr>
            <w:noProof/>
            <w:webHidden/>
          </w:rPr>
          <w:tab/>
        </w:r>
        <w:r>
          <w:rPr>
            <w:noProof/>
            <w:webHidden/>
          </w:rPr>
          <w:fldChar w:fldCharType="begin"/>
        </w:r>
        <w:r>
          <w:rPr>
            <w:noProof/>
            <w:webHidden/>
          </w:rPr>
          <w:instrText xml:space="preserve"> PAGEREF _Toc241421547 \h </w:instrText>
        </w:r>
        <w:r>
          <w:rPr>
            <w:noProof/>
            <w:webHidden/>
          </w:rPr>
        </w:r>
        <w:r>
          <w:rPr>
            <w:noProof/>
            <w:webHidden/>
          </w:rPr>
          <w:fldChar w:fldCharType="separate"/>
        </w:r>
        <w:r w:rsidR="002206CB">
          <w:rPr>
            <w:noProof/>
            <w:webHidden/>
          </w:rPr>
          <w:t>1</w:t>
        </w:r>
        <w:r>
          <w:rPr>
            <w:noProof/>
            <w:webHidden/>
          </w:rPr>
          <w:fldChar w:fldCharType="end"/>
        </w:r>
      </w:hyperlink>
    </w:p>
    <w:p w14:paraId="5646B9CA" w14:textId="5D2B099F"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48" w:history="1">
        <w:r w:rsidRPr="006713E0">
          <w:rPr>
            <w:rStyle w:val="Hipervnculo"/>
            <w:noProof/>
          </w:rPr>
          <w:t>Contexto de los registros y objetivo operativo</w:t>
        </w:r>
        <w:r>
          <w:rPr>
            <w:noProof/>
            <w:webHidden/>
          </w:rPr>
          <w:tab/>
        </w:r>
        <w:r>
          <w:rPr>
            <w:noProof/>
            <w:webHidden/>
          </w:rPr>
          <w:fldChar w:fldCharType="begin"/>
        </w:r>
        <w:r>
          <w:rPr>
            <w:noProof/>
            <w:webHidden/>
          </w:rPr>
          <w:instrText xml:space="preserve"> PAGEREF _Toc241421548 \h </w:instrText>
        </w:r>
        <w:r>
          <w:rPr>
            <w:noProof/>
            <w:webHidden/>
          </w:rPr>
        </w:r>
        <w:r>
          <w:rPr>
            <w:noProof/>
            <w:webHidden/>
          </w:rPr>
          <w:fldChar w:fldCharType="separate"/>
        </w:r>
        <w:r w:rsidR="002206CB">
          <w:rPr>
            <w:noProof/>
            <w:webHidden/>
          </w:rPr>
          <w:t>1</w:t>
        </w:r>
        <w:r>
          <w:rPr>
            <w:noProof/>
            <w:webHidden/>
          </w:rPr>
          <w:fldChar w:fldCharType="end"/>
        </w:r>
      </w:hyperlink>
    </w:p>
    <w:p w14:paraId="725263F4" w14:textId="111D1B5F"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49" w:history="1">
        <w:r w:rsidRPr="006713E0">
          <w:rPr>
            <w:rStyle w:val="Hipervnculo"/>
            <w:noProof/>
          </w:rPr>
          <w:t>Preparación de fuentes y cobertura semanal</w:t>
        </w:r>
        <w:r>
          <w:rPr>
            <w:noProof/>
            <w:webHidden/>
          </w:rPr>
          <w:tab/>
        </w:r>
        <w:r>
          <w:rPr>
            <w:noProof/>
            <w:webHidden/>
          </w:rPr>
          <w:fldChar w:fldCharType="begin"/>
        </w:r>
        <w:r>
          <w:rPr>
            <w:noProof/>
            <w:webHidden/>
          </w:rPr>
          <w:instrText xml:space="preserve"> PAGEREF _Toc241421549 \h </w:instrText>
        </w:r>
        <w:r>
          <w:rPr>
            <w:noProof/>
            <w:webHidden/>
          </w:rPr>
        </w:r>
        <w:r>
          <w:rPr>
            <w:noProof/>
            <w:webHidden/>
          </w:rPr>
          <w:fldChar w:fldCharType="separate"/>
        </w:r>
        <w:r w:rsidR="002206CB">
          <w:rPr>
            <w:noProof/>
            <w:webHidden/>
          </w:rPr>
          <w:t>1</w:t>
        </w:r>
        <w:r>
          <w:rPr>
            <w:noProof/>
            <w:webHidden/>
          </w:rPr>
          <w:fldChar w:fldCharType="end"/>
        </w:r>
      </w:hyperlink>
    </w:p>
    <w:p w14:paraId="5DD18538" w14:textId="08A2DA87"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50" w:history="1">
        <w:r w:rsidRPr="006713E0">
          <w:rPr>
            <w:rStyle w:val="Hipervnculo"/>
            <w:noProof/>
          </w:rPr>
          <w:t>Construcción del panel y caracterización exploratoria</w:t>
        </w:r>
        <w:r>
          <w:rPr>
            <w:noProof/>
            <w:webHidden/>
          </w:rPr>
          <w:tab/>
        </w:r>
        <w:r>
          <w:rPr>
            <w:noProof/>
            <w:webHidden/>
          </w:rPr>
          <w:fldChar w:fldCharType="begin"/>
        </w:r>
        <w:r>
          <w:rPr>
            <w:noProof/>
            <w:webHidden/>
          </w:rPr>
          <w:instrText xml:space="preserve"> PAGEREF _Toc241421550 \h </w:instrText>
        </w:r>
        <w:r>
          <w:rPr>
            <w:noProof/>
            <w:webHidden/>
          </w:rPr>
        </w:r>
        <w:r>
          <w:rPr>
            <w:noProof/>
            <w:webHidden/>
          </w:rPr>
          <w:fldChar w:fldCharType="separate"/>
        </w:r>
        <w:r w:rsidR="002206CB">
          <w:rPr>
            <w:noProof/>
            <w:webHidden/>
          </w:rPr>
          <w:t>1</w:t>
        </w:r>
        <w:r>
          <w:rPr>
            <w:noProof/>
            <w:webHidden/>
          </w:rPr>
          <w:fldChar w:fldCharType="end"/>
        </w:r>
      </w:hyperlink>
    </w:p>
    <w:p w14:paraId="49F09FAB" w14:textId="055F3BC8"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51" w:history="1">
        <w:r w:rsidRPr="006713E0">
          <w:rPr>
            <w:rStyle w:val="Hipervnculo"/>
            <w:noProof/>
          </w:rPr>
          <w:t>Integración de ventas y variables calendario</w:t>
        </w:r>
        <w:r>
          <w:rPr>
            <w:noProof/>
            <w:webHidden/>
          </w:rPr>
          <w:tab/>
        </w:r>
        <w:r>
          <w:rPr>
            <w:noProof/>
            <w:webHidden/>
          </w:rPr>
          <w:fldChar w:fldCharType="begin"/>
        </w:r>
        <w:r>
          <w:rPr>
            <w:noProof/>
            <w:webHidden/>
          </w:rPr>
          <w:instrText xml:space="preserve"> PAGEREF _Toc241421551 \h </w:instrText>
        </w:r>
        <w:r>
          <w:rPr>
            <w:noProof/>
            <w:webHidden/>
          </w:rPr>
        </w:r>
        <w:r>
          <w:rPr>
            <w:noProof/>
            <w:webHidden/>
          </w:rPr>
          <w:fldChar w:fldCharType="separate"/>
        </w:r>
        <w:r w:rsidR="002206CB">
          <w:rPr>
            <w:noProof/>
            <w:webHidden/>
          </w:rPr>
          <w:t>1</w:t>
        </w:r>
        <w:r>
          <w:rPr>
            <w:noProof/>
            <w:webHidden/>
          </w:rPr>
          <w:fldChar w:fldCharType="end"/>
        </w:r>
      </w:hyperlink>
    </w:p>
    <w:p w14:paraId="2F2A334C" w14:textId="59EA7EF9"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52" w:history="1">
        <w:r w:rsidRPr="006713E0">
          <w:rPr>
            <w:rStyle w:val="Hipervnculo"/>
            <w:noProof/>
          </w:rPr>
          <w:t>Definición de categorías y distribución presupuestaria</w:t>
        </w:r>
        <w:r>
          <w:rPr>
            <w:noProof/>
            <w:webHidden/>
          </w:rPr>
          <w:tab/>
        </w:r>
        <w:r>
          <w:rPr>
            <w:noProof/>
            <w:webHidden/>
          </w:rPr>
          <w:fldChar w:fldCharType="begin"/>
        </w:r>
        <w:r>
          <w:rPr>
            <w:noProof/>
            <w:webHidden/>
          </w:rPr>
          <w:instrText xml:space="preserve"> PAGEREF _Toc241421552 \h </w:instrText>
        </w:r>
        <w:r>
          <w:rPr>
            <w:noProof/>
            <w:webHidden/>
          </w:rPr>
        </w:r>
        <w:r>
          <w:rPr>
            <w:noProof/>
            <w:webHidden/>
          </w:rPr>
          <w:fldChar w:fldCharType="separate"/>
        </w:r>
        <w:r w:rsidR="002206CB">
          <w:rPr>
            <w:noProof/>
            <w:webHidden/>
          </w:rPr>
          <w:t>1</w:t>
        </w:r>
        <w:r>
          <w:rPr>
            <w:noProof/>
            <w:webHidden/>
          </w:rPr>
          <w:fldChar w:fldCharType="end"/>
        </w:r>
      </w:hyperlink>
    </w:p>
    <w:p w14:paraId="00FEABBA" w14:textId="2848E9F0"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53" w:history="1">
        <w:r w:rsidRPr="006713E0">
          <w:rPr>
            <w:rStyle w:val="Hipervnculo"/>
            <w:noProof/>
          </w:rPr>
          <w:t>Modelos y validación temporal</w:t>
        </w:r>
        <w:r>
          <w:rPr>
            <w:noProof/>
            <w:webHidden/>
          </w:rPr>
          <w:tab/>
        </w:r>
        <w:r>
          <w:rPr>
            <w:noProof/>
            <w:webHidden/>
          </w:rPr>
          <w:fldChar w:fldCharType="begin"/>
        </w:r>
        <w:r>
          <w:rPr>
            <w:noProof/>
            <w:webHidden/>
          </w:rPr>
          <w:instrText xml:space="preserve"> PAGEREF _Toc241421553 \h </w:instrText>
        </w:r>
        <w:r>
          <w:rPr>
            <w:noProof/>
            <w:webHidden/>
          </w:rPr>
        </w:r>
        <w:r>
          <w:rPr>
            <w:noProof/>
            <w:webHidden/>
          </w:rPr>
          <w:fldChar w:fldCharType="separate"/>
        </w:r>
        <w:r w:rsidR="002206CB">
          <w:rPr>
            <w:noProof/>
            <w:webHidden/>
          </w:rPr>
          <w:t>1</w:t>
        </w:r>
        <w:r>
          <w:rPr>
            <w:noProof/>
            <w:webHidden/>
          </w:rPr>
          <w:fldChar w:fldCharType="end"/>
        </w:r>
      </w:hyperlink>
    </w:p>
    <w:p w14:paraId="450EAC20" w14:textId="063F05CA"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54" w:history="1">
        <w:r w:rsidRPr="006713E0">
          <w:rPr>
            <w:rStyle w:val="Hipervnculo"/>
            <w:noProof/>
          </w:rPr>
          <w:t>Asignación del presupuesto y controles de calidad</w:t>
        </w:r>
        <w:r>
          <w:rPr>
            <w:noProof/>
            <w:webHidden/>
          </w:rPr>
          <w:tab/>
        </w:r>
        <w:r>
          <w:rPr>
            <w:noProof/>
            <w:webHidden/>
          </w:rPr>
          <w:fldChar w:fldCharType="begin"/>
        </w:r>
        <w:r>
          <w:rPr>
            <w:noProof/>
            <w:webHidden/>
          </w:rPr>
          <w:instrText xml:space="preserve"> PAGEREF _Toc241421554 \h </w:instrText>
        </w:r>
        <w:r>
          <w:rPr>
            <w:noProof/>
            <w:webHidden/>
          </w:rPr>
        </w:r>
        <w:r>
          <w:rPr>
            <w:noProof/>
            <w:webHidden/>
          </w:rPr>
          <w:fldChar w:fldCharType="separate"/>
        </w:r>
        <w:r w:rsidR="002206CB">
          <w:rPr>
            <w:noProof/>
            <w:webHidden/>
          </w:rPr>
          <w:t>1</w:t>
        </w:r>
        <w:r>
          <w:rPr>
            <w:noProof/>
            <w:webHidden/>
          </w:rPr>
          <w:fldChar w:fldCharType="end"/>
        </w:r>
      </w:hyperlink>
    </w:p>
    <w:p w14:paraId="5EEE323F" w14:textId="0369D2BC"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55" w:history="1">
        <w:r w:rsidRPr="006713E0">
          <w:rPr>
            <w:rStyle w:val="Hipervnculo"/>
            <w:noProof/>
          </w:rPr>
          <w:t>Alcance y trazabilidad de la corrida</w:t>
        </w:r>
        <w:r>
          <w:rPr>
            <w:noProof/>
            <w:webHidden/>
          </w:rPr>
          <w:tab/>
        </w:r>
        <w:r>
          <w:rPr>
            <w:noProof/>
            <w:webHidden/>
          </w:rPr>
          <w:fldChar w:fldCharType="begin"/>
        </w:r>
        <w:r>
          <w:rPr>
            <w:noProof/>
            <w:webHidden/>
          </w:rPr>
          <w:instrText xml:space="preserve"> PAGEREF _Toc241421555 \h </w:instrText>
        </w:r>
        <w:r>
          <w:rPr>
            <w:noProof/>
            <w:webHidden/>
          </w:rPr>
        </w:r>
        <w:r>
          <w:rPr>
            <w:noProof/>
            <w:webHidden/>
          </w:rPr>
          <w:fldChar w:fldCharType="separate"/>
        </w:r>
        <w:r w:rsidR="002206CB">
          <w:rPr>
            <w:noProof/>
            <w:webHidden/>
          </w:rPr>
          <w:t>1</w:t>
        </w:r>
        <w:r>
          <w:rPr>
            <w:noProof/>
            <w:webHidden/>
          </w:rPr>
          <w:fldChar w:fldCharType="end"/>
        </w:r>
      </w:hyperlink>
    </w:p>
    <w:p w14:paraId="730A9265" w14:textId="08B0066A" w:rsidR="008B0541" w:rsidRDefault="008B0541">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421556" w:history="1">
        <w:r w:rsidRPr="006713E0">
          <w:rPr>
            <w:rStyle w:val="Hipervnculo"/>
            <w:noProof/>
          </w:rPr>
          <w:t>5</w:t>
        </w:r>
        <w:r>
          <w:rPr>
            <w:rFonts w:asciiTheme="minorHAnsi" w:eastAsiaTheme="minorEastAsia" w:hAnsiTheme="minorHAnsi" w:cstheme="minorBidi"/>
            <w:noProof/>
            <w:kern w:val="2"/>
            <w14:ligatures w14:val="standardContextual"/>
          </w:rPr>
          <w:tab/>
        </w:r>
        <w:r w:rsidRPr="006713E0">
          <w:rPr>
            <w:rStyle w:val="Hipervnculo"/>
            <w:noProof/>
          </w:rPr>
          <w:t>RESULTADOS</w:t>
        </w:r>
        <w:r>
          <w:rPr>
            <w:noProof/>
            <w:webHidden/>
          </w:rPr>
          <w:tab/>
        </w:r>
        <w:r>
          <w:rPr>
            <w:noProof/>
            <w:webHidden/>
          </w:rPr>
          <w:fldChar w:fldCharType="begin"/>
        </w:r>
        <w:r>
          <w:rPr>
            <w:noProof/>
            <w:webHidden/>
          </w:rPr>
          <w:instrText xml:space="preserve"> PAGEREF _Toc241421556 \h </w:instrText>
        </w:r>
        <w:r>
          <w:rPr>
            <w:noProof/>
            <w:webHidden/>
          </w:rPr>
        </w:r>
        <w:r>
          <w:rPr>
            <w:noProof/>
            <w:webHidden/>
          </w:rPr>
          <w:fldChar w:fldCharType="separate"/>
        </w:r>
        <w:r w:rsidR="002206CB">
          <w:rPr>
            <w:noProof/>
            <w:webHidden/>
          </w:rPr>
          <w:t>1</w:t>
        </w:r>
        <w:r>
          <w:rPr>
            <w:noProof/>
            <w:webHidden/>
          </w:rPr>
          <w:fldChar w:fldCharType="end"/>
        </w:r>
      </w:hyperlink>
    </w:p>
    <w:p w14:paraId="779F2207" w14:textId="70DD08AB"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57" w:history="1">
        <w:r w:rsidRPr="006713E0">
          <w:rPr>
            <w:rStyle w:val="Hipervnculo"/>
            <w:noProof/>
          </w:rPr>
          <w:t>Calidad, cobertura e integración de datos</w:t>
        </w:r>
        <w:r>
          <w:rPr>
            <w:noProof/>
            <w:webHidden/>
          </w:rPr>
          <w:tab/>
        </w:r>
        <w:r>
          <w:rPr>
            <w:noProof/>
            <w:webHidden/>
          </w:rPr>
          <w:fldChar w:fldCharType="begin"/>
        </w:r>
        <w:r>
          <w:rPr>
            <w:noProof/>
            <w:webHidden/>
          </w:rPr>
          <w:instrText xml:space="preserve"> PAGEREF _Toc241421557 \h </w:instrText>
        </w:r>
        <w:r>
          <w:rPr>
            <w:noProof/>
            <w:webHidden/>
          </w:rPr>
        </w:r>
        <w:r>
          <w:rPr>
            <w:noProof/>
            <w:webHidden/>
          </w:rPr>
          <w:fldChar w:fldCharType="separate"/>
        </w:r>
        <w:r w:rsidR="002206CB">
          <w:rPr>
            <w:noProof/>
            <w:webHidden/>
          </w:rPr>
          <w:t>1</w:t>
        </w:r>
        <w:r>
          <w:rPr>
            <w:noProof/>
            <w:webHidden/>
          </w:rPr>
          <w:fldChar w:fldCharType="end"/>
        </w:r>
      </w:hyperlink>
    </w:p>
    <w:p w14:paraId="2EE951C4" w14:textId="77777777" w:rsidR="00561F69" w:rsidRDefault="00E26614">
      <w:pPr>
        <w:pStyle w:val="TDC2"/>
        <w:tabs>
          <w:tab w:val="right" w:leader="dot" w:pos="9962"/>
        </w:tabs>
      </w:pPr>
      <w:r>
        <w:t>Análisis de sensibilidad de la imputación</w:t>
      </w:r>
      <w:r>
        <w:tab/>
        <w:t>72</w:t>
      </w:r>
    </w:p>
    <w:p w14:paraId="47F2A358" w14:textId="762702FC"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58" w:history="1">
        <w:r w:rsidRPr="006713E0">
          <w:rPr>
            <w:rStyle w:val="Hipervnculo"/>
            <w:noProof/>
          </w:rPr>
          <w:t>Diseño efectivo de evaluación</w:t>
        </w:r>
        <w:r>
          <w:rPr>
            <w:noProof/>
            <w:webHidden/>
          </w:rPr>
          <w:tab/>
        </w:r>
        <w:r>
          <w:rPr>
            <w:noProof/>
            <w:webHidden/>
          </w:rPr>
          <w:fldChar w:fldCharType="begin"/>
        </w:r>
        <w:r>
          <w:rPr>
            <w:noProof/>
            <w:webHidden/>
          </w:rPr>
          <w:instrText xml:space="preserve"> PAGEREF _Toc241421558 \h </w:instrText>
        </w:r>
        <w:r>
          <w:rPr>
            <w:noProof/>
            <w:webHidden/>
          </w:rPr>
        </w:r>
        <w:r>
          <w:rPr>
            <w:noProof/>
            <w:webHidden/>
          </w:rPr>
          <w:fldChar w:fldCharType="separate"/>
        </w:r>
        <w:r w:rsidR="002206CB">
          <w:rPr>
            <w:noProof/>
            <w:webHidden/>
          </w:rPr>
          <w:t>1</w:t>
        </w:r>
        <w:r>
          <w:rPr>
            <w:noProof/>
            <w:webHidden/>
          </w:rPr>
          <w:fldChar w:fldCharType="end"/>
        </w:r>
      </w:hyperlink>
    </w:p>
    <w:p w14:paraId="42714A53" w14:textId="14B55FC7"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59" w:history="1">
        <w:r w:rsidRPr="006713E0">
          <w:rPr>
            <w:rStyle w:val="Hipervnculo"/>
            <w:noProof/>
          </w:rPr>
          <w:t>Rendimiento comparativo del importe semanal</w:t>
        </w:r>
        <w:r>
          <w:rPr>
            <w:noProof/>
            <w:webHidden/>
          </w:rPr>
          <w:tab/>
        </w:r>
        <w:r>
          <w:rPr>
            <w:noProof/>
            <w:webHidden/>
          </w:rPr>
          <w:fldChar w:fldCharType="begin"/>
        </w:r>
        <w:r>
          <w:rPr>
            <w:noProof/>
            <w:webHidden/>
          </w:rPr>
          <w:instrText xml:space="preserve"> PAGEREF _Toc241421559 \h </w:instrText>
        </w:r>
        <w:r>
          <w:rPr>
            <w:noProof/>
            <w:webHidden/>
          </w:rPr>
        </w:r>
        <w:r>
          <w:rPr>
            <w:noProof/>
            <w:webHidden/>
          </w:rPr>
          <w:fldChar w:fldCharType="separate"/>
        </w:r>
        <w:r w:rsidR="002206CB">
          <w:rPr>
            <w:noProof/>
            <w:webHidden/>
          </w:rPr>
          <w:t>1</w:t>
        </w:r>
        <w:r>
          <w:rPr>
            <w:noProof/>
            <w:webHidden/>
          </w:rPr>
          <w:fldChar w:fldCharType="end"/>
        </w:r>
      </w:hyperlink>
    </w:p>
    <w:p w14:paraId="0F3D2673" w14:textId="567D415D"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60" w:history="1">
        <w:r w:rsidRPr="006713E0">
          <w:rPr>
            <w:rStyle w:val="Hipervnculo"/>
            <w:noProof/>
          </w:rPr>
          <w:t>Distribución porcentual por insumo</w:t>
        </w:r>
        <w:r>
          <w:rPr>
            <w:noProof/>
            <w:webHidden/>
          </w:rPr>
          <w:tab/>
        </w:r>
        <w:r>
          <w:rPr>
            <w:noProof/>
            <w:webHidden/>
          </w:rPr>
          <w:fldChar w:fldCharType="begin"/>
        </w:r>
        <w:r>
          <w:rPr>
            <w:noProof/>
            <w:webHidden/>
          </w:rPr>
          <w:instrText xml:space="preserve"> PAGEREF _Toc241421560 \h </w:instrText>
        </w:r>
        <w:r>
          <w:rPr>
            <w:noProof/>
            <w:webHidden/>
          </w:rPr>
        </w:r>
        <w:r>
          <w:rPr>
            <w:noProof/>
            <w:webHidden/>
          </w:rPr>
          <w:fldChar w:fldCharType="separate"/>
        </w:r>
        <w:r w:rsidR="002206CB">
          <w:rPr>
            <w:noProof/>
            <w:webHidden/>
          </w:rPr>
          <w:t>1</w:t>
        </w:r>
        <w:r>
          <w:rPr>
            <w:noProof/>
            <w:webHidden/>
          </w:rPr>
          <w:fldChar w:fldCharType="end"/>
        </w:r>
      </w:hyperlink>
    </w:p>
    <w:p w14:paraId="37F8CA84" w14:textId="4F0AAE49"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61" w:history="1">
        <w:r w:rsidRPr="006713E0">
          <w:rPr>
            <w:rStyle w:val="Hipervnculo"/>
            <w:noProof/>
          </w:rPr>
          <w:t>Contraste de hipótesis</w:t>
        </w:r>
        <w:r>
          <w:rPr>
            <w:noProof/>
            <w:webHidden/>
          </w:rPr>
          <w:tab/>
        </w:r>
        <w:r>
          <w:rPr>
            <w:noProof/>
            <w:webHidden/>
          </w:rPr>
          <w:fldChar w:fldCharType="begin"/>
        </w:r>
        <w:r>
          <w:rPr>
            <w:noProof/>
            <w:webHidden/>
          </w:rPr>
          <w:instrText xml:space="preserve"> PAGEREF _Toc241421561 \h </w:instrText>
        </w:r>
        <w:r>
          <w:rPr>
            <w:noProof/>
            <w:webHidden/>
          </w:rPr>
        </w:r>
        <w:r>
          <w:rPr>
            <w:noProof/>
            <w:webHidden/>
          </w:rPr>
          <w:fldChar w:fldCharType="separate"/>
        </w:r>
        <w:r w:rsidR="002206CB">
          <w:rPr>
            <w:noProof/>
            <w:webHidden/>
          </w:rPr>
          <w:t>1</w:t>
        </w:r>
        <w:r>
          <w:rPr>
            <w:noProof/>
            <w:webHidden/>
          </w:rPr>
          <w:fldChar w:fldCharType="end"/>
        </w:r>
      </w:hyperlink>
    </w:p>
    <w:p w14:paraId="5E7E0165" w14:textId="41091EC6"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62" w:history="1">
        <w:r w:rsidRPr="006713E0">
          <w:rPr>
            <w:rStyle w:val="Hipervnculo"/>
            <w:noProof/>
          </w:rPr>
          <w:t>Alcance de los resultados</w:t>
        </w:r>
        <w:r>
          <w:rPr>
            <w:noProof/>
            <w:webHidden/>
          </w:rPr>
          <w:tab/>
        </w:r>
        <w:r>
          <w:rPr>
            <w:noProof/>
            <w:webHidden/>
          </w:rPr>
          <w:fldChar w:fldCharType="begin"/>
        </w:r>
        <w:r>
          <w:rPr>
            <w:noProof/>
            <w:webHidden/>
          </w:rPr>
          <w:instrText xml:space="preserve"> PAGEREF _Toc241421562 \h </w:instrText>
        </w:r>
        <w:r>
          <w:rPr>
            <w:noProof/>
            <w:webHidden/>
          </w:rPr>
        </w:r>
        <w:r>
          <w:rPr>
            <w:noProof/>
            <w:webHidden/>
          </w:rPr>
          <w:fldChar w:fldCharType="separate"/>
        </w:r>
        <w:r w:rsidR="002206CB">
          <w:rPr>
            <w:noProof/>
            <w:webHidden/>
          </w:rPr>
          <w:t>1</w:t>
        </w:r>
        <w:r>
          <w:rPr>
            <w:noProof/>
            <w:webHidden/>
          </w:rPr>
          <w:fldChar w:fldCharType="end"/>
        </w:r>
      </w:hyperlink>
    </w:p>
    <w:p w14:paraId="2308588F" w14:textId="7392B9CD" w:rsidR="008B0541" w:rsidRDefault="008B0541">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421563" w:history="1">
        <w:r w:rsidRPr="006713E0">
          <w:rPr>
            <w:rStyle w:val="Hipervnculo"/>
            <w:noProof/>
          </w:rPr>
          <w:t>6</w:t>
        </w:r>
        <w:r>
          <w:rPr>
            <w:rFonts w:asciiTheme="minorHAnsi" w:eastAsiaTheme="minorEastAsia" w:hAnsiTheme="minorHAnsi" w:cstheme="minorBidi"/>
            <w:noProof/>
            <w:kern w:val="2"/>
            <w14:ligatures w14:val="standardContextual"/>
          </w:rPr>
          <w:tab/>
        </w:r>
        <w:r w:rsidRPr="006713E0">
          <w:rPr>
            <w:rStyle w:val="Hipervnculo"/>
            <w:noProof/>
          </w:rPr>
          <w:t>DISCUSIÓN</w:t>
        </w:r>
        <w:r>
          <w:rPr>
            <w:noProof/>
            <w:webHidden/>
          </w:rPr>
          <w:tab/>
        </w:r>
        <w:r>
          <w:rPr>
            <w:noProof/>
            <w:webHidden/>
          </w:rPr>
          <w:fldChar w:fldCharType="begin"/>
        </w:r>
        <w:r>
          <w:rPr>
            <w:noProof/>
            <w:webHidden/>
          </w:rPr>
          <w:instrText xml:space="preserve"> PAGEREF _Toc241421563 \h </w:instrText>
        </w:r>
        <w:r>
          <w:rPr>
            <w:noProof/>
            <w:webHidden/>
          </w:rPr>
        </w:r>
        <w:r>
          <w:rPr>
            <w:noProof/>
            <w:webHidden/>
          </w:rPr>
          <w:fldChar w:fldCharType="separate"/>
        </w:r>
        <w:r w:rsidR="002206CB">
          <w:rPr>
            <w:noProof/>
            <w:webHidden/>
          </w:rPr>
          <w:t>1</w:t>
        </w:r>
        <w:r>
          <w:rPr>
            <w:noProof/>
            <w:webHidden/>
          </w:rPr>
          <w:fldChar w:fldCharType="end"/>
        </w:r>
      </w:hyperlink>
    </w:p>
    <w:p w14:paraId="123A29C3" w14:textId="0C6C16D7"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64" w:history="1">
        <w:r w:rsidRPr="006713E0">
          <w:rPr>
            <w:rStyle w:val="Hipervnculo"/>
            <w:noProof/>
          </w:rPr>
          <w:t>Interpretación de los hallazgos y contraste con antecedentes</w:t>
        </w:r>
        <w:r>
          <w:rPr>
            <w:noProof/>
            <w:webHidden/>
          </w:rPr>
          <w:tab/>
        </w:r>
        <w:r>
          <w:rPr>
            <w:noProof/>
            <w:webHidden/>
          </w:rPr>
          <w:fldChar w:fldCharType="begin"/>
        </w:r>
        <w:r>
          <w:rPr>
            <w:noProof/>
            <w:webHidden/>
          </w:rPr>
          <w:instrText xml:space="preserve"> PAGEREF _Toc241421564 \h </w:instrText>
        </w:r>
        <w:r>
          <w:rPr>
            <w:noProof/>
            <w:webHidden/>
          </w:rPr>
        </w:r>
        <w:r>
          <w:rPr>
            <w:noProof/>
            <w:webHidden/>
          </w:rPr>
          <w:fldChar w:fldCharType="separate"/>
        </w:r>
        <w:r w:rsidR="002206CB">
          <w:rPr>
            <w:noProof/>
            <w:webHidden/>
          </w:rPr>
          <w:t>1</w:t>
        </w:r>
        <w:r>
          <w:rPr>
            <w:noProof/>
            <w:webHidden/>
          </w:rPr>
          <w:fldChar w:fldCharType="end"/>
        </w:r>
      </w:hyperlink>
    </w:p>
    <w:p w14:paraId="5C60E013" w14:textId="1DD35AE5"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65" w:history="1">
        <w:r w:rsidRPr="006713E0">
          <w:rPr>
            <w:rStyle w:val="Hipervnculo"/>
            <w:noProof/>
          </w:rPr>
          <w:t>Demanda intermitente y selección de métricas</w:t>
        </w:r>
        <w:r>
          <w:rPr>
            <w:noProof/>
            <w:webHidden/>
          </w:rPr>
          <w:tab/>
        </w:r>
        <w:r>
          <w:rPr>
            <w:noProof/>
            <w:webHidden/>
          </w:rPr>
          <w:fldChar w:fldCharType="begin"/>
        </w:r>
        <w:r>
          <w:rPr>
            <w:noProof/>
            <w:webHidden/>
          </w:rPr>
          <w:instrText xml:space="preserve"> PAGEREF _Toc241421565 \h </w:instrText>
        </w:r>
        <w:r>
          <w:rPr>
            <w:noProof/>
            <w:webHidden/>
          </w:rPr>
        </w:r>
        <w:r>
          <w:rPr>
            <w:noProof/>
            <w:webHidden/>
          </w:rPr>
          <w:fldChar w:fldCharType="separate"/>
        </w:r>
        <w:r w:rsidR="002206CB">
          <w:rPr>
            <w:noProof/>
            <w:webHidden/>
          </w:rPr>
          <w:t>1</w:t>
        </w:r>
        <w:r>
          <w:rPr>
            <w:noProof/>
            <w:webHidden/>
          </w:rPr>
          <w:fldChar w:fldCharType="end"/>
        </w:r>
      </w:hyperlink>
    </w:p>
    <w:p w14:paraId="0B8128A0" w14:textId="14ABBC74"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66" w:history="1">
        <w:r w:rsidRPr="006713E0">
          <w:rPr>
            <w:rStyle w:val="Hipervnculo"/>
            <w:noProof/>
          </w:rPr>
          <w:t>Implicaciones operativas y financieras</w:t>
        </w:r>
        <w:r>
          <w:rPr>
            <w:noProof/>
            <w:webHidden/>
          </w:rPr>
          <w:tab/>
        </w:r>
        <w:r>
          <w:rPr>
            <w:noProof/>
            <w:webHidden/>
          </w:rPr>
          <w:fldChar w:fldCharType="begin"/>
        </w:r>
        <w:r>
          <w:rPr>
            <w:noProof/>
            <w:webHidden/>
          </w:rPr>
          <w:instrText xml:space="preserve"> PAGEREF _Toc241421566 \h </w:instrText>
        </w:r>
        <w:r>
          <w:rPr>
            <w:noProof/>
            <w:webHidden/>
          </w:rPr>
        </w:r>
        <w:r>
          <w:rPr>
            <w:noProof/>
            <w:webHidden/>
          </w:rPr>
          <w:fldChar w:fldCharType="separate"/>
        </w:r>
        <w:r w:rsidR="002206CB">
          <w:rPr>
            <w:noProof/>
            <w:webHidden/>
          </w:rPr>
          <w:t>1</w:t>
        </w:r>
        <w:r>
          <w:rPr>
            <w:noProof/>
            <w:webHidden/>
          </w:rPr>
          <w:fldChar w:fldCharType="end"/>
        </w:r>
      </w:hyperlink>
    </w:p>
    <w:p w14:paraId="75002EEE" w14:textId="36C9C570"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67" w:history="1">
        <w:r w:rsidRPr="006713E0">
          <w:rPr>
            <w:rStyle w:val="Hipervnculo"/>
            <w:noProof/>
          </w:rPr>
          <w:t>Validez y limitaciones</w:t>
        </w:r>
        <w:r>
          <w:rPr>
            <w:noProof/>
            <w:webHidden/>
          </w:rPr>
          <w:tab/>
        </w:r>
        <w:r>
          <w:rPr>
            <w:noProof/>
            <w:webHidden/>
          </w:rPr>
          <w:fldChar w:fldCharType="begin"/>
        </w:r>
        <w:r>
          <w:rPr>
            <w:noProof/>
            <w:webHidden/>
          </w:rPr>
          <w:instrText xml:space="preserve"> PAGEREF _Toc241421567 \h </w:instrText>
        </w:r>
        <w:r>
          <w:rPr>
            <w:noProof/>
            <w:webHidden/>
          </w:rPr>
        </w:r>
        <w:r>
          <w:rPr>
            <w:noProof/>
            <w:webHidden/>
          </w:rPr>
          <w:fldChar w:fldCharType="separate"/>
        </w:r>
        <w:r w:rsidR="002206CB">
          <w:rPr>
            <w:noProof/>
            <w:webHidden/>
          </w:rPr>
          <w:t>1</w:t>
        </w:r>
        <w:r>
          <w:rPr>
            <w:noProof/>
            <w:webHidden/>
          </w:rPr>
          <w:fldChar w:fldCharType="end"/>
        </w:r>
      </w:hyperlink>
    </w:p>
    <w:p w14:paraId="23155221" w14:textId="51E4672B" w:rsidR="008B0541" w:rsidRDefault="008B0541">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421568" w:history="1">
        <w:r w:rsidRPr="006713E0">
          <w:rPr>
            <w:rStyle w:val="Hipervnculo"/>
            <w:noProof/>
          </w:rPr>
          <w:t>7</w:t>
        </w:r>
        <w:r>
          <w:rPr>
            <w:rFonts w:asciiTheme="minorHAnsi" w:eastAsiaTheme="minorEastAsia" w:hAnsiTheme="minorHAnsi" w:cstheme="minorBidi"/>
            <w:noProof/>
            <w:kern w:val="2"/>
            <w14:ligatures w14:val="standardContextual"/>
          </w:rPr>
          <w:tab/>
        </w:r>
        <w:r w:rsidRPr="006713E0">
          <w:rPr>
            <w:rStyle w:val="Hipervnculo"/>
            <w:noProof/>
          </w:rPr>
          <w:t>CONCLUSIONES</w:t>
        </w:r>
        <w:r>
          <w:rPr>
            <w:noProof/>
            <w:webHidden/>
          </w:rPr>
          <w:tab/>
        </w:r>
        <w:r>
          <w:rPr>
            <w:noProof/>
            <w:webHidden/>
          </w:rPr>
          <w:fldChar w:fldCharType="begin"/>
        </w:r>
        <w:r>
          <w:rPr>
            <w:noProof/>
            <w:webHidden/>
          </w:rPr>
          <w:instrText xml:space="preserve"> PAGEREF _Toc241421568 \h </w:instrText>
        </w:r>
        <w:r>
          <w:rPr>
            <w:noProof/>
            <w:webHidden/>
          </w:rPr>
        </w:r>
        <w:r>
          <w:rPr>
            <w:noProof/>
            <w:webHidden/>
          </w:rPr>
          <w:fldChar w:fldCharType="separate"/>
        </w:r>
        <w:r w:rsidR="002206CB">
          <w:rPr>
            <w:noProof/>
            <w:webHidden/>
          </w:rPr>
          <w:t>1</w:t>
        </w:r>
        <w:r>
          <w:rPr>
            <w:noProof/>
            <w:webHidden/>
          </w:rPr>
          <w:fldChar w:fldCharType="end"/>
        </w:r>
      </w:hyperlink>
    </w:p>
    <w:p w14:paraId="03FC8499" w14:textId="16E9F8C7"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69" w:history="1">
        <w:r w:rsidRPr="006713E0">
          <w:rPr>
            <w:rStyle w:val="Hipervnculo"/>
            <w:noProof/>
          </w:rPr>
          <w:t>Recomendaciones</w:t>
        </w:r>
        <w:r>
          <w:rPr>
            <w:noProof/>
            <w:webHidden/>
          </w:rPr>
          <w:tab/>
        </w:r>
        <w:r>
          <w:rPr>
            <w:noProof/>
            <w:webHidden/>
          </w:rPr>
          <w:fldChar w:fldCharType="begin"/>
        </w:r>
        <w:r>
          <w:rPr>
            <w:noProof/>
            <w:webHidden/>
          </w:rPr>
          <w:instrText xml:space="preserve"> PAGEREF _Toc241421569 \h </w:instrText>
        </w:r>
        <w:r>
          <w:rPr>
            <w:noProof/>
            <w:webHidden/>
          </w:rPr>
        </w:r>
        <w:r>
          <w:rPr>
            <w:noProof/>
            <w:webHidden/>
          </w:rPr>
          <w:fldChar w:fldCharType="separate"/>
        </w:r>
        <w:r w:rsidR="002206CB">
          <w:rPr>
            <w:noProof/>
            <w:webHidden/>
          </w:rPr>
          <w:t>1</w:t>
        </w:r>
        <w:r>
          <w:rPr>
            <w:noProof/>
            <w:webHidden/>
          </w:rPr>
          <w:fldChar w:fldCharType="end"/>
        </w:r>
      </w:hyperlink>
    </w:p>
    <w:p w14:paraId="09779570" w14:textId="0EB8771E"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70" w:history="1">
        <w:r w:rsidRPr="006713E0">
          <w:rPr>
            <w:rStyle w:val="Hipervnculo"/>
            <w:noProof/>
          </w:rPr>
          <w:t>Trabajo futuro</w:t>
        </w:r>
        <w:r>
          <w:rPr>
            <w:noProof/>
            <w:webHidden/>
          </w:rPr>
          <w:tab/>
        </w:r>
        <w:r>
          <w:rPr>
            <w:noProof/>
            <w:webHidden/>
          </w:rPr>
          <w:fldChar w:fldCharType="begin"/>
        </w:r>
        <w:r>
          <w:rPr>
            <w:noProof/>
            <w:webHidden/>
          </w:rPr>
          <w:instrText xml:space="preserve"> PAGEREF _Toc241421570 \h </w:instrText>
        </w:r>
        <w:r>
          <w:rPr>
            <w:noProof/>
            <w:webHidden/>
          </w:rPr>
        </w:r>
        <w:r>
          <w:rPr>
            <w:noProof/>
            <w:webHidden/>
          </w:rPr>
          <w:fldChar w:fldCharType="separate"/>
        </w:r>
        <w:r w:rsidR="002206CB">
          <w:rPr>
            <w:noProof/>
            <w:webHidden/>
          </w:rPr>
          <w:t>1</w:t>
        </w:r>
        <w:r>
          <w:rPr>
            <w:noProof/>
            <w:webHidden/>
          </w:rPr>
          <w:fldChar w:fldCharType="end"/>
        </w:r>
      </w:hyperlink>
    </w:p>
    <w:p w14:paraId="4BAC9179" w14:textId="0479D8EE" w:rsidR="008B0541" w:rsidRDefault="008B0541">
      <w:pPr>
        <w:pStyle w:val="TDC1"/>
        <w:tabs>
          <w:tab w:val="right" w:leader="dot" w:pos="9962"/>
        </w:tabs>
        <w:rPr>
          <w:rFonts w:asciiTheme="minorHAnsi" w:eastAsiaTheme="minorEastAsia" w:hAnsiTheme="minorHAnsi" w:cstheme="minorBidi"/>
          <w:noProof/>
          <w:kern w:val="2"/>
          <w14:ligatures w14:val="standardContextual"/>
        </w:rPr>
      </w:pPr>
      <w:hyperlink w:anchor="_Toc241421571" w:history="1">
        <w:r w:rsidRPr="006713E0">
          <w:rPr>
            <w:rStyle w:val="Hipervnculo"/>
            <w:noProof/>
          </w:rPr>
          <w:t>GLOSARIO</w:t>
        </w:r>
        <w:r>
          <w:rPr>
            <w:noProof/>
            <w:webHidden/>
          </w:rPr>
          <w:tab/>
        </w:r>
        <w:r>
          <w:rPr>
            <w:noProof/>
            <w:webHidden/>
          </w:rPr>
          <w:fldChar w:fldCharType="begin"/>
        </w:r>
        <w:r>
          <w:rPr>
            <w:noProof/>
            <w:webHidden/>
          </w:rPr>
          <w:instrText xml:space="preserve"> PAGEREF _Toc241421571 \h </w:instrText>
        </w:r>
        <w:r>
          <w:rPr>
            <w:noProof/>
            <w:webHidden/>
          </w:rPr>
        </w:r>
        <w:r>
          <w:rPr>
            <w:noProof/>
            <w:webHidden/>
          </w:rPr>
          <w:fldChar w:fldCharType="separate"/>
        </w:r>
        <w:r w:rsidR="002206CB">
          <w:rPr>
            <w:noProof/>
            <w:webHidden/>
          </w:rPr>
          <w:t>1</w:t>
        </w:r>
        <w:r>
          <w:rPr>
            <w:noProof/>
            <w:webHidden/>
          </w:rPr>
          <w:fldChar w:fldCharType="end"/>
        </w:r>
      </w:hyperlink>
    </w:p>
    <w:p w14:paraId="3655BA1B" w14:textId="4C3CCCA2" w:rsidR="008B0541" w:rsidRDefault="008B0541">
      <w:pPr>
        <w:pStyle w:val="TDC1"/>
        <w:tabs>
          <w:tab w:val="right" w:leader="dot" w:pos="9962"/>
        </w:tabs>
        <w:rPr>
          <w:rFonts w:asciiTheme="minorHAnsi" w:eastAsiaTheme="minorEastAsia" w:hAnsiTheme="minorHAnsi" w:cstheme="minorBidi"/>
          <w:noProof/>
          <w:kern w:val="2"/>
          <w14:ligatures w14:val="standardContextual"/>
        </w:rPr>
      </w:pPr>
      <w:hyperlink w:anchor="_Toc241421572" w:history="1">
        <w:r w:rsidRPr="006713E0">
          <w:rPr>
            <w:rStyle w:val="Hipervnculo"/>
            <w:noProof/>
          </w:rPr>
          <w:t>REFERENCIAS</w:t>
        </w:r>
        <w:r>
          <w:rPr>
            <w:noProof/>
            <w:webHidden/>
          </w:rPr>
          <w:tab/>
        </w:r>
        <w:r>
          <w:rPr>
            <w:noProof/>
            <w:webHidden/>
          </w:rPr>
          <w:fldChar w:fldCharType="begin"/>
        </w:r>
        <w:r>
          <w:rPr>
            <w:noProof/>
            <w:webHidden/>
          </w:rPr>
          <w:instrText xml:space="preserve"> PAGEREF _Toc241421572 \h </w:instrText>
        </w:r>
        <w:r>
          <w:rPr>
            <w:noProof/>
            <w:webHidden/>
          </w:rPr>
        </w:r>
        <w:r>
          <w:rPr>
            <w:noProof/>
            <w:webHidden/>
          </w:rPr>
          <w:fldChar w:fldCharType="separate"/>
        </w:r>
        <w:r w:rsidR="002206CB">
          <w:rPr>
            <w:noProof/>
            <w:webHidden/>
          </w:rPr>
          <w:t>1</w:t>
        </w:r>
        <w:r>
          <w:rPr>
            <w:noProof/>
            <w:webHidden/>
          </w:rPr>
          <w:fldChar w:fldCharType="end"/>
        </w:r>
      </w:hyperlink>
    </w:p>
    <w:p w14:paraId="11D16DE9" w14:textId="6B12B71C" w:rsidR="008B0541" w:rsidRDefault="008B0541">
      <w:pPr>
        <w:pStyle w:val="TDC1"/>
        <w:tabs>
          <w:tab w:val="right" w:leader="dot" w:pos="9962"/>
        </w:tabs>
        <w:rPr>
          <w:rFonts w:asciiTheme="minorHAnsi" w:eastAsiaTheme="minorEastAsia" w:hAnsiTheme="minorHAnsi" w:cstheme="minorBidi"/>
          <w:noProof/>
          <w:kern w:val="2"/>
          <w14:ligatures w14:val="standardContextual"/>
        </w:rPr>
      </w:pPr>
      <w:hyperlink w:anchor="_Toc241421573" w:history="1">
        <w:r w:rsidRPr="006713E0">
          <w:rPr>
            <w:rStyle w:val="Hipervnculo"/>
            <w:noProof/>
          </w:rPr>
          <w:t>Anexo A Diccionario de datos</w:t>
        </w:r>
        <w:r>
          <w:rPr>
            <w:noProof/>
            <w:webHidden/>
          </w:rPr>
          <w:tab/>
        </w:r>
        <w:r>
          <w:rPr>
            <w:noProof/>
            <w:webHidden/>
          </w:rPr>
          <w:fldChar w:fldCharType="begin"/>
        </w:r>
        <w:r>
          <w:rPr>
            <w:noProof/>
            <w:webHidden/>
          </w:rPr>
          <w:instrText xml:space="preserve"> PAGEREF _Toc241421573 \h </w:instrText>
        </w:r>
        <w:r>
          <w:rPr>
            <w:noProof/>
            <w:webHidden/>
          </w:rPr>
        </w:r>
        <w:r>
          <w:rPr>
            <w:noProof/>
            <w:webHidden/>
          </w:rPr>
          <w:fldChar w:fldCharType="separate"/>
        </w:r>
        <w:r w:rsidR="002206CB">
          <w:rPr>
            <w:noProof/>
            <w:webHidden/>
          </w:rPr>
          <w:t>1</w:t>
        </w:r>
        <w:r>
          <w:rPr>
            <w:noProof/>
            <w:webHidden/>
          </w:rPr>
          <w:fldChar w:fldCharType="end"/>
        </w:r>
      </w:hyperlink>
    </w:p>
    <w:p w14:paraId="2A723DCA" w14:textId="77777777" w:rsidR="00561F69" w:rsidRDefault="00E26614">
      <w:pPr>
        <w:pStyle w:val="TDC1"/>
        <w:tabs>
          <w:tab w:val="right" w:leader="dot" w:pos="9962"/>
        </w:tabs>
      </w:pPr>
      <w:r>
        <w:t>Anexo B Paquete de reproducibilidad</w:t>
      </w:r>
      <w:r>
        <w:tab/>
        <w:t>98</w:t>
      </w:r>
    </w:p>
    <w:p w14:paraId="7BB9466C" w14:textId="77777777" w:rsidR="00CF0519" w:rsidRDefault="008B0541">
      <w:pPr>
        <w:rPr>
          <w:b/>
          <w:bCs/>
        </w:rPr>
      </w:pPr>
      <w:r>
        <w:t>ÍNDICE DE TABLAS Y FIGURAS</w:t>
      </w:r>
    </w:p>
    <w:p w14:paraId="0DCF877C" w14:textId="77777777" w:rsidR="00561F69" w:rsidRDefault="00E26614">
      <w:pPr>
        <w:pStyle w:val="Tabladeilustraciones"/>
        <w:keepNext/>
        <w:tabs>
          <w:tab w:val="right" w:leader="dot" w:pos="9362"/>
        </w:tabs>
        <w:spacing w:before="120" w:after="60"/>
        <w:jc w:val="left"/>
      </w:pPr>
      <w:r>
        <w:rPr>
          <w:i/>
          <w:color w:val="000000"/>
          <w:sz w:val="20"/>
        </w:rPr>
        <w:t>Tabla 1. Investigaciones relevantes sobre inteligencia artificial, analítica de datos y adopción tecnológica en la gestión empresarial</w:t>
      </w:r>
      <w:r>
        <w:rPr>
          <w:i/>
          <w:color w:val="000000"/>
          <w:sz w:val="20"/>
        </w:rPr>
        <w:tab/>
        <w:t>21</w:t>
      </w:r>
    </w:p>
    <w:p w14:paraId="6D8D6966" w14:textId="77777777" w:rsidR="00561F69" w:rsidRDefault="00E26614">
      <w:pPr>
        <w:pStyle w:val="Tabladeilustraciones"/>
        <w:tabs>
          <w:tab w:val="right" w:leader="dot" w:pos="9362"/>
        </w:tabs>
      </w:pPr>
      <w:r>
        <w:t>Figura 1. Cobertura semanal de los registros de compras en la corrida real.</w:t>
      </w:r>
      <w:r>
        <w:tab/>
        <w:t>61</w:t>
      </w:r>
    </w:p>
    <w:p w14:paraId="65116796" w14:textId="77777777" w:rsidR="00561F69" w:rsidRDefault="00E26614">
      <w:pPr>
        <w:pStyle w:val="Tabladeilustraciones"/>
        <w:tabs>
          <w:tab w:val="right" w:leader="dot" w:pos="9362"/>
        </w:tabs>
      </w:pPr>
      <w:r>
        <w:t>Figura 2. Auditoría de registros de compra y decisiones de inclusión.</w:t>
      </w:r>
      <w:r>
        <w:tab/>
        <w:t>62</w:t>
      </w:r>
    </w:p>
    <w:p w14:paraId="67BFD74E" w14:textId="77777777" w:rsidR="00561F69" w:rsidRDefault="00E26614">
      <w:pPr>
        <w:pStyle w:val="Tabladeilustraciones"/>
        <w:tabs>
          <w:tab w:val="right" w:leader="dot" w:pos="9362"/>
        </w:tabs>
      </w:pPr>
      <w:r>
        <w:t>Figura 3. Importes semanales de compras y periodos sin registro.</w:t>
      </w:r>
      <w:r>
        <w:tab/>
        <w:t>62</w:t>
      </w:r>
    </w:p>
    <w:p w14:paraId="45B3C82B" w14:textId="77777777" w:rsidR="00561F69" w:rsidRDefault="00E26614">
      <w:pPr>
        <w:pStyle w:val="Tabladeilustraciones"/>
        <w:tabs>
          <w:tab w:val="right" w:leader="dot" w:pos="9362"/>
        </w:tabs>
      </w:pPr>
      <w:r>
        <w:t>Figura 4. Distribución del importe semanal y frecuencia de ceros.</w:t>
      </w:r>
      <w:r>
        <w:tab/>
        <w:t>63</w:t>
      </w:r>
    </w:p>
    <w:p w14:paraId="1D12E4A0" w14:textId="77777777" w:rsidR="00561F69" w:rsidRDefault="00E26614">
      <w:pPr>
        <w:pStyle w:val="Tabladeilustraciones"/>
        <w:tabs>
          <w:tab w:val="right" w:leader="dot" w:pos="9362"/>
        </w:tabs>
      </w:pPr>
      <w:r>
        <w:t>Figura 5. Ventas semanales registradas.</w:t>
      </w:r>
      <w:r>
        <w:tab/>
        <w:t>64</w:t>
      </w:r>
    </w:p>
    <w:p w14:paraId="78D9A124" w14:textId="77777777" w:rsidR="00561F69" w:rsidRDefault="00E26614">
      <w:pPr>
        <w:pStyle w:val="Tabladeilustraciones"/>
        <w:tabs>
          <w:tab w:val="right" w:leader="dot" w:pos="9362"/>
        </w:tabs>
      </w:pPr>
      <w:r>
        <w:t>Figura 6. Composición porcentual observada durante el periodo de desarrollo.</w:t>
      </w:r>
      <w:r>
        <w:tab/>
        <w:t>65</w:t>
      </w:r>
    </w:p>
    <w:p w14:paraId="5007EC2C" w14:textId="77777777" w:rsidR="00561F69" w:rsidRDefault="00E26614">
      <w:pPr>
        <w:pStyle w:val="Tabladeilustraciones"/>
        <w:tabs>
          <w:tab w:val="right" w:leader="dot" w:pos="9362"/>
        </w:tabs>
      </w:pPr>
      <w:r>
        <w:t>Figura 7. Categorías principales consideradas para la asignación presupuestaria.</w:t>
      </w:r>
      <w:r>
        <w:tab/>
        <w:t>66</w:t>
      </w:r>
    </w:p>
    <w:p w14:paraId="5AFC24D5" w14:textId="77777777" w:rsidR="00561F69" w:rsidRDefault="00E26614">
      <w:pPr>
        <w:pStyle w:val="Tabladeilustraciones"/>
        <w:tabs>
          <w:tab w:val="right" w:leader="dot" w:pos="9362"/>
        </w:tabs>
      </w:pPr>
      <w:r>
        <w:t>Figura 8. Particiones temporales utilizadas para selección y evaluación.</w:t>
      </w:r>
      <w:r>
        <w:tab/>
        <w:t>67</w:t>
      </w:r>
    </w:p>
    <w:p w14:paraId="161DD8D9" w14:textId="77777777" w:rsidR="00561F69" w:rsidRDefault="00E26614">
      <w:pPr>
        <w:pStyle w:val="Tabladeilustraciones"/>
        <w:tabs>
          <w:tab w:val="right" w:leader="dot" w:pos="9362"/>
        </w:tabs>
      </w:pPr>
      <w:r>
        <w:t>Figura 9. Desempeño de las configuraciones consideradas en la validación interna.</w:t>
      </w:r>
      <w:r>
        <w:tab/>
        <w:t>68</w:t>
      </w:r>
    </w:p>
    <w:p w14:paraId="1214ABAA" w14:textId="77777777" w:rsidR="00561F69" w:rsidRDefault="00E26614">
      <w:pPr>
        <w:pStyle w:val="Tabladeilustraciones"/>
        <w:keepNext/>
        <w:tabs>
          <w:tab w:val="right" w:leader="dot" w:pos="9362"/>
        </w:tabs>
        <w:spacing w:before="120" w:after="60"/>
        <w:jc w:val="left"/>
      </w:pPr>
      <w:r>
        <w:rPr>
          <w:i/>
          <w:color w:val="000000"/>
          <w:sz w:val="20"/>
        </w:rPr>
        <w:lastRenderedPageBreak/>
        <w:t>Tabla 2. Etapas previas de trabajo y su uso en la corrida vigente.</w:t>
      </w:r>
      <w:r>
        <w:rPr>
          <w:i/>
          <w:color w:val="000000"/>
          <w:sz w:val="20"/>
        </w:rPr>
        <w:tab/>
        <w:t>68</w:t>
      </w:r>
    </w:p>
    <w:p w14:paraId="3E0A6064" w14:textId="77777777" w:rsidR="00561F69" w:rsidRDefault="00E26614">
      <w:pPr>
        <w:pStyle w:val="Tabladeilustraciones"/>
        <w:keepNext/>
        <w:tabs>
          <w:tab w:val="right" w:leader="dot" w:pos="9362"/>
        </w:tabs>
        <w:spacing w:before="120" w:after="60"/>
        <w:jc w:val="left"/>
      </w:pPr>
      <w:r>
        <w:rPr>
          <w:i/>
          <w:color w:val="000000"/>
          <w:sz w:val="20"/>
        </w:rPr>
        <w:t>Tabla 3. Configuración seleccionada y error del híbrido en la evaluación final.</w:t>
      </w:r>
      <w:r>
        <w:rPr>
          <w:i/>
          <w:color w:val="000000"/>
          <w:sz w:val="20"/>
        </w:rPr>
        <w:tab/>
        <w:t>68</w:t>
      </w:r>
    </w:p>
    <w:p w14:paraId="2F20A8AE" w14:textId="77777777" w:rsidR="00561F69" w:rsidRDefault="00E26614">
      <w:pPr>
        <w:pStyle w:val="Tabladeilustraciones"/>
        <w:tabs>
          <w:tab w:val="right" w:leader="dot" w:pos="9362"/>
        </w:tabs>
      </w:pPr>
      <w:r>
        <w:t>Figura 10. Asignación agregada del presupuesto pronosticado a cuatro semanas.</w:t>
      </w:r>
      <w:r>
        <w:tab/>
        <w:t>70</w:t>
      </w:r>
    </w:p>
    <w:p w14:paraId="12F3F893" w14:textId="77777777" w:rsidR="00561F69" w:rsidRDefault="00E26614">
      <w:pPr>
        <w:pStyle w:val="Tabladeilustraciones"/>
        <w:keepNext/>
        <w:tabs>
          <w:tab w:val="right" w:leader="dot" w:pos="9362"/>
        </w:tabs>
        <w:spacing w:before="120" w:after="60"/>
        <w:jc w:val="left"/>
      </w:pPr>
      <w:r>
        <w:rPr>
          <w:i/>
          <w:color w:val="000000"/>
          <w:sz w:val="20"/>
        </w:rPr>
        <w:t>Tabla 4. Pronóstico agregado de cuatro semanas por categoría elegible.</w:t>
      </w:r>
      <w:r>
        <w:rPr>
          <w:i/>
          <w:color w:val="000000"/>
          <w:sz w:val="20"/>
        </w:rPr>
        <w:tab/>
        <w:t>70</w:t>
      </w:r>
    </w:p>
    <w:p w14:paraId="3493DF51" w14:textId="77777777" w:rsidR="00561F69" w:rsidRDefault="00E26614">
      <w:pPr>
        <w:pStyle w:val="Tabladeilustraciones"/>
        <w:tabs>
          <w:tab w:val="right" w:leader="dot" w:pos="9362"/>
        </w:tabs>
      </w:pPr>
      <w:r>
        <w:t>Figura 11. Resultado de los controles de calidad del pipeline.</w:t>
      </w:r>
      <w:r>
        <w:tab/>
        <w:t>71</w:t>
      </w:r>
    </w:p>
    <w:p w14:paraId="27EAFDF2" w14:textId="77777777" w:rsidR="00561F69" w:rsidRDefault="00E26614">
      <w:pPr>
        <w:pStyle w:val="Tabladeilustraciones"/>
        <w:keepNext/>
        <w:tabs>
          <w:tab w:val="right" w:leader="dot" w:pos="9362"/>
        </w:tabs>
        <w:spacing w:before="120" w:after="60"/>
        <w:jc w:val="left"/>
      </w:pPr>
      <w:r>
        <w:rPr>
          <w:i/>
          <w:color w:val="000000"/>
          <w:sz w:val="20"/>
        </w:rPr>
        <w:t>Tabla 5. Sensibilidad de las métricas monetarias a la configuración de imputación.</w:t>
      </w:r>
      <w:r>
        <w:rPr>
          <w:i/>
          <w:color w:val="000000"/>
          <w:sz w:val="20"/>
        </w:rPr>
        <w:tab/>
        <w:t>73</w:t>
      </w:r>
    </w:p>
    <w:p w14:paraId="7D1CE661" w14:textId="77777777" w:rsidR="00561F69" w:rsidRDefault="00E26614">
      <w:pPr>
        <w:pStyle w:val="Tabladeilustraciones"/>
        <w:tabs>
          <w:tab w:val="right" w:leader="dot" w:pos="9362"/>
        </w:tabs>
      </w:pPr>
      <w:r>
        <w:t>Figura 12. Errores monetarios por modelo y horizonte en la evaluación temporal.</w:t>
      </w:r>
      <w:r>
        <w:tab/>
        <w:t>74</w:t>
      </w:r>
    </w:p>
    <w:p w14:paraId="58BF23A7" w14:textId="77777777" w:rsidR="00561F69" w:rsidRDefault="00E26614">
      <w:pPr>
        <w:pStyle w:val="Tabladeilustraciones"/>
        <w:tabs>
          <w:tab w:val="right" w:leader="dot" w:pos="9362"/>
        </w:tabs>
      </w:pPr>
      <w:r>
        <w:t>Figura 13. Error absoluto medio de participación por insumo, comparación de métodos y horizonte. Fuente: salida del pipeline, corrida run_20260924T195600Z_86a6f5.</w:t>
      </w:r>
      <w:r>
        <w:tab/>
        <w:t>76</w:t>
      </w:r>
    </w:p>
    <w:p w14:paraId="37C7A6CB" w14:textId="77777777" w:rsidR="00561F69" w:rsidRDefault="00E26614">
      <w:pPr>
        <w:pStyle w:val="Tabladeilustraciones"/>
        <w:tabs>
          <w:tab w:val="right" w:leader="dot" w:pos="9362"/>
        </w:tabs>
      </w:pPr>
      <w:r>
        <w:t>Figura 14. Composición observada y estimada en la evaluación temporal. Fuente: salida del pipeline, corrida run_20260924T195600Z_86a6f5.</w:t>
      </w:r>
      <w:r>
        <w:tab/>
        <w:t>77</w:t>
      </w:r>
    </w:p>
    <w:p w14:paraId="01568D85" w14:textId="77777777" w:rsidR="00561F69" w:rsidRDefault="00E26614">
      <w:pPr>
        <w:pStyle w:val="Tabladeilustraciones"/>
        <w:tabs>
          <w:tab w:val="right" w:leader="dot" w:pos="9362"/>
        </w:tabs>
      </w:pPr>
      <w:r>
        <w:t>Figura 15. Diferencias de pérdidas pareadas para H1 en el horizonte principal. Fuente: salida del pipeline, corrida run_20260924T195600Z_86a6f5.</w:t>
      </w:r>
      <w:r>
        <w:tab/>
        <w:t>78</w:t>
      </w:r>
    </w:p>
    <w:p w14:paraId="707FDDA3" w14:textId="77777777" w:rsidR="00CF0519" w:rsidRDefault="00CF0519">
      <w:pPr>
        <w:pStyle w:val="Ttulo2"/>
        <w:pageBreakBefore/>
      </w:pPr>
      <w:hyperlink w:anchor="bookmark=id.5dgs8ni79cte">
        <w:bookmarkStart w:id="0" w:name="_Toc233383558"/>
        <w:bookmarkStart w:id="1" w:name="_Toc241421274"/>
        <w:r>
          <w:t>RESUMEN</w:t>
        </w:r>
        <w:bookmarkEnd w:id="0"/>
        <w:bookmarkEnd w:id="1"/>
      </w:hyperlink>
    </w:p>
    <w:p w14:paraId="7466AA80" w14:textId="77777777" w:rsidR="00801477" w:rsidRDefault="00542948" w:rsidP="007C180C">
      <w:pPr>
        <w:spacing w:after="120"/>
      </w:pPr>
      <w:r>
        <w:t>Esta investigación desarrolló y evaluó un modelo híbrido que integra métodos estadísticos y de aprendizaje automático para estimar el importe total semanal de compras y su distribución porcentual entre los principales insumos de Cup&amp;Cake, microempresa de repostería creativa de Tizayuca, Hidalgo. Se integraron registros de compras, ventas y variables de calendario disponibles entre el 5 de diciembre de 2016 y el 11 de mayo de 2026. La evaluación final comprendió objetivos entre el 24 de marzo y el 28 de julio de 2025 y utilizó validación temporal rolling window, una ventana de entrenamiento de 52 semanas, avance de tres semanas y horizontes de una a cuatro semanas.</w:t>
      </w:r>
    </w:p>
    <w:p w14:paraId="21A7F8A6" w14:textId="77777777" w:rsidR="00801477" w:rsidRDefault="00542948" w:rsidP="007C180C">
      <w:pPr>
        <w:spacing w:after="120"/>
      </w:pPr>
      <w:r>
        <w:t>La evaluación produjo seis orígenes monetarios por horizonte y entre tres y cinco observaciones válidas por horizonte para la composición. El modelo híbrido obtuvo RMSE de 521.60, 695.41, 801.62 y 700.88 MXN para los horizontes de una a cuatro semanas, respectivamente, y solo alcanzó el menor RMSE entre los comparadores principales en el horizonte de tres semanas. En la distribución porcentual no existió un método dominante. Un análisis de sensibilidad sin parámetros de imputación reprodujo exactamente métricas, selecciones, predicciones, particiones y contraste de H1; por tanto, las 29 semanas estimadas se conservaron solo como artefactos de auditoría y no intervinieron en el modelado. Debido a la muestra reducida y a la cobertura no certificada, el contraste de H1 fue no confirmatorio. El procedimiento constituye una aportación reproducible de carácter evaluativo exploratorio y un apoyo revisable para la planeación, no una orden automática de compra.</w:t>
      </w:r>
    </w:p>
    <w:p w14:paraId="43FAAD6E" w14:textId="77777777" w:rsidR="00801477" w:rsidRDefault="00542948" w:rsidP="007C180C">
      <w:pPr>
        <w:spacing w:after="120"/>
      </w:pPr>
      <w:r>
        <w:t xml:space="preserve">Palabras clave: </w:t>
      </w:r>
      <w:r w:rsidR="00562B79">
        <w:t xml:space="preserve">aprendizaje automático, </w:t>
      </w:r>
      <w:r>
        <w:t>pronóstico de compras, presupuesto de abastecimiento, microempresa, series temporales, modelo híbrido, validación temporal.</w:t>
      </w:r>
    </w:p>
    <w:p w14:paraId="02DC267D"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52BD2E80" w14:textId="77777777" w:rsidR="00801477" w:rsidRPr="00C6294A" w:rsidRDefault="00542948">
      <w:pPr>
        <w:pStyle w:val="Ttulo2"/>
        <w:spacing w:after="120" w:line="276" w:lineRule="auto"/>
        <w:rPr>
          <w:lang w:val="en-US"/>
        </w:rPr>
      </w:pPr>
      <w:bookmarkStart w:id="2" w:name="_Toc241421275"/>
      <w:bookmarkStart w:id="3" w:name="_Toc241421475"/>
      <w:r w:rsidRPr="00C6294A">
        <w:rPr>
          <w:b w:val="0"/>
          <w:lang w:val="en-US"/>
        </w:rPr>
        <w:lastRenderedPageBreak/>
        <w:t>ABSTRACT</w:t>
      </w:r>
      <w:bookmarkEnd w:id="2"/>
      <w:bookmarkEnd w:id="3"/>
    </w:p>
    <w:p w14:paraId="3EADBAF8" w14:textId="77777777" w:rsidR="00801477" w:rsidRPr="00C6294A" w:rsidRDefault="00542948" w:rsidP="007C180C">
      <w:pPr>
        <w:spacing w:after="120"/>
        <w:rPr>
          <w:lang w:val="en-US"/>
        </w:rPr>
      </w:pPr>
      <w:r>
        <w:t>This study developed and evaluated a hybrid model combining statistical and machine-learning methods to estimate the total weekly purchasing amount and its percentage allocation among the main inputs of Cup&amp;Cake, a creative baking microenterprise in Tizayuca, Hidalgo, Mexico. Purchase, sales, and calendar records available from December 5, 2016, to May 11, 2026, were integrated. The final evaluation covered targets from March 24 to July 28, 2025, and used rolling-window temporal validation, a 52-week training window, a three-week step, and one- to four-week horizons.</w:t>
      </w:r>
    </w:p>
    <w:p w14:paraId="29EA9E1A" w14:textId="77777777" w:rsidR="00FC0FE2" w:rsidRPr="00562B79" w:rsidRDefault="007D1E2B">
      <w:pPr>
        <w:rPr>
          <w:lang w:val="en-US"/>
        </w:rPr>
      </w:pPr>
      <w:r>
        <w:t>The evaluation produced six monetary forecast origins per horizon and between three and five valid composition observations per horizon. The hybrid model obtained RMSE values of MXN 521.60, 695.41, 801.62, and 700.88 for horizons one through four, respectively, and achieved the lowest RMSE among the main comparators only at the three-week horizon. No single percentage-allocation method dominated. A sensitivity run without imputation parameters reproduced the metrics, selections, predictions, partitions, and H1 assessment exactly; therefore, the 29 estimated weeks remained audit-only artifacts and did not enter model fitting or evaluation. Because of the small evaluation sample and uncertified record coverage, the H1 assessment was non-confirmatory. The procedure is presented as a reproducible exploratory evaluation and a revisable planning aid, not as an automated purchasing order.</w:t>
      </w:r>
    </w:p>
    <w:p w14:paraId="28C01567" w14:textId="77777777" w:rsidR="00801477" w:rsidRPr="00C6294A" w:rsidRDefault="00542948" w:rsidP="007C180C">
      <w:pPr>
        <w:spacing w:after="120"/>
        <w:rPr>
          <w:lang w:val="en-US"/>
        </w:rPr>
      </w:pPr>
      <w:r w:rsidRPr="00562B79">
        <w:rPr>
          <w:lang w:val="en-US"/>
        </w:rPr>
        <w:t xml:space="preserve">Keywords: </w:t>
      </w:r>
      <w:r w:rsidR="00562B79">
        <w:rPr>
          <w:lang w:val="en-US"/>
        </w:rPr>
        <w:t xml:space="preserve">machine learning, </w:t>
      </w:r>
      <w:r w:rsidRPr="00562B79">
        <w:rPr>
          <w:lang w:val="en-US"/>
        </w:rPr>
        <w:t>purchasing forecast, procurement budget, microenterprise, time series, hybrid model, temporal validation.</w:t>
      </w:r>
    </w:p>
    <w:p w14:paraId="6C01CE9B" w14:textId="77777777" w:rsidR="00CF0519" w:rsidRDefault="00CF0519">
      <w:pPr>
        <w:pStyle w:val="Ttulo1"/>
        <w:pageBreakBefore/>
        <w:numPr>
          <w:ilvl w:val="0"/>
          <w:numId w:val="18"/>
        </w:numPr>
      </w:pPr>
      <w:hyperlink w:anchor="bookmark=id.5dgs8ni79cte">
        <w:bookmarkStart w:id="4" w:name="_Toc233383559"/>
        <w:bookmarkStart w:id="5" w:name="_Toc241421276"/>
        <w:bookmarkStart w:id="6" w:name="_Toc241421476"/>
        <w:r>
          <w:t>INTRODUCCIÓN</w:t>
        </w:r>
        <w:bookmarkEnd w:id="4"/>
        <w:bookmarkEnd w:id="5"/>
        <w:bookmarkEnd w:id="6"/>
      </w:hyperlink>
    </w:p>
    <w:p w14:paraId="1C60075F" w14:textId="77777777" w:rsidR="00CF0519" w:rsidRDefault="00691DC4">
      <w:r>
        <w:t>Un emprendimiento surge cuando una persona identifica una oportunidad para ofrecer un producto o servicio y organiza recursos para desarrollarla. El Global Entrepreneurship Monitor 2023/2024 sitúa la actividad emprendedora como un componente de la salud de las economías y analiza las condiciones que favorecen o limitan su desarrollo (Global Entrepreneurship Monitor, 2024).</w:t>
      </w:r>
    </w:p>
    <w:p w14:paraId="2B07931E" w14:textId="77777777" w:rsidR="00CF0519" w:rsidRDefault="00691DC4">
      <w:r>
        <w:t>Los emprendimientos o microempresas enfrentan desafíos de planeación y aprendizaje durante sus primeras etapas. Minniti y Bygrave (2001) explican que el proceso emprendedor es dinámico y se nutre del aprendizaje derivado de la interacción con el entorno y de las decisiones bajo incertidumbre. Ries (2017), desde la perspectiva lean startup, describe la validación iterativa de supuestos y el ajuste del modelo de negocio mediante experimentación.</w:t>
      </w:r>
    </w:p>
    <w:p w14:paraId="5CA3A3F0" w14:textId="77777777" w:rsidR="00CF0519" w:rsidRDefault="00691DC4">
      <w:r>
        <w:t>La Organización para la Cooperación y el Desarrollo Económicos documenta brechas de digitalización y capacidades en las pequeñas empresas, las cuales limitan el aprovechamiento sistemático de información para gestionar el negocio (OCDE, 2021). Las consecuencias específicas de esas brechas sobre el pronóstico de compras y el inventario deben evaluarse en cada contexto. Kantis, Federico y García (2020) señalan que las capacidades de gestión durante las etapas tempranas influyen en la organización interna, el uso de recursos y las posibilidades de crecimiento.</w:t>
      </w:r>
    </w:p>
    <w:p w14:paraId="0CD51751" w14:textId="77777777" w:rsidR="00CF0519" w:rsidRDefault="00691DC4">
      <w:r>
        <w:t>Cuando un producto o servicio obtiene aceptación en el mercado aparecen nuevos retos de coordinación, capacidad y planeación. El aprendizaje emprendedor puede desarrollarse de manera progresiva conforme se toman decisiones y se recibe información del entorno (Minniti y Bygrave, 2001). Los efectos concretos sobre desperdicio, productividad y compras requieren evidencia propia del sector y del negocio analizado.</w:t>
      </w:r>
    </w:p>
    <w:p w14:paraId="65EC2BD5" w14:textId="77777777" w:rsidR="00CF0519" w:rsidRDefault="00691DC4">
      <w:r>
        <w:t xml:space="preserve">Las microempresas constituyen la mayoría de las unidades económicas de México. Los resultados oportunos de los Censos Económicos 2024 indican que en 2023 operaron 5,451,113 unidades económicas del sector privado y empresas paraestatales; 95.5% eran </w:t>
      </w:r>
      <w:r>
        <w:lastRenderedPageBreak/>
        <w:t>microempresas y empleaban 41.5% del personal ocupado (INEGI, 2025). Estas cifras delimitan su importancia económica, pero no demuestran por sí mismas limitaciones específicas en planeación financiera, inventarios o cadena de suministro.</w:t>
      </w:r>
    </w:p>
    <w:p w14:paraId="305A6711" w14:textId="77777777" w:rsidR="00CF0519" w:rsidRDefault="00691DC4">
      <w:r>
        <w:t>Las pequeñas empresas presentan brechas de adopción digital y de capacidades para aprovechar tecnologías avanzadas (OCDE, 2021). La magnitud de esas brechas y sus efectos sobre decisiones de compras, inventarios e ingresos varían según el país, el sector y la empresa. Por ello, la utilidad de herramientas analíticas para una microempresa de repostería debe evaluarse con datos del caso, sin atribuir a la OCDE una proporción no documentada.</w:t>
      </w:r>
    </w:p>
    <w:p w14:paraId="1730C51B" w14:textId="77777777" w:rsidR="006F64AF" w:rsidRDefault="00691DC4">
      <w:r>
        <w:t>Una planificación inadecuada de la demanda en el sector de panadería puede generar niveles significativos de merma, con tasas de devolución que oscilan entre el 1.5% y el 19%, lo cual tiene implicaciones económicas y operativas relevantes para las empresas del sector (Hübner et al., 2024). En cuanto a la comparación de métodos, la evidencia de competencias de pronóstico muestra que una mayor complejidad no garantiza una precisión superior y que el desempeño debe evaluarse fuera de muestra para cada contexto (Makridakis et al., 2018a; Spiliotis et al., 2025).</w:t>
      </w:r>
    </w:p>
    <w:p w14:paraId="45064CB0" w14:textId="77777777" w:rsidR="00CF0519" w:rsidRPr="00253ED1" w:rsidRDefault="00691DC4">
      <w:pPr>
        <w:rPr>
          <w:b/>
          <w:bCs/>
        </w:rPr>
      </w:pPr>
      <w:r>
        <w:t xml:space="preserve">La literatura reciente muestra que </w:t>
      </w:r>
      <w:r w:rsidRPr="00253ED1">
        <w:t>los modelos de aprendizaje automático pueden capturar relaciones no lineales, estacionalidad y variables externas</w:t>
      </w:r>
      <w:r>
        <w:t xml:space="preserve">; sin embargo, </w:t>
      </w:r>
      <w:r w:rsidRPr="00253ED1">
        <w:t>su desempeño frente a los métodos estadísticos depende de las características de la serie, la disponibilidad de datos, el horizonte de pronóstico y el protocolo de evaluación</w:t>
      </w:r>
      <w:r>
        <w:t xml:space="preserve"> </w:t>
      </w:r>
      <w:r w:rsidRPr="00253ED1">
        <w:rPr>
          <w:b/>
          <w:bCs/>
        </w:rPr>
        <w:t>(Makridakis et al., 2018; Spiliotis et al., 2022).</w:t>
      </w:r>
    </w:p>
    <w:p w14:paraId="1DB8D867" w14:textId="77777777" w:rsidR="00CF0519" w:rsidRDefault="00691DC4">
      <w:r>
        <w:t>Frente a este escenario, el aprendizaje automático (</w:t>
      </w:r>
      <w:r w:rsidRPr="00253ED1">
        <w:rPr>
          <w:i/>
          <w:iCs/>
        </w:rPr>
        <w:t>ML</w:t>
      </w:r>
      <w:r>
        <w:t xml:space="preserve"> por sus siglas en inglés, </w:t>
      </w:r>
      <w:r w:rsidRPr="00253ED1">
        <w:rPr>
          <w:i/>
          <w:iCs/>
        </w:rPr>
        <w:t>Machine Learning</w:t>
      </w:r>
      <w:r>
        <w:t xml:space="preserve">) como rama de la Inteligencia Artificial ha emergido como herramienta clave para transformar la planeación financiera y la gestión de la cadena de suministro. </w:t>
      </w:r>
    </w:p>
    <w:p w14:paraId="5752A070" w14:textId="77777777" w:rsidR="00CF0519" w:rsidRDefault="00691DC4">
      <w:pPr>
        <w:pStyle w:val="Ttulo2"/>
        <w:numPr>
          <w:ilvl w:val="1"/>
          <w:numId w:val="22"/>
        </w:numPr>
      </w:pPr>
      <w:bookmarkStart w:id="7" w:name="_Toc233383560"/>
      <w:bookmarkStart w:id="8" w:name="_Toc241421277"/>
      <w:bookmarkStart w:id="9" w:name="_Toc241421477"/>
      <w:r>
        <w:lastRenderedPageBreak/>
        <w:t>Estado del Arte</w:t>
      </w:r>
      <w:bookmarkEnd w:id="7"/>
      <w:bookmarkEnd w:id="8"/>
      <w:bookmarkEnd w:id="9"/>
    </w:p>
    <w:p w14:paraId="17E1CB4C" w14:textId="77777777" w:rsidR="00CF0519" w:rsidRDefault="00691DC4">
      <w:pPr>
        <w:pStyle w:val="Ttulo3"/>
        <w:numPr>
          <w:ilvl w:val="2"/>
          <w:numId w:val="19"/>
        </w:numPr>
      </w:pPr>
      <w:bookmarkStart w:id="10" w:name="_Toc233383561"/>
      <w:bookmarkStart w:id="11" w:name="_Toc241421278"/>
      <w:bookmarkStart w:id="12" w:name="_Toc241421478"/>
      <w:r>
        <w:t>Aplicaciones de la inteligencia artificial en la cadena de suministro</w:t>
      </w:r>
      <w:bookmarkEnd w:id="10"/>
      <w:bookmarkEnd w:id="11"/>
      <w:bookmarkEnd w:id="12"/>
    </w:p>
    <w:p w14:paraId="4C40D795"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6E9B5913" w14:textId="77777777" w:rsidR="00CF0519" w:rsidRDefault="00691DC4">
      <w:r>
        <w:t>Hübner et al. (2024) analizaron la implementación del servicio de aprendizaje automático Foodforecast en panaderías de Alemania. El estudio aplicó una evaluación de ciclo de vida y comparó los impactos directos del sistema con los beneficios asociados a la reducción de devoluciones de productos de panadería. Los autores reportaron una reducción promedio de 30% en devoluciones durante 2022, según los informes de ventas utilizados. El trabajo aporta evidencia sobre reducción de desperdicio e impactos ambientales, pero no realiza una evaluación independiente del error de pronóstico.</w:t>
      </w:r>
    </w:p>
    <w:p w14:paraId="58B527F6" w14:textId="77777777" w:rsidR="00CF0519" w:rsidRDefault="00691DC4">
      <w:r>
        <w:t xml:space="preserve">Sin embargo, el modelo </w:t>
      </w:r>
      <w:r>
        <w:rPr>
          <w:i/>
          <w:iCs/>
        </w:rPr>
        <w:t>Foodforecast</w:t>
      </w:r>
      <w:r>
        <w:t xml:space="preserve"> presenta como limitación el hecho de que fue desarrollado en organizaciones con infraestructura tecnológica avanzada, lo cual dificulta la extrapolación de sus resultados a microempresas con recursos limitados.</w:t>
      </w:r>
    </w:p>
    <w:p w14:paraId="38CADE29" w14:textId="77777777" w:rsidR="00CF0519" w:rsidRDefault="00691DC4">
      <w:pPr>
        <w:pStyle w:val="Ttulo3"/>
        <w:numPr>
          <w:ilvl w:val="2"/>
          <w:numId w:val="19"/>
        </w:numPr>
      </w:pPr>
      <w:bookmarkStart w:id="13" w:name="_Toc233383562"/>
      <w:bookmarkStart w:id="14" w:name="_Toc241421279"/>
      <w:bookmarkStart w:id="15" w:name="_Toc241421479"/>
      <w:r>
        <w:t>Modelos de aprendizaje automático para el pronóstico de demanda</w:t>
      </w:r>
      <w:bookmarkEnd w:id="13"/>
      <w:bookmarkEnd w:id="14"/>
      <w:bookmarkEnd w:id="15"/>
    </w:p>
    <w:p w14:paraId="59B9A3E8" w14:textId="77777777" w:rsidR="00CF0519" w:rsidRDefault="00CF0519">
      <w:hyperlink w:anchor="_heading=h.rnuzw3thqt5a">
        <w:r>
          <w:rPr>
            <w:b/>
            <w:bCs/>
            <w:color w:val="000000"/>
          </w:rPr>
          <w:t>Huber y Stuckenschmidt (2020)</w:t>
        </w:r>
      </w:hyperlink>
      <w:r>
        <w:t xml:space="preserve"> desarrollaron un estudio orientado al pronóstico diario de ventas en el sector minorista, utilizando algoritmos de aprendizaje automático capaces de incorporar variables calendáricas y eventos especiales. La metodología consistió en comparar distintos modelos predictivos utilizando datos históricos de ventas de una cadena comercial. Los resultados evidenciaron que los modelos de aprendizaje automático lograron mejorar la precisión de los pronósticos, especialmente en periodos asociados a eventos especiales o festividades.</w:t>
      </w:r>
    </w:p>
    <w:p w14:paraId="41D1F364" w14:textId="77777777" w:rsidR="00CF0519" w:rsidRDefault="00691DC4">
      <w:r>
        <w:lastRenderedPageBreak/>
        <w:t xml:space="preserve">En la literatura reciente también se observa un creciente interés por el desarrollo de modelos híbridos y técnicas avanzadas de predicción. Un ejemplo de ello es el estudio de </w:t>
      </w:r>
      <w:r>
        <w:rPr>
          <w:b/>
          <w:bCs/>
        </w:rPr>
        <w:t>Abrar et al. (2024)</w:t>
      </w:r>
      <w:r>
        <w:t xml:space="preserve"> quienes propusieron un modelo híbrido denominado </w:t>
      </w:r>
      <w:r>
        <w:rPr>
          <w:i/>
          <w:iCs/>
        </w:rPr>
        <w:t>Multi-Channel Data Fusion Network (MCDFN)</w:t>
      </w:r>
      <w:r>
        <w:t xml:space="preserve"> para el pronóstico de la demanda en cadenas de suministro. Este modelo integra redes neuronales convolucionales, redes LSTM y mecanismos de interpretabilidad basados en inteligencia artificial explicable (</w:t>
      </w:r>
      <w:r w:rsidRPr="00253ED1">
        <w:rPr>
          <w:i/>
          <w:iCs/>
        </w:rPr>
        <w:t>XAI</w:t>
      </w:r>
      <w:r>
        <w:t>). Los resultados del estudio evidencian una mejora significativa en la precisión de los pronósticos.</w:t>
      </w:r>
    </w:p>
    <w:p w14:paraId="2E7323B0" w14:textId="77777777" w:rsidR="008D055D" w:rsidRDefault="007D1E2B" w:rsidP="00146E07">
      <w:pPr>
        <w:pStyle w:val="Ttulo3"/>
        <w:numPr>
          <w:ilvl w:val="2"/>
          <w:numId w:val="19"/>
        </w:numPr>
      </w:pPr>
      <w:bookmarkStart w:id="16" w:name="_Toc241421280"/>
      <w:bookmarkStart w:id="17" w:name="_Toc241421480"/>
      <w:r>
        <w:t xml:space="preserve">Demanda intermitente, </w:t>
      </w:r>
      <w:r w:rsidR="00253ED1" w:rsidRPr="00253ED1">
        <w:rPr>
          <w:i/>
          <w:iCs/>
        </w:rPr>
        <w:t xml:space="preserve">small data </w:t>
      </w:r>
      <w:r>
        <w:t>y comparación de modelos</w:t>
      </w:r>
      <w:bookmarkEnd w:id="16"/>
      <w:bookmarkEnd w:id="17"/>
    </w:p>
    <w:p w14:paraId="122CE10B" w14:textId="77777777" w:rsidR="008D055D" w:rsidRPr="00146E07" w:rsidRDefault="007D1E2B" w:rsidP="00146E07">
      <w:r>
        <w:t>La agregación temporal debe corresponder a la frecuencia de la decisión y modifica tanto la variabilidad como el número de observaciones disponibles (Hyndman &amp; Athanasopoulos, 2021). En series de compras, la conveniencia de resumir registros diarios por semana debe comprobarse con la cobertura y la finalidad de planeación de cada caso. Con independencia de la frecuencia elegida, los modelos de aprendizaje automático deben compararse con métodos estadísticos establecidos y no asumirse superiores por su mayor complejidad (Spiliotis et al., 2022).</w:t>
      </w:r>
    </w:p>
    <w:p w14:paraId="5EC22F1F" w14:textId="77777777" w:rsidR="008D055D" w:rsidRPr="00146E07" w:rsidRDefault="007D1E2B" w:rsidP="00146E07">
      <w:r>
        <w:t>La competencia M4 ofrece evidencia comparativa a gran escala: reunió 100,000 series y evaluó 61 métodos (Makridakis et al., 2020). En el análisis inicial, 12 de los 17 métodos mejor posicionados fueron combinaciones, y el de mayor precisión integró elementos estadísticos y de aprendizaje automático; su SMAPE medio fue cercano a 10% mejor que el benchmark de combinación. Los seis métodos exclusivamente de aprendizaje automático no superaron ese benchmark (Makridakis et al., 2018b). Estos resultados justifican evaluar combinaciones, pero no establecen su superioridad para compras semanales de una microempresa, pues la M4 incluye series de distintos dominios y frecuencias. De manera consistente, Hewamalage et al. (2021) advierten que las redes neuronales recurrentes no son soluciones universales, especialmente con series individuales cortas o heterogéneas.</w:t>
      </w:r>
    </w:p>
    <w:p w14:paraId="5A96A714" w14:textId="77777777" w:rsidR="008D055D" w:rsidRPr="00146E07" w:rsidRDefault="007D1E2B" w:rsidP="00146E07">
      <w:r w:rsidRPr="00146E07">
        <w:t xml:space="preserve">La revisión de </w:t>
      </w:r>
      <w:r w:rsidRPr="00146E07">
        <w:rPr>
          <w:b/>
          <w:bCs/>
        </w:rPr>
        <w:t>Giannopoulos et al. (2025)</w:t>
      </w:r>
      <w:r w:rsidRPr="00146E07">
        <w:t xml:space="preserve"> confirma que la demanda intermitente requiere atención explícita al diseño de características, la partición temporal, el ajuste de </w:t>
      </w:r>
      <w:r w:rsidRPr="00146E07">
        <w:lastRenderedPageBreak/>
        <w:t xml:space="preserve">hiperparámetros y las métricas de evaluación. Esta literatura sustenta que, en un contexto de </w:t>
      </w:r>
      <w:r w:rsidR="00253ED1" w:rsidRPr="00253ED1">
        <w:rPr>
          <w:i/>
        </w:rPr>
        <w:t>small data</w:t>
      </w:r>
      <w:r w:rsidRPr="00146E07">
        <w:t xml:space="preserve">, una validación </w:t>
      </w:r>
      <w:r w:rsidR="00253ED1" w:rsidRPr="00253ED1">
        <w:rPr>
          <w:i/>
        </w:rPr>
        <w:t>rolling window</w:t>
      </w:r>
      <w:r w:rsidRPr="00146E07">
        <w:t xml:space="preserve"> y la comparación con líneas base reproducibles son más pertinentes que inferir superioridad a partir de un único modelo o una única partición.</w:t>
      </w:r>
    </w:p>
    <w:p w14:paraId="60949CE7" w14:textId="77777777" w:rsidR="00B302B0" w:rsidRDefault="007D1E2B" w:rsidP="00DD6BF1">
      <w:pPr>
        <w:pStyle w:val="Ttulo4"/>
      </w:pPr>
      <w:r>
        <w:t xml:space="preserve">Análisis de series temporales para demanda errática y </w:t>
      </w:r>
      <w:r w:rsidR="00253ED1" w:rsidRPr="00253ED1">
        <w:t>small data</w:t>
      </w:r>
    </w:p>
    <w:p w14:paraId="405446AD" w14:textId="77777777" w:rsidR="00B302B0" w:rsidRPr="008D6230" w:rsidRDefault="007D1E2B">
      <w:pPr>
        <w:rPr>
          <w:b/>
          <w:bCs/>
        </w:rPr>
      </w:pPr>
      <w:r>
        <w:t>El pronóstico constituye una fase posterior a la caracterización de la serie. Antes de comparar algoritmos conviene examinar la frecuencia, la tendencia, la autocorrelación y la estabilidad de los patrones estacionales (Hyndman &amp; Athanasopoulos, 2021). La validación y el preprocesamiento también deben respetar el orden temporal para evitar que información posterior intervenga en el ajuste (Bergmeir &amp; Benítez, 2012). Cuando existen huecos de captura, primero debe distinguirse una ausencia de registro de un valor económico igual a cero; esta distinción corresponde a la depuración del caso.</w:t>
      </w:r>
    </w:p>
    <w:p w14:paraId="7C281EE1" w14:textId="77777777" w:rsidR="00B302B0" w:rsidRDefault="007D1E2B">
      <w:r>
        <w:t>En series con periodos sin movimiento, el intervalo promedio entre ocurrencias (ADI) y el cuadrado del coeficiente de variación de los importes positivos (CV²) permiten clasificar patrones de demanda (Syntetos et al., 2005). Esta clasificación orienta el diagnóstico, pero no determina por sí sola el modelo ganador. Croston-SBA constituye una corrección para demanda intermitente (Syntetos &amp; Boylan, 2005), mientras que TSB incorpora una actualización explícita de la probabilidad de ocurrencia (Teunter et al., 2011).</w:t>
      </w:r>
    </w:p>
    <w:p w14:paraId="2A359B3F" w14:textId="77777777" w:rsidR="00B302B0" w:rsidRDefault="007D1E2B">
      <w:r>
        <w:t>El análisis temporal también debe separar la descripción retrospectiva de la selección predictiva. Las gráficas pueden mostrar toda la cobertura para fines de auditoría; sin embargo, las pruebas de estacionariedad, autocorrelación y selección de características que influyen en la configuración del modelo deben calcularse sin observar el bloque final de evaluación. Esta separación preserva el carácter fuera de muestra de la comparación entre métodos estadísticos y aprendizaje automático.</w:t>
      </w:r>
    </w:p>
    <w:p w14:paraId="65917CF4" w14:textId="77777777" w:rsidR="00CF0519" w:rsidRDefault="00691DC4">
      <w:pPr>
        <w:pStyle w:val="Ttulo3"/>
        <w:numPr>
          <w:ilvl w:val="2"/>
          <w:numId w:val="19"/>
        </w:numPr>
      </w:pPr>
      <w:bookmarkStart w:id="18" w:name="_Toc233383563"/>
      <w:bookmarkStart w:id="19" w:name="_Toc241421281"/>
      <w:bookmarkStart w:id="20" w:name="_Toc241421481"/>
      <w:r>
        <w:t>La repostería creativa como sector económico especializado</w:t>
      </w:r>
      <w:bookmarkEnd w:id="18"/>
      <w:bookmarkEnd w:id="19"/>
      <w:bookmarkEnd w:id="20"/>
    </w:p>
    <w:p w14:paraId="197377E8" w14:textId="77777777" w:rsidR="00CF0519" w:rsidRDefault="00691DC4">
      <w:r>
        <w:t xml:space="preserve">Borsato (2023) examina la repostería como una forma de estética comestible en la que convergen técnicas culinarias y expresión artística. Desde ese alcance, la repostería creativa </w:t>
      </w:r>
      <w:r>
        <w:lastRenderedPageBreak/>
        <w:t>o cake design puede caracterizarse por el énfasis en el diseño y la personalización de productos para celebraciones y ocasiones especiales. La fuente no se utiliza para inferir por sí sola una transformación económica de toda la industria.</w:t>
      </w:r>
    </w:p>
    <w:p w14:paraId="7DCBBBE5" w14:textId="77777777" w:rsidR="00CF0519" w:rsidRDefault="00691DC4">
      <w:r>
        <w:t>La repostería contemporánea combina elementos gastronómicos, artísticos y comerciales, donde la diferenciación mediante el diseño, la personalización y la experiencia del cliente constituyen factores clave para la competitividad empresarial. En este contexto, la creatividad se ha convertido en un recurso estratégico para los profesionales de la pastelería, integrando conocimientos técnicos, innovación estética y comprensión de las preferencias del consumidor (Lee et al., 2020). Asimismo, la innovación en productos representa uno de los principales factores que contribuyen al desempeño y posicionamiento competitivo de las empresas del sector pastelero (Ben Abdallah et al., 2022).</w:t>
      </w:r>
    </w:p>
    <w:p w14:paraId="0BF43E60" w14:textId="77777777" w:rsidR="00CF0519" w:rsidRDefault="00691DC4">
      <w:r>
        <w:t xml:space="preserve">A diferencia de la panadería tradicional, </w:t>
      </w:r>
      <w:r w:rsidR="007E16C1">
        <w:t xml:space="preserve">en la repostería creativa </w:t>
      </w:r>
      <w:r>
        <w:t>la demanda en este tipo de negocios suele presentar una mayor variabilidad debido a factores estacionales, eventos sociales y preferencias particulares de los consumidores. Esta dinámica genera desafíos importantes para la planeación de la producción, la gestión de inventarios y la estimación de ingresos, especialmente en microempresas que operan con recursos limitados y productos altamente perecederos. En consecuencia, la capacidad para anticipar cambios en la demanda y optimizar la toma de decisiones se ha convertido en un factor crítico para la sostenibilidad y competitividad de este tipo de organizaciones.</w:t>
      </w:r>
    </w:p>
    <w:p w14:paraId="340997DB" w14:textId="77777777" w:rsidR="00CF0519" w:rsidRDefault="00691DC4">
      <w:pPr>
        <w:pStyle w:val="Ttulo3"/>
        <w:numPr>
          <w:ilvl w:val="2"/>
          <w:numId w:val="19"/>
        </w:numPr>
      </w:pPr>
      <w:bookmarkStart w:id="21" w:name="_Toc233383564"/>
      <w:bookmarkStart w:id="22" w:name="_Toc241421282"/>
      <w:bookmarkStart w:id="23" w:name="_Toc241421482"/>
      <w:r>
        <w:t>Innovación y transformación digital en la industria pastelera</w:t>
      </w:r>
      <w:bookmarkEnd w:id="21"/>
      <w:bookmarkEnd w:id="22"/>
      <w:bookmarkEnd w:id="23"/>
    </w:p>
    <w:p w14:paraId="6F138220" w14:textId="77777777" w:rsidR="00CF0519" w:rsidRDefault="00691DC4">
      <w:r>
        <w:t>Las capacidades de analítica de datos pueden relacionarse con innovación y desempeño organizacional, aunque la evidencia de Mikalef et al. (2019) y Dubey et al. (2021) no se limita al sector panadero. Para este sector, Melesse y Orrù (2025) revisan aplicaciones de tecnologías de Industria 4.0. En conjunto, estas fuentes permiten plantear que la digitalización puede apoyar actividades operativas, pero sus efectos sobre pedidos, inventarios y producción deben comprobarse en cada organización.</w:t>
      </w:r>
    </w:p>
    <w:p w14:paraId="5A73F019" w14:textId="77777777" w:rsidR="00CF0519" w:rsidRDefault="00CF0519">
      <w:r>
        <w:lastRenderedPageBreak/>
        <w:t>Hübner et al. (2024) demostraron que la implementación de modelos de aprendizaje automático para el pronóstico de la demanda en panaderías permitió disminuir significativamente el desperdicio alimentario y mejorar la planificación de la producción. De manera complementaria, estudios recientes sobre la digitalización del sector panadero destacan que las tecnologías asociadas a la Industria 4.0 facilitan la integración de datos operativos, la automatización de procesos y la mejora continua en la gestión de la cadena de suministro (Melesse &amp; Orrù, 2025).</w:t>
      </w:r>
    </w:p>
    <w:p w14:paraId="2CCECD45" w14:textId="77777777" w:rsidR="00CF0519" w:rsidRDefault="00691DC4">
      <w:r>
        <w:t>Las aplicaciones descritas se han estudiado principalmente en contextos con mayor disponibilidad de datos y capacidades tecnológicas. Para las PYMES latinoamericanas, Poveda-Valverde y Fierro Barragán (2026) identifican barreras de infraestructura, presupuesto y talento especializado. La búsqueda documental realizada para este capítulo encontró poca evidencia directamente referida a microempresas de repostería creativa; este resultado delimita la revisión efectuada y no demuestra la inexistencia de otros estudios.</w:t>
      </w:r>
    </w:p>
    <w:p w14:paraId="14A58FE9" w14:textId="77777777" w:rsidR="00CF0519" w:rsidRDefault="00691DC4">
      <w:pPr>
        <w:pStyle w:val="Ttulo3"/>
        <w:numPr>
          <w:ilvl w:val="2"/>
          <w:numId w:val="19"/>
        </w:numPr>
      </w:pPr>
      <w:bookmarkStart w:id="24" w:name="_Toc233383565"/>
      <w:bookmarkStart w:id="25" w:name="_Toc241421283"/>
      <w:bookmarkStart w:id="26" w:name="_Toc241421483"/>
      <w:r>
        <w:t>Adopción de inteligencia artificial en microempresas</w:t>
      </w:r>
      <w:bookmarkEnd w:id="24"/>
      <w:bookmarkEnd w:id="25"/>
      <w:bookmarkEnd w:id="26"/>
    </w:p>
    <w:p w14:paraId="2E8E87D5" w14:textId="77777777" w:rsidR="00CF0519" w:rsidRDefault="00691DC4">
      <w:r>
        <w:t>Diversos estudios han analizado los factores que influyen en la adopción de tecnologías basadas en inteligencia artificial dentro de pequeñas y medianas empresas.</w:t>
      </w:r>
    </w:p>
    <w:p w14:paraId="2CFDB3F9" w14:textId="77777777" w:rsidR="00CF0519" w:rsidRDefault="00691DC4">
      <w:r>
        <w:rPr>
          <w:b/>
          <w:bCs/>
        </w:rPr>
        <w:t>Poveda-Valverde y Fierro Barragán (2026), mediante una revisión sistemática de aplicaciones de inteligencia artificial en PYMES latinoamericanas, identifican barreras recurrentes relacionadas con infraestructura tecnológica, recursos financieros y disponibilidad de talento especializado.</w:t>
      </w:r>
    </w:p>
    <w:p w14:paraId="1BEE16C6" w14:textId="77777777" w:rsidR="00CF0519" w:rsidRDefault="00691DC4">
      <w:r>
        <w:t xml:space="preserve">De manera similar, </w:t>
      </w:r>
      <w:r>
        <w:rPr>
          <w:b/>
          <w:bCs/>
        </w:rPr>
        <w:t>Mikalef et al. (2019)</w:t>
      </w:r>
      <w:r>
        <w:t xml:space="preserve"> señalan que la capacidad de las organizaciones para aprovechar el potencial del análisis de datos depende en gran medida de sus capacidades analíticas y de su orientación hacia la innovación tecnológica.</w:t>
      </w:r>
    </w:p>
    <w:p w14:paraId="17EC7011" w14:textId="77777777" w:rsidR="00CF0519" w:rsidRDefault="00691DC4">
      <w:r>
        <w:t xml:space="preserve">Por otra parte, </w:t>
      </w:r>
      <w:r>
        <w:rPr>
          <w:b/>
          <w:bCs/>
        </w:rPr>
        <w:t>Dubey et al. (2021)</w:t>
      </w:r>
      <w:r>
        <w:t xml:space="preserve"> destacan que la integración de analítica avanzada y herramientas de inteligencia artificial contribuye significativamente al desempeño operativo de </w:t>
      </w:r>
      <w:r>
        <w:lastRenderedPageBreak/>
        <w:t>las organizaciones cuando se combina con capacidades dinámicas y estrategias de innovación.</w:t>
      </w:r>
    </w:p>
    <w:p w14:paraId="6493F040" w14:textId="77777777" w:rsidR="00CF0519" w:rsidRDefault="00691DC4">
      <w:pPr>
        <w:pStyle w:val="Ttulo3"/>
        <w:numPr>
          <w:ilvl w:val="2"/>
          <w:numId w:val="19"/>
        </w:numPr>
      </w:pPr>
      <w:bookmarkStart w:id="27" w:name="_Toc233383566"/>
      <w:bookmarkStart w:id="28" w:name="_Toc241421284"/>
      <w:bookmarkStart w:id="29" w:name="_Toc241421484"/>
      <w:r>
        <w:t>Investigaciones en México y América Latina</w:t>
      </w:r>
      <w:bookmarkEnd w:id="27"/>
      <w:bookmarkEnd w:id="28"/>
      <w:bookmarkEnd w:id="29"/>
    </w:p>
    <w:p w14:paraId="1A74AA4F" w14:textId="77777777" w:rsidR="00CF0519" w:rsidRDefault="00691DC4">
      <w:r>
        <w:t>En el contexto mexicano, diversos estudios han analizado el impacto de la adopción tecnológica y la digitalización en el desempeño de las pequeñas y medianas empresas.</w:t>
      </w:r>
    </w:p>
    <w:p w14:paraId="08B65120" w14:textId="77777777" w:rsidR="00CF0519" w:rsidRDefault="00691DC4">
      <w:r>
        <w:t>Valdez-Juárez, García-Pérez-de-Lema y Maldonado-Guzmán (2018) analizaron datos de 412 PYMES industriales y de servicios del noroeste de México. Sus resultados muestran relaciones entre el uso de tecnologías de información y comunicación, la gestión del conocimiento, la innovación y la rentabilidad, por lo que el estudio aporta evidencia nacional sobre capacidades digitales y desempeño empresarial.</w:t>
      </w:r>
    </w:p>
    <w:p w14:paraId="5552E37C" w14:textId="77777777" w:rsidR="00CF0519" w:rsidRDefault="00691DC4">
      <w:r>
        <w:t xml:space="preserve">De manera similar, </w:t>
      </w:r>
      <w:r>
        <w:rPr>
          <w:b/>
          <w:bCs/>
        </w:rPr>
        <w:t>Cuevas</w:t>
      </w:r>
      <w:r w:rsidR="00253ED1">
        <w:rPr>
          <w:b/>
          <w:bCs/>
        </w:rPr>
        <w:t xml:space="preserve"> </w:t>
      </w:r>
      <w:r>
        <w:rPr>
          <w:b/>
          <w:bCs/>
        </w:rPr>
        <w:t>Vargas, Estrada y Larios</w:t>
      </w:r>
      <w:r w:rsidR="00253ED1">
        <w:rPr>
          <w:b/>
          <w:bCs/>
        </w:rPr>
        <w:t xml:space="preserve"> </w:t>
      </w:r>
      <w:r>
        <w:rPr>
          <w:b/>
          <w:bCs/>
        </w:rPr>
        <w:t>Gómez (2016)</w:t>
      </w:r>
      <w:r>
        <w:t xml:space="preserve"> examinaron el efecto de la adopción de tecnologías de información y comunicación en pequeñas y medianas empresas mexicanas. Sus resultados indican que la digitalización de procesos y el uso de herramientas analíticas contribuyen significativamente a mejorar el desempeño organizacional.</w:t>
      </w:r>
    </w:p>
    <w:p w14:paraId="67EDE1FD" w14:textId="77777777" w:rsidR="00CF0519" w:rsidRDefault="00691DC4">
      <w:r>
        <w:t>Maldonado-Guzmán y Garza-Reyes (2020) estudiaron la adopción de prácticas de ecoinnovación en la industria automotriz. El trabajo aporta evidencia sobre innovación tecnológica y organizacional en un sector industrial, pero no aborda transformación digital ni modelos predictivos en microempresas.</w:t>
      </w:r>
    </w:p>
    <w:p w14:paraId="2C038DDD" w14:textId="77777777" w:rsidR="00CF0519" w:rsidRDefault="00691DC4">
      <w:r>
        <w:t xml:space="preserve">Asimismo, </w:t>
      </w:r>
      <w:r>
        <w:rPr>
          <w:b/>
          <w:bCs/>
        </w:rPr>
        <w:t>Saavedra</w:t>
      </w:r>
      <w:r w:rsidR="00253ED1">
        <w:rPr>
          <w:b/>
          <w:bCs/>
        </w:rPr>
        <w:t xml:space="preserve"> </w:t>
      </w:r>
      <w:r>
        <w:rPr>
          <w:b/>
          <w:bCs/>
        </w:rPr>
        <w:t>García y Tapia</w:t>
      </w:r>
      <w:r w:rsidR="00253ED1">
        <w:rPr>
          <w:b/>
          <w:bCs/>
        </w:rPr>
        <w:t xml:space="preserve"> </w:t>
      </w:r>
      <w:r>
        <w:rPr>
          <w:b/>
          <w:bCs/>
        </w:rPr>
        <w:t>Sánchez (2020)</w:t>
      </w:r>
      <w:r>
        <w:t xml:space="preserve"> señalan que las tecnologías de información desempeñan un papel clave en la competitividad de las PYMES mexicanas; sin embargo, su adopción se ve limitada por restricciones financieras y por la falta de personal especializado.</w:t>
      </w:r>
    </w:p>
    <w:p w14:paraId="1F6620CB" w14:textId="77777777" w:rsidR="00CF0519" w:rsidRDefault="00691DC4">
      <w:r>
        <w:t xml:space="preserve">Finalmente, </w:t>
      </w:r>
      <w:r>
        <w:rPr>
          <w:b/>
          <w:bCs/>
        </w:rPr>
        <w:t>Romero</w:t>
      </w:r>
      <w:r w:rsidR="00253ED1">
        <w:rPr>
          <w:b/>
          <w:bCs/>
        </w:rPr>
        <w:t xml:space="preserve"> </w:t>
      </w:r>
      <w:r>
        <w:rPr>
          <w:b/>
          <w:bCs/>
        </w:rPr>
        <w:t>Hidalgo et al. (2021)</w:t>
      </w:r>
      <w:r>
        <w:t xml:space="preserve"> destacan que la gestión del conocimiento y el uso de datos en las organizaciones favorecen los procesos de innovación empresarial, lo que resulta particularmente relevante en el contexto de pequeñas empresas que buscan mejorar su desempeño mediante el uso de tecnologías digitales.</w:t>
      </w:r>
    </w:p>
    <w:p w14:paraId="2C04C67E" w14:textId="77777777" w:rsidR="008D055D" w:rsidRDefault="007D1E2B">
      <w:r>
        <w:lastRenderedPageBreak/>
        <w:t>Como complemento regional, Poveda-Valverde y Fierro Barragán (2026), en una revisión sistemática sobre inteligencia artificial en PYMES latinoamericanas, identifican restricciones de infraestructura, presupuesto y talento especializado, además de una distribución heterogénea de aplicaciones entre actividades empresariales. Estos resultados justifican desarrollar estudios aplicados y reproducibles en organizaciones con menor disponibilidad de datos, sin atribuir a la revisión una concentración sectorial más precisa que la informada por sus autores.</w:t>
      </w:r>
    </w:p>
    <w:p w14:paraId="4E3F92D5" w14:textId="77777777" w:rsidR="00CF0519" w:rsidRDefault="00691DC4">
      <w:pPr>
        <w:sectPr w:rsidR="00CF0519">
          <w:pgSz w:w="12240" w:h="15840"/>
          <w:pgMar w:top="1134" w:right="1134" w:bottom="1134" w:left="1134" w:header="709" w:footer="709" w:gutter="0"/>
          <w:cols w:space="720"/>
        </w:sectPr>
      </w:pPr>
      <w:r>
        <w:t>Con el propósito de sintetizar las principales contribuciones de la literatura revisada, en la Tabla 1 se presentan los estudios más relevantes relacionados con la aplicación de inteligencia artificial, analítica de datos y adopción tecnológica en la gestión empresarial y el pronóstico de demanda.</w:t>
      </w:r>
    </w:p>
    <w:p w14:paraId="77F0E505" w14:textId="77777777" w:rsidR="00B96600" w:rsidRDefault="002014D0" w:rsidP="002014D0">
      <w:pPr>
        <w:pStyle w:val="Descripcin"/>
        <w:keepNext/>
        <w:spacing w:before="120" w:after="60"/>
        <w:jc w:val="left"/>
      </w:pPr>
      <w:r>
        <w:rPr>
          <w:color w:val="000000"/>
          <w:sz w:val="20"/>
        </w:rPr>
        <w:lastRenderedPageBreak/>
        <w:t>Tabla 1. Investigaciones relevantes sobre inteligencia artificial, analítica de datos y adopción tecnológica en la gestión empresarial</w:t>
      </w:r>
    </w:p>
    <w:tbl>
      <w:tblPr>
        <w:tblStyle w:val="Tabla"/>
        <w:tblW w:w="5431" w:type="pct"/>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57" w:type="dxa"/>
          <w:bottom w:w="57" w:type="dxa"/>
        </w:tblCellMar>
        <w:tblLook w:val="04A0" w:firstRow="1" w:lastRow="0" w:firstColumn="1" w:lastColumn="0" w:noHBand="0" w:noVBand="1"/>
      </w:tblPr>
      <w:tblGrid>
        <w:gridCol w:w="1559"/>
        <w:gridCol w:w="1276"/>
        <w:gridCol w:w="1841"/>
        <w:gridCol w:w="1800"/>
        <w:gridCol w:w="1523"/>
        <w:gridCol w:w="2074"/>
        <w:gridCol w:w="1838"/>
        <w:gridCol w:w="2820"/>
      </w:tblGrid>
      <w:tr w:rsidR="006D6A1B" w14:paraId="0C229E72" w14:textId="77777777" w:rsidTr="0056449B">
        <w:trPr>
          <w:cnfStyle w:val="100000000000" w:firstRow="1" w:lastRow="0" w:firstColumn="0" w:lastColumn="0" w:oddVBand="0" w:evenVBand="0" w:oddHBand="0" w:evenHBand="0" w:firstRowFirstColumn="0" w:firstRowLastColumn="0" w:lastRowFirstColumn="0" w:lastRowLastColumn="0"/>
          <w:cantSplit/>
          <w:tblHeader/>
          <w:jc w:val="center"/>
        </w:trPr>
        <w:tc>
          <w:tcPr>
            <w:tcW w:w="529" w:type="pct"/>
            <w:shd w:val="clear" w:color="auto" w:fill="D9EAF7"/>
            <w:tcMar>
              <w:top w:w="70" w:type="dxa"/>
              <w:left w:w="80" w:type="dxa"/>
              <w:bottom w:w="70" w:type="dxa"/>
              <w:right w:w="80" w:type="dxa"/>
            </w:tcMar>
            <w:vAlign w:val="center"/>
          </w:tcPr>
          <w:p w14:paraId="6F8EE361" w14:textId="77777777" w:rsidR="006D6A1B" w:rsidRDefault="007D1E2B">
            <w:pPr>
              <w:jc w:val="center"/>
            </w:pPr>
            <w:r>
              <w:rPr>
                <w:b/>
                <w:color w:val="000000"/>
                <w:sz w:val="17"/>
              </w:rPr>
              <w:t>Autor(es) y año</w:t>
            </w:r>
          </w:p>
        </w:tc>
        <w:tc>
          <w:tcPr>
            <w:tcW w:w="433" w:type="pct"/>
            <w:shd w:val="clear" w:color="auto" w:fill="D9EAF7"/>
            <w:tcMar>
              <w:top w:w="70" w:type="dxa"/>
              <w:left w:w="80" w:type="dxa"/>
              <w:bottom w:w="70" w:type="dxa"/>
              <w:right w:w="80" w:type="dxa"/>
            </w:tcMar>
            <w:vAlign w:val="center"/>
          </w:tcPr>
          <w:p w14:paraId="57B5F619" w14:textId="77777777" w:rsidR="006D6A1B" w:rsidRDefault="007D1E2B">
            <w:pPr>
              <w:jc w:val="center"/>
            </w:pPr>
            <w:r>
              <w:rPr>
                <w:b/>
                <w:color w:val="000000"/>
                <w:sz w:val="17"/>
              </w:rPr>
              <w:t>País de origen</w:t>
            </w:r>
          </w:p>
        </w:tc>
        <w:tc>
          <w:tcPr>
            <w:tcW w:w="625" w:type="pct"/>
            <w:shd w:val="clear" w:color="auto" w:fill="D9EAF7"/>
            <w:tcMar>
              <w:top w:w="70" w:type="dxa"/>
              <w:left w:w="80" w:type="dxa"/>
              <w:bottom w:w="70" w:type="dxa"/>
              <w:right w:w="80" w:type="dxa"/>
            </w:tcMar>
            <w:vAlign w:val="center"/>
          </w:tcPr>
          <w:p w14:paraId="7AAF12A4" w14:textId="77777777" w:rsidR="006D6A1B" w:rsidRDefault="007D1E2B">
            <w:pPr>
              <w:jc w:val="center"/>
            </w:pPr>
            <w:r>
              <w:rPr>
                <w:b/>
                <w:color w:val="000000"/>
                <w:sz w:val="17"/>
              </w:rPr>
              <w:t>Palabras clave</w:t>
            </w:r>
          </w:p>
        </w:tc>
        <w:tc>
          <w:tcPr>
            <w:tcW w:w="611" w:type="pct"/>
            <w:shd w:val="clear" w:color="auto" w:fill="D9EAF7"/>
            <w:tcMar>
              <w:top w:w="70" w:type="dxa"/>
              <w:left w:w="80" w:type="dxa"/>
              <w:bottom w:w="70" w:type="dxa"/>
              <w:right w:w="80" w:type="dxa"/>
            </w:tcMar>
            <w:vAlign w:val="center"/>
          </w:tcPr>
          <w:p w14:paraId="296B1D8F" w14:textId="77777777" w:rsidR="006D6A1B" w:rsidRDefault="007D1E2B">
            <w:pPr>
              <w:jc w:val="center"/>
            </w:pPr>
            <w:r>
              <w:rPr>
                <w:b/>
                <w:color w:val="000000"/>
                <w:sz w:val="17"/>
              </w:rPr>
              <w:t>Contexto y datos</w:t>
            </w:r>
          </w:p>
        </w:tc>
        <w:tc>
          <w:tcPr>
            <w:tcW w:w="517" w:type="pct"/>
            <w:shd w:val="clear" w:color="auto" w:fill="D9EAF7"/>
            <w:tcMar>
              <w:top w:w="70" w:type="dxa"/>
              <w:left w:w="80" w:type="dxa"/>
              <w:bottom w:w="70" w:type="dxa"/>
              <w:right w:w="80" w:type="dxa"/>
            </w:tcMar>
            <w:vAlign w:val="center"/>
          </w:tcPr>
          <w:p w14:paraId="0D59B3B8" w14:textId="77777777" w:rsidR="006D6A1B" w:rsidRDefault="007D1E2B">
            <w:pPr>
              <w:jc w:val="center"/>
            </w:pPr>
            <w:r>
              <w:rPr>
                <w:b/>
                <w:color w:val="000000"/>
                <w:sz w:val="17"/>
              </w:rPr>
              <w:t>Metodología</w:t>
            </w:r>
          </w:p>
        </w:tc>
        <w:tc>
          <w:tcPr>
            <w:tcW w:w="704" w:type="pct"/>
            <w:shd w:val="clear" w:color="auto" w:fill="D9EAF7"/>
            <w:tcMar>
              <w:top w:w="70" w:type="dxa"/>
              <w:left w:w="80" w:type="dxa"/>
              <w:bottom w:w="70" w:type="dxa"/>
              <w:right w:w="80" w:type="dxa"/>
            </w:tcMar>
            <w:vAlign w:val="center"/>
          </w:tcPr>
          <w:p w14:paraId="4550593C" w14:textId="77777777" w:rsidR="006D6A1B" w:rsidRDefault="007D1E2B">
            <w:pPr>
              <w:jc w:val="center"/>
            </w:pPr>
            <w:r>
              <w:rPr>
                <w:b/>
                <w:color w:val="000000"/>
                <w:sz w:val="17"/>
              </w:rPr>
              <w:t>Hallazgo relevante</w:t>
            </w:r>
          </w:p>
        </w:tc>
        <w:tc>
          <w:tcPr>
            <w:tcW w:w="624" w:type="pct"/>
            <w:shd w:val="clear" w:color="auto" w:fill="D9EAF7"/>
            <w:tcMar>
              <w:top w:w="70" w:type="dxa"/>
              <w:left w:w="80" w:type="dxa"/>
              <w:bottom w:w="70" w:type="dxa"/>
              <w:right w:w="80" w:type="dxa"/>
            </w:tcMar>
            <w:vAlign w:val="center"/>
          </w:tcPr>
          <w:p w14:paraId="367C1FE6" w14:textId="77777777" w:rsidR="006D6A1B" w:rsidRDefault="007D1E2B">
            <w:pPr>
              <w:jc w:val="center"/>
            </w:pPr>
            <w:r>
              <w:rPr>
                <w:b/>
                <w:color w:val="000000"/>
                <w:sz w:val="17"/>
              </w:rPr>
              <w:t>Limitación o brecha</w:t>
            </w:r>
          </w:p>
        </w:tc>
        <w:tc>
          <w:tcPr>
            <w:tcW w:w="957" w:type="pct"/>
            <w:shd w:val="clear" w:color="auto" w:fill="D9EAF7"/>
            <w:tcMar>
              <w:top w:w="70" w:type="dxa"/>
              <w:left w:w="80" w:type="dxa"/>
              <w:bottom w:w="70" w:type="dxa"/>
              <w:right w:w="80" w:type="dxa"/>
            </w:tcMar>
            <w:vAlign w:val="center"/>
          </w:tcPr>
          <w:p w14:paraId="52E090DF" w14:textId="77777777" w:rsidR="006D6A1B" w:rsidRDefault="007D1E2B">
            <w:pPr>
              <w:jc w:val="center"/>
            </w:pPr>
            <w:r>
              <w:rPr>
                <w:b/>
                <w:color w:val="000000"/>
                <w:sz w:val="17"/>
              </w:rPr>
              <w:t>Relación con la investigación</w:t>
            </w:r>
          </w:p>
        </w:tc>
      </w:tr>
      <w:tr w:rsidR="006D6A1B" w14:paraId="2426AFFA" w14:textId="77777777" w:rsidTr="0056449B">
        <w:trPr>
          <w:cantSplit/>
          <w:jc w:val="center"/>
        </w:trPr>
        <w:tc>
          <w:tcPr>
            <w:tcW w:w="529" w:type="pct"/>
            <w:shd w:val="clear" w:color="auto" w:fill="FFFFFF"/>
            <w:tcMar>
              <w:top w:w="70" w:type="dxa"/>
              <w:left w:w="80" w:type="dxa"/>
              <w:bottom w:w="70" w:type="dxa"/>
              <w:right w:w="80" w:type="dxa"/>
            </w:tcMar>
            <w:vAlign w:val="center"/>
          </w:tcPr>
          <w:p w14:paraId="27253051" w14:textId="77777777" w:rsidR="006D6A1B" w:rsidRDefault="007D1E2B">
            <w:r>
              <w:rPr>
                <w:color w:val="000000"/>
                <w:sz w:val="17"/>
              </w:rPr>
              <w:t>Hübner et al. (2024)</w:t>
            </w:r>
          </w:p>
        </w:tc>
        <w:tc>
          <w:tcPr>
            <w:tcW w:w="433" w:type="pct"/>
            <w:shd w:val="clear" w:color="auto" w:fill="FFFFFF"/>
            <w:tcMar>
              <w:top w:w="70" w:type="dxa"/>
              <w:left w:w="80" w:type="dxa"/>
              <w:bottom w:w="70" w:type="dxa"/>
              <w:right w:w="80" w:type="dxa"/>
            </w:tcMar>
            <w:vAlign w:val="center"/>
          </w:tcPr>
          <w:p w14:paraId="58BB500B" w14:textId="77777777" w:rsidR="006D6A1B" w:rsidRDefault="007D1E2B">
            <w:r>
              <w:rPr>
                <w:color w:val="000000"/>
                <w:sz w:val="17"/>
              </w:rPr>
              <w:t>Alemania</w:t>
            </w:r>
          </w:p>
        </w:tc>
        <w:tc>
          <w:tcPr>
            <w:tcW w:w="625" w:type="pct"/>
            <w:shd w:val="clear" w:color="auto" w:fill="FFFFFF"/>
            <w:tcMar>
              <w:top w:w="70" w:type="dxa"/>
              <w:left w:w="80" w:type="dxa"/>
              <w:bottom w:w="70" w:type="dxa"/>
              <w:right w:w="80" w:type="dxa"/>
            </w:tcMar>
            <w:vAlign w:val="center"/>
          </w:tcPr>
          <w:p w14:paraId="24FA8DD0" w14:textId="77777777" w:rsidR="006D6A1B" w:rsidRDefault="007D1E2B">
            <w:r>
              <w:rPr>
                <w:color w:val="000000"/>
                <w:sz w:val="17"/>
              </w:rPr>
              <w:t>panadería; ML; pronóstico; desperdicio</w:t>
            </w:r>
          </w:p>
        </w:tc>
        <w:tc>
          <w:tcPr>
            <w:tcW w:w="611" w:type="pct"/>
            <w:shd w:val="clear" w:color="auto" w:fill="FFFFFF"/>
            <w:tcMar>
              <w:top w:w="70" w:type="dxa"/>
              <w:left w:w="80" w:type="dxa"/>
              <w:bottom w:w="70" w:type="dxa"/>
              <w:right w:w="80" w:type="dxa"/>
            </w:tcMar>
            <w:vAlign w:val="center"/>
          </w:tcPr>
          <w:p w14:paraId="3B1F39E8" w14:textId="77777777" w:rsidR="006D6A1B" w:rsidRDefault="007D1E2B">
            <w:r>
              <w:rPr>
                <w:color w:val="000000"/>
                <w:sz w:val="17"/>
              </w:rPr>
              <w:t>Panaderías; ventas, producción y desperdicio</w:t>
            </w:r>
          </w:p>
        </w:tc>
        <w:tc>
          <w:tcPr>
            <w:tcW w:w="517" w:type="pct"/>
            <w:shd w:val="clear" w:color="auto" w:fill="FFFFFF"/>
            <w:tcMar>
              <w:top w:w="70" w:type="dxa"/>
              <w:left w:w="80" w:type="dxa"/>
              <w:bottom w:w="70" w:type="dxa"/>
              <w:right w:w="80" w:type="dxa"/>
            </w:tcMar>
            <w:vAlign w:val="center"/>
          </w:tcPr>
          <w:p w14:paraId="37FD4EDA" w14:textId="77777777" w:rsidR="006D6A1B" w:rsidRDefault="007D1E2B">
            <w:r>
              <w:rPr>
                <w:color w:val="000000"/>
                <w:sz w:val="17"/>
              </w:rPr>
              <w:t>Caso cuantitativo con ML</w:t>
            </w:r>
          </w:p>
        </w:tc>
        <w:tc>
          <w:tcPr>
            <w:tcW w:w="704" w:type="pct"/>
            <w:shd w:val="clear" w:color="auto" w:fill="FFFFFF"/>
            <w:tcMar>
              <w:top w:w="70" w:type="dxa"/>
              <w:left w:w="80" w:type="dxa"/>
              <w:bottom w:w="70" w:type="dxa"/>
              <w:right w:w="80" w:type="dxa"/>
            </w:tcMar>
            <w:vAlign w:val="center"/>
          </w:tcPr>
          <w:p w14:paraId="0BC6C54F" w14:textId="77777777" w:rsidR="006D6A1B" w:rsidRDefault="007D1E2B">
            <w:r>
              <w:rPr>
                <w:color w:val="000000"/>
                <w:sz w:val="17"/>
              </w:rPr>
              <w:t>El pronóstico de demanda puede apoyar la reducción de desperdicio.</w:t>
            </w:r>
          </w:p>
        </w:tc>
        <w:tc>
          <w:tcPr>
            <w:tcW w:w="624" w:type="pct"/>
            <w:shd w:val="clear" w:color="auto" w:fill="FFFFFF"/>
            <w:tcMar>
              <w:top w:w="70" w:type="dxa"/>
              <w:left w:w="80" w:type="dxa"/>
              <w:bottom w:w="70" w:type="dxa"/>
              <w:right w:w="80" w:type="dxa"/>
            </w:tcMar>
            <w:vAlign w:val="center"/>
          </w:tcPr>
          <w:p w14:paraId="638C1F72" w14:textId="77777777" w:rsidR="006D6A1B" w:rsidRDefault="007D1E2B">
            <w:r>
              <w:rPr>
                <w:color w:val="000000"/>
                <w:sz w:val="17"/>
              </w:rPr>
              <w:t>Caso con infraestructura superior a la microempresa.</w:t>
            </w:r>
          </w:p>
        </w:tc>
        <w:tc>
          <w:tcPr>
            <w:tcW w:w="957" w:type="pct"/>
            <w:shd w:val="clear" w:color="auto" w:fill="FFFFFF"/>
            <w:tcMar>
              <w:top w:w="70" w:type="dxa"/>
              <w:left w:w="80" w:type="dxa"/>
              <w:bottom w:w="70" w:type="dxa"/>
              <w:right w:w="80" w:type="dxa"/>
            </w:tcMar>
            <w:vAlign w:val="center"/>
          </w:tcPr>
          <w:p w14:paraId="119F37A7" w14:textId="77777777" w:rsidR="006D6A1B" w:rsidRDefault="007D1E2B">
            <w:r>
              <w:rPr>
                <w:color w:val="000000"/>
                <w:sz w:val="17"/>
              </w:rPr>
              <w:t>Aporta el antecedente sectorial; justifica evaluar una solución acotada a registros internos.</w:t>
            </w:r>
          </w:p>
        </w:tc>
      </w:tr>
      <w:tr w:rsidR="006D6A1B" w14:paraId="56B2C8C1" w14:textId="77777777" w:rsidTr="0056449B">
        <w:trPr>
          <w:cantSplit/>
          <w:jc w:val="center"/>
        </w:trPr>
        <w:tc>
          <w:tcPr>
            <w:tcW w:w="529" w:type="pct"/>
            <w:shd w:val="clear" w:color="auto" w:fill="F4F8FB"/>
            <w:tcMar>
              <w:top w:w="70" w:type="dxa"/>
              <w:left w:w="80" w:type="dxa"/>
              <w:bottom w:w="70" w:type="dxa"/>
              <w:right w:w="80" w:type="dxa"/>
            </w:tcMar>
            <w:vAlign w:val="center"/>
          </w:tcPr>
          <w:p w14:paraId="7B39C709" w14:textId="77777777" w:rsidR="006D6A1B" w:rsidRDefault="007D1E2B">
            <w:r>
              <w:rPr>
                <w:color w:val="000000"/>
                <w:sz w:val="17"/>
              </w:rPr>
              <w:t>Huber y Stuckenschmidt (2020)</w:t>
            </w:r>
          </w:p>
        </w:tc>
        <w:tc>
          <w:tcPr>
            <w:tcW w:w="433" w:type="pct"/>
            <w:shd w:val="clear" w:color="auto" w:fill="F4F8FB"/>
            <w:tcMar>
              <w:top w:w="70" w:type="dxa"/>
              <w:left w:w="80" w:type="dxa"/>
              <w:bottom w:w="70" w:type="dxa"/>
              <w:right w:w="80" w:type="dxa"/>
            </w:tcMar>
            <w:vAlign w:val="center"/>
          </w:tcPr>
          <w:p w14:paraId="72958D77" w14:textId="77777777" w:rsidR="006D6A1B" w:rsidRDefault="007D1E2B">
            <w:r>
              <w:rPr>
                <w:color w:val="000000"/>
                <w:sz w:val="17"/>
              </w:rPr>
              <w:t>Alemania</w:t>
            </w:r>
          </w:p>
        </w:tc>
        <w:tc>
          <w:tcPr>
            <w:tcW w:w="625" w:type="pct"/>
            <w:shd w:val="clear" w:color="auto" w:fill="F4F8FB"/>
            <w:tcMar>
              <w:top w:w="70" w:type="dxa"/>
              <w:left w:w="80" w:type="dxa"/>
              <w:bottom w:w="70" w:type="dxa"/>
              <w:right w:w="80" w:type="dxa"/>
            </w:tcMar>
            <w:vAlign w:val="center"/>
          </w:tcPr>
          <w:p w14:paraId="6E610F54" w14:textId="77777777" w:rsidR="006D6A1B" w:rsidRDefault="007D1E2B">
            <w:r>
              <w:rPr>
                <w:color w:val="000000"/>
                <w:sz w:val="17"/>
              </w:rPr>
              <w:t>retail; ML; calendario; demanda diaria</w:t>
            </w:r>
          </w:p>
        </w:tc>
        <w:tc>
          <w:tcPr>
            <w:tcW w:w="611" w:type="pct"/>
            <w:shd w:val="clear" w:color="auto" w:fill="F4F8FB"/>
            <w:tcMar>
              <w:top w:w="70" w:type="dxa"/>
              <w:left w:w="80" w:type="dxa"/>
              <w:bottom w:w="70" w:type="dxa"/>
              <w:right w:w="80" w:type="dxa"/>
            </w:tcMar>
            <w:vAlign w:val="center"/>
          </w:tcPr>
          <w:p w14:paraId="1C960886" w14:textId="77777777" w:rsidR="006D6A1B" w:rsidRDefault="007D1E2B">
            <w:r>
              <w:rPr>
                <w:color w:val="000000"/>
                <w:sz w:val="17"/>
              </w:rPr>
              <w:t>Retail diario; ventas y calendario</w:t>
            </w:r>
          </w:p>
        </w:tc>
        <w:tc>
          <w:tcPr>
            <w:tcW w:w="517" w:type="pct"/>
            <w:shd w:val="clear" w:color="auto" w:fill="F4F8FB"/>
            <w:tcMar>
              <w:top w:w="70" w:type="dxa"/>
              <w:left w:w="80" w:type="dxa"/>
              <w:bottom w:w="70" w:type="dxa"/>
              <w:right w:w="80" w:type="dxa"/>
            </w:tcMar>
            <w:vAlign w:val="center"/>
          </w:tcPr>
          <w:p w14:paraId="42D1ABA9" w14:textId="77777777" w:rsidR="006D6A1B" w:rsidRDefault="007D1E2B">
            <w:r>
              <w:rPr>
                <w:color w:val="000000"/>
                <w:sz w:val="17"/>
              </w:rPr>
              <w:t>Comparación de ML con variables calendáricas</w:t>
            </w:r>
          </w:p>
        </w:tc>
        <w:tc>
          <w:tcPr>
            <w:tcW w:w="704" w:type="pct"/>
            <w:shd w:val="clear" w:color="auto" w:fill="F4F8FB"/>
            <w:tcMar>
              <w:top w:w="70" w:type="dxa"/>
              <w:left w:w="80" w:type="dxa"/>
              <w:bottom w:w="70" w:type="dxa"/>
              <w:right w:w="80" w:type="dxa"/>
            </w:tcMar>
            <w:vAlign w:val="center"/>
          </w:tcPr>
          <w:p w14:paraId="00B347F8" w14:textId="77777777" w:rsidR="006D6A1B" w:rsidRDefault="007D1E2B">
            <w:r>
              <w:rPr>
                <w:color w:val="000000"/>
                <w:sz w:val="17"/>
              </w:rPr>
              <w:t>Las variables de calendario mejoran pronósticos en eventos.</w:t>
            </w:r>
          </w:p>
        </w:tc>
        <w:tc>
          <w:tcPr>
            <w:tcW w:w="624" w:type="pct"/>
            <w:shd w:val="clear" w:color="auto" w:fill="F4F8FB"/>
            <w:tcMar>
              <w:top w:w="70" w:type="dxa"/>
              <w:left w:w="80" w:type="dxa"/>
              <w:bottom w:w="70" w:type="dxa"/>
              <w:right w:w="80" w:type="dxa"/>
            </w:tcMar>
            <w:vAlign w:val="center"/>
          </w:tcPr>
          <w:p w14:paraId="78DC92D6" w14:textId="77777777" w:rsidR="006D6A1B" w:rsidRDefault="007D1E2B">
            <w:r>
              <w:rPr>
                <w:color w:val="000000"/>
                <w:sz w:val="17"/>
              </w:rPr>
              <w:t>Contexto minorista de mayor escala.</w:t>
            </w:r>
          </w:p>
        </w:tc>
        <w:tc>
          <w:tcPr>
            <w:tcW w:w="957" w:type="pct"/>
            <w:shd w:val="clear" w:color="auto" w:fill="F4F8FB"/>
            <w:tcMar>
              <w:top w:w="70" w:type="dxa"/>
              <w:left w:w="80" w:type="dxa"/>
              <w:bottom w:w="70" w:type="dxa"/>
              <w:right w:w="80" w:type="dxa"/>
            </w:tcMar>
            <w:vAlign w:val="center"/>
          </w:tcPr>
          <w:p w14:paraId="40FA2038" w14:textId="77777777" w:rsidR="006D6A1B" w:rsidRDefault="007D1E2B">
            <w:r>
              <w:rPr>
                <w:color w:val="000000"/>
                <w:sz w:val="17"/>
              </w:rPr>
              <w:t>Sustenta incluir calendario y eventos disponibles en el dataset.</w:t>
            </w:r>
          </w:p>
        </w:tc>
      </w:tr>
      <w:tr w:rsidR="006D6A1B" w14:paraId="5EE3CF8B" w14:textId="77777777" w:rsidTr="0056449B">
        <w:trPr>
          <w:cantSplit/>
          <w:jc w:val="center"/>
        </w:trPr>
        <w:tc>
          <w:tcPr>
            <w:tcW w:w="529" w:type="pct"/>
            <w:shd w:val="clear" w:color="auto" w:fill="FFFFFF"/>
            <w:tcMar>
              <w:top w:w="70" w:type="dxa"/>
              <w:left w:w="80" w:type="dxa"/>
              <w:bottom w:w="70" w:type="dxa"/>
              <w:right w:w="80" w:type="dxa"/>
            </w:tcMar>
            <w:vAlign w:val="center"/>
          </w:tcPr>
          <w:p w14:paraId="23CC67BC" w14:textId="77777777" w:rsidR="006D6A1B" w:rsidRDefault="007D1E2B">
            <w:r>
              <w:rPr>
                <w:color w:val="000000"/>
                <w:sz w:val="17"/>
              </w:rPr>
              <w:t>Abrar et al. (2024)</w:t>
            </w:r>
          </w:p>
        </w:tc>
        <w:tc>
          <w:tcPr>
            <w:tcW w:w="433" w:type="pct"/>
            <w:shd w:val="clear" w:color="auto" w:fill="FFFFFF"/>
            <w:tcMar>
              <w:top w:w="70" w:type="dxa"/>
              <w:left w:w="80" w:type="dxa"/>
              <w:bottom w:w="70" w:type="dxa"/>
              <w:right w:w="80" w:type="dxa"/>
            </w:tcMar>
            <w:vAlign w:val="center"/>
          </w:tcPr>
          <w:p w14:paraId="73B4660B" w14:textId="77777777" w:rsidR="006D6A1B" w:rsidRDefault="000E5FA7">
            <w:r>
              <w:rPr>
                <w:color w:val="000000"/>
                <w:sz w:val="17"/>
              </w:rPr>
              <w:t>Internacional</w:t>
            </w:r>
          </w:p>
        </w:tc>
        <w:tc>
          <w:tcPr>
            <w:tcW w:w="625" w:type="pct"/>
            <w:shd w:val="clear" w:color="auto" w:fill="FFFFFF"/>
            <w:tcMar>
              <w:top w:w="70" w:type="dxa"/>
              <w:left w:w="80" w:type="dxa"/>
              <w:bottom w:w="70" w:type="dxa"/>
              <w:right w:w="80" w:type="dxa"/>
            </w:tcMar>
            <w:vAlign w:val="center"/>
          </w:tcPr>
          <w:p w14:paraId="6ABBB086" w14:textId="77777777" w:rsidR="006D6A1B" w:rsidRDefault="007D1E2B">
            <w:r>
              <w:rPr>
                <w:color w:val="000000"/>
                <w:sz w:val="17"/>
              </w:rPr>
              <w:t>cadena de suministro; CNN; LSTM; XAI</w:t>
            </w:r>
          </w:p>
        </w:tc>
        <w:tc>
          <w:tcPr>
            <w:tcW w:w="611" w:type="pct"/>
            <w:shd w:val="clear" w:color="auto" w:fill="FFFFFF"/>
            <w:tcMar>
              <w:top w:w="70" w:type="dxa"/>
              <w:left w:w="80" w:type="dxa"/>
              <w:bottom w:w="70" w:type="dxa"/>
              <w:right w:w="80" w:type="dxa"/>
            </w:tcMar>
            <w:vAlign w:val="center"/>
          </w:tcPr>
          <w:p w14:paraId="3D7000B0" w14:textId="77777777" w:rsidR="006D6A1B" w:rsidRDefault="007D1E2B">
            <w:r>
              <w:rPr>
                <w:color w:val="000000"/>
                <w:sz w:val="17"/>
              </w:rPr>
              <w:t>Cadena de suministro; demanda multifuente</w:t>
            </w:r>
          </w:p>
        </w:tc>
        <w:tc>
          <w:tcPr>
            <w:tcW w:w="517" w:type="pct"/>
            <w:shd w:val="clear" w:color="auto" w:fill="FFFFFF"/>
            <w:tcMar>
              <w:top w:w="70" w:type="dxa"/>
              <w:left w:w="80" w:type="dxa"/>
              <w:bottom w:w="70" w:type="dxa"/>
              <w:right w:w="80" w:type="dxa"/>
            </w:tcMar>
            <w:vAlign w:val="center"/>
          </w:tcPr>
          <w:p w14:paraId="0CD72B05" w14:textId="77777777" w:rsidR="006D6A1B" w:rsidRDefault="007D1E2B">
            <w:r>
              <w:rPr>
                <w:color w:val="000000"/>
                <w:sz w:val="17"/>
              </w:rPr>
              <w:t>Preprint arXiv; modelo híbrido CNN-LSTM con XAI</w:t>
            </w:r>
          </w:p>
        </w:tc>
        <w:tc>
          <w:tcPr>
            <w:tcW w:w="704" w:type="pct"/>
            <w:shd w:val="clear" w:color="auto" w:fill="FFFFFF"/>
            <w:tcMar>
              <w:top w:w="70" w:type="dxa"/>
              <w:left w:w="80" w:type="dxa"/>
              <w:bottom w:w="70" w:type="dxa"/>
              <w:right w:w="80" w:type="dxa"/>
            </w:tcMar>
            <w:vAlign w:val="center"/>
          </w:tcPr>
          <w:p w14:paraId="359A1271" w14:textId="77777777" w:rsidR="006D6A1B" w:rsidRDefault="007D1E2B">
            <w:r>
              <w:rPr>
                <w:color w:val="000000"/>
                <w:sz w:val="17"/>
              </w:rPr>
              <w:t>Los modelos híbridos pueden integrar señales complejas.</w:t>
            </w:r>
          </w:p>
        </w:tc>
        <w:tc>
          <w:tcPr>
            <w:tcW w:w="624" w:type="pct"/>
            <w:shd w:val="clear" w:color="auto" w:fill="FFFFFF"/>
            <w:tcMar>
              <w:top w:w="70" w:type="dxa"/>
              <w:left w:w="80" w:type="dxa"/>
              <w:bottom w:w="70" w:type="dxa"/>
              <w:right w:w="80" w:type="dxa"/>
            </w:tcMar>
            <w:vAlign w:val="center"/>
          </w:tcPr>
          <w:p w14:paraId="72C258A8" w14:textId="77777777" w:rsidR="006D6A1B" w:rsidRDefault="007D1E2B">
            <w:r>
              <w:rPr>
                <w:color w:val="000000"/>
                <w:sz w:val="17"/>
              </w:rPr>
              <w:t>Arquitectura compleja evaluada con mayor disponibilidad de datos; evidencia aún como preprint.</w:t>
            </w:r>
          </w:p>
        </w:tc>
        <w:tc>
          <w:tcPr>
            <w:tcW w:w="957" w:type="pct"/>
            <w:shd w:val="clear" w:color="auto" w:fill="FFFFFF"/>
            <w:tcMar>
              <w:top w:w="70" w:type="dxa"/>
              <w:left w:w="80" w:type="dxa"/>
              <w:bottom w:w="70" w:type="dxa"/>
              <w:right w:w="80" w:type="dxa"/>
            </w:tcMar>
            <w:vAlign w:val="center"/>
          </w:tcPr>
          <w:p w14:paraId="24D01C8B" w14:textId="77777777" w:rsidR="006D6A1B" w:rsidRDefault="007D1E2B">
            <w:r>
              <w:rPr>
                <w:color w:val="000000"/>
                <w:sz w:val="17"/>
              </w:rPr>
              <w:t xml:space="preserve">Sirve como contraste: la tesis evalúa alternativas parsimoniosas en </w:t>
            </w:r>
            <w:r w:rsidR="00253ED1" w:rsidRPr="00253ED1">
              <w:rPr>
                <w:i/>
                <w:color w:val="000000"/>
                <w:sz w:val="17"/>
              </w:rPr>
              <w:t>small data</w:t>
            </w:r>
            <w:r>
              <w:rPr>
                <w:color w:val="000000"/>
                <w:sz w:val="17"/>
              </w:rPr>
              <w:t>.</w:t>
            </w:r>
          </w:p>
        </w:tc>
      </w:tr>
      <w:tr w:rsidR="006D6A1B" w14:paraId="6991FC35" w14:textId="77777777" w:rsidTr="0056449B">
        <w:trPr>
          <w:cantSplit/>
          <w:jc w:val="center"/>
        </w:trPr>
        <w:tc>
          <w:tcPr>
            <w:tcW w:w="529" w:type="pct"/>
            <w:shd w:val="clear" w:color="auto" w:fill="F4F8FB"/>
            <w:tcMar>
              <w:top w:w="70" w:type="dxa"/>
              <w:left w:w="80" w:type="dxa"/>
              <w:bottom w:w="70" w:type="dxa"/>
              <w:right w:w="80" w:type="dxa"/>
            </w:tcMar>
            <w:vAlign w:val="center"/>
          </w:tcPr>
          <w:p w14:paraId="649DF989" w14:textId="77777777" w:rsidR="006D6A1B" w:rsidRDefault="007D1E2B">
            <w:r>
              <w:rPr>
                <w:color w:val="000000"/>
                <w:sz w:val="17"/>
              </w:rPr>
              <w:t>Spiliotis et al. (2022)</w:t>
            </w:r>
          </w:p>
        </w:tc>
        <w:tc>
          <w:tcPr>
            <w:tcW w:w="433" w:type="pct"/>
            <w:shd w:val="clear" w:color="auto" w:fill="F4F8FB"/>
            <w:tcMar>
              <w:top w:w="70" w:type="dxa"/>
              <w:left w:w="80" w:type="dxa"/>
              <w:bottom w:w="70" w:type="dxa"/>
              <w:right w:w="80" w:type="dxa"/>
            </w:tcMar>
            <w:vAlign w:val="center"/>
          </w:tcPr>
          <w:p w14:paraId="1B7AE825" w14:textId="77777777" w:rsidR="006D6A1B" w:rsidRDefault="007D1E2B">
            <w:r>
              <w:rPr>
                <w:color w:val="000000"/>
                <w:sz w:val="17"/>
              </w:rPr>
              <w:t>Grecia</w:t>
            </w:r>
          </w:p>
        </w:tc>
        <w:tc>
          <w:tcPr>
            <w:tcW w:w="625" w:type="pct"/>
            <w:shd w:val="clear" w:color="auto" w:fill="F4F8FB"/>
            <w:tcMar>
              <w:top w:w="70" w:type="dxa"/>
              <w:left w:w="80" w:type="dxa"/>
              <w:bottom w:w="70" w:type="dxa"/>
              <w:right w:w="80" w:type="dxa"/>
            </w:tcMar>
            <w:vAlign w:val="center"/>
          </w:tcPr>
          <w:p w14:paraId="55289215" w14:textId="77777777" w:rsidR="006D6A1B" w:rsidRDefault="007D1E2B">
            <w:r>
              <w:rPr>
                <w:color w:val="000000"/>
                <w:sz w:val="17"/>
              </w:rPr>
              <w:t>SKU; demanda diaria; ML; métodos estadísticos</w:t>
            </w:r>
          </w:p>
        </w:tc>
        <w:tc>
          <w:tcPr>
            <w:tcW w:w="611" w:type="pct"/>
            <w:shd w:val="clear" w:color="auto" w:fill="F4F8FB"/>
            <w:tcMar>
              <w:top w:w="70" w:type="dxa"/>
              <w:left w:w="80" w:type="dxa"/>
              <w:bottom w:w="70" w:type="dxa"/>
              <w:right w:w="80" w:type="dxa"/>
            </w:tcMar>
            <w:vAlign w:val="center"/>
          </w:tcPr>
          <w:p w14:paraId="107903C7" w14:textId="77777777" w:rsidR="006D6A1B" w:rsidRDefault="007D1E2B">
            <w:r>
              <w:rPr>
                <w:color w:val="000000"/>
                <w:sz w:val="17"/>
              </w:rPr>
              <w:t>SKU diarios; series irregulares e intermitentes</w:t>
            </w:r>
          </w:p>
        </w:tc>
        <w:tc>
          <w:tcPr>
            <w:tcW w:w="517" w:type="pct"/>
            <w:shd w:val="clear" w:color="auto" w:fill="F4F8FB"/>
            <w:tcMar>
              <w:top w:w="70" w:type="dxa"/>
              <w:left w:w="80" w:type="dxa"/>
              <w:bottom w:w="70" w:type="dxa"/>
              <w:right w:w="80" w:type="dxa"/>
            </w:tcMar>
            <w:vAlign w:val="center"/>
          </w:tcPr>
          <w:p w14:paraId="0D929C19" w14:textId="77777777" w:rsidR="006D6A1B" w:rsidRDefault="007D1E2B">
            <w:r>
              <w:rPr>
                <w:color w:val="000000"/>
                <w:sz w:val="17"/>
              </w:rPr>
              <w:t>Comparación de métodos estadísticos y ML</w:t>
            </w:r>
          </w:p>
        </w:tc>
        <w:tc>
          <w:tcPr>
            <w:tcW w:w="704" w:type="pct"/>
            <w:shd w:val="clear" w:color="auto" w:fill="F4F8FB"/>
            <w:tcMar>
              <w:top w:w="70" w:type="dxa"/>
              <w:left w:w="80" w:type="dxa"/>
              <w:bottom w:w="70" w:type="dxa"/>
              <w:right w:w="80" w:type="dxa"/>
            </w:tcMar>
            <w:vAlign w:val="center"/>
          </w:tcPr>
          <w:p w14:paraId="4C7B2467" w14:textId="77777777" w:rsidR="006D6A1B" w:rsidRDefault="007D1E2B">
            <w:r>
              <w:rPr>
                <w:color w:val="000000"/>
                <w:sz w:val="17"/>
              </w:rPr>
              <w:t>La superioridad de ML depende del objetivo y debe verificarse empíricamente.</w:t>
            </w:r>
          </w:p>
        </w:tc>
        <w:tc>
          <w:tcPr>
            <w:tcW w:w="624" w:type="pct"/>
            <w:shd w:val="clear" w:color="auto" w:fill="F4F8FB"/>
            <w:tcMar>
              <w:top w:w="70" w:type="dxa"/>
              <w:left w:w="80" w:type="dxa"/>
              <w:bottom w:w="70" w:type="dxa"/>
              <w:right w:w="80" w:type="dxa"/>
            </w:tcMar>
            <w:vAlign w:val="center"/>
          </w:tcPr>
          <w:p w14:paraId="2B305B89" w14:textId="77777777" w:rsidR="006D6A1B" w:rsidRDefault="007D1E2B">
            <w:r>
              <w:rPr>
                <w:color w:val="000000"/>
                <w:sz w:val="17"/>
              </w:rPr>
              <w:t>Datos minoristas con múltiples SKU.</w:t>
            </w:r>
          </w:p>
        </w:tc>
        <w:tc>
          <w:tcPr>
            <w:tcW w:w="957" w:type="pct"/>
            <w:shd w:val="clear" w:color="auto" w:fill="F4F8FB"/>
            <w:tcMar>
              <w:top w:w="70" w:type="dxa"/>
              <w:left w:w="80" w:type="dxa"/>
              <w:bottom w:w="70" w:type="dxa"/>
              <w:right w:w="80" w:type="dxa"/>
            </w:tcMar>
            <w:vAlign w:val="center"/>
          </w:tcPr>
          <w:p w14:paraId="7934619F" w14:textId="77777777" w:rsidR="006D6A1B" w:rsidRDefault="007D1E2B">
            <w:r>
              <w:rPr>
                <w:color w:val="000000"/>
                <w:sz w:val="17"/>
              </w:rPr>
              <w:t>Fundamenta comparar Random Forest, ARIMA y línea base empírica.</w:t>
            </w:r>
          </w:p>
        </w:tc>
      </w:tr>
      <w:tr w:rsidR="006D6A1B" w14:paraId="4B45D130" w14:textId="77777777" w:rsidTr="0056449B">
        <w:trPr>
          <w:cantSplit/>
          <w:jc w:val="center"/>
        </w:trPr>
        <w:tc>
          <w:tcPr>
            <w:tcW w:w="529" w:type="pct"/>
            <w:shd w:val="clear" w:color="auto" w:fill="FFFFFF"/>
            <w:tcMar>
              <w:top w:w="70" w:type="dxa"/>
              <w:left w:w="80" w:type="dxa"/>
              <w:bottom w:w="70" w:type="dxa"/>
              <w:right w:w="80" w:type="dxa"/>
            </w:tcMar>
            <w:vAlign w:val="center"/>
          </w:tcPr>
          <w:p w14:paraId="20856961" w14:textId="77777777" w:rsidR="006D6A1B" w:rsidRDefault="007D1E2B">
            <w:r>
              <w:rPr>
                <w:color w:val="000000"/>
                <w:sz w:val="17"/>
              </w:rPr>
              <w:t>Makridakis et al. (2018)</w:t>
            </w:r>
          </w:p>
        </w:tc>
        <w:tc>
          <w:tcPr>
            <w:tcW w:w="433" w:type="pct"/>
            <w:shd w:val="clear" w:color="auto" w:fill="FFFFFF"/>
            <w:tcMar>
              <w:top w:w="70" w:type="dxa"/>
              <w:left w:w="80" w:type="dxa"/>
              <w:bottom w:w="70" w:type="dxa"/>
              <w:right w:w="80" w:type="dxa"/>
            </w:tcMar>
            <w:vAlign w:val="center"/>
          </w:tcPr>
          <w:p w14:paraId="392865D6" w14:textId="77777777" w:rsidR="006D6A1B" w:rsidRDefault="007D1E2B">
            <w:r>
              <w:rPr>
                <w:color w:val="000000"/>
                <w:sz w:val="17"/>
              </w:rPr>
              <w:t>Internacional</w:t>
            </w:r>
          </w:p>
        </w:tc>
        <w:tc>
          <w:tcPr>
            <w:tcW w:w="625" w:type="pct"/>
            <w:shd w:val="clear" w:color="auto" w:fill="FFFFFF"/>
            <w:tcMar>
              <w:top w:w="70" w:type="dxa"/>
              <w:left w:w="80" w:type="dxa"/>
              <w:bottom w:w="70" w:type="dxa"/>
              <w:right w:w="80" w:type="dxa"/>
            </w:tcMar>
            <w:vAlign w:val="center"/>
          </w:tcPr>
          <w:p w14:paraId="5DD7940A" w14:textId="77777777" w:rsidR="006D6A1B" w:rsidRDefault="007D1E2B">
            <w:r>
              <w:rPr>
                <w:color w:val="000000"/>
                <w:sz w:val="17"/>
              </w:rPr>
              <w:t>M4; forecasting; ML; métodos híbridos</w:t>
            </w:r>
          </w:p>
        </w:tc>
        <w:tc>
          <w:tcPr>
            <w:tcW w:w="611" w:type="pct"/>
            <w:shd w:val="clear" w:color="auto" w:fill="FFFFFF"/>
            <w:tcMar>
              <w:top w:w="70" w:type="dxa"/>
              <w:left w:w="80" w:type="dxa"/>
              <w:bottom w:w="70" w:type="dxa"/>
              <w:right w:w="80" w:type="dxa"/>
            </w:tcMar>
            <w:vAlign w:val="center"/>
          </w:tcPr>
          <w:p w14:paraId="3257208C" w14:textId="77777777" w:rsidR="006D6A1B" w:rsidRDefault="007D1E2B">
            <w:r>
              <w:rPr>
                <w:color w:val="000000"/>
                <w:sz w:val="17"/>
              </w:rPr>
              <w:t>Competencia M4; múltiples series y horizontes</w:t>
            </w:r>
          </w:p>
        </w:tc>
        <w:tc>
          <w:tcPr>
            <w:tcW w:w="517" w:type="pct"/>
            <w:shd w:val="clear" w:color="auto" w:fill="FFFFFF"/>
            <w:tcMar>
              <w:top w:w="70" w:type="dxa"/>
              <w:left w:w="80" w:type="dxa"/>
              <w:bottom w:w="70" w:type="dxa"/>
              <w:right w:w="80" w:type="dxa"/>
            </w:tcMar>
            <w:vAlign w:val="center"/>
          </w:tcPr>
          <w:p w14:paraId="53885753" w14:textId="77777777" w:rsidR="006D6A1B" w:rsidRDefault="007D1E2B">
            <w:r>
              <w:rPr>
                <w:color w:val="000000"/>
                <w:sz w:val="17"/>
              </w:rPr>
              <w:t>Benchmark de métodos estadísticos, híbridos y ML</w:t>
            </w:r>
          </w:p>
        </w:tc>
        <w:tc>
          <w:tcPr>
            <w:tcW w:w="704" w:type="pct"/>
            <w:shd w:val="clear" w:color="auto" w:fill="FFFFFF"/>
            <w:tcMar>
              <w:top w:w="70" w:type="dxa"/>
              <w:left w:w="80" w:type="dxa"/>
              <w:bottom w:w="70" w:type="dxa"/>
              <w:right w:w="80" w:type="dxa"/>
            </w:tcMar>
            <w:vAlign w:val="center"/>
          </w:tcPr>
          <w:p w14:paraId="308AFB65" w14:textId="77777777" w:rsidR="006D6A1B" w:rsidRDefault="007D1E2B">
            <w:r>
              <w:rPr>
                <w:color w:val="000000"/>
                <w:sz w:val="17"/>
              </w:rPr>
              <w:t>Los modelos complejos no dominan de forma universal.</w:t>
            </w:r>
          </w:p>
        </w:tc>
        <w:tc>
          <w:tcPr>
            <w:tcW w:w="624" w:type="pct"/>
            <w:shd w:val="clear" w:color="auto" w:fill="FFFFFF"/>
            <w:tcMar>
              <w:top w:w="70" w:type="dxa"/>
              <w:left w:w="80" w:type="dxa"/>
              <w:bottom w:w="70" w:type="dxa"/>
              <w:right w:w="80" w:type="dxa"/>
            </w:tcMar>
            <w:vAlign w:val="center"/>
          </w:tcPr>
          <w:p w14:paraId="5EDB2F46" w14:textId="77777777" w:rsidR="006D6A1B" w:rsidRDefault="007D1E2B">
            <w:r>
              <w:rPr>
                <w:color w:val="000000"/>
                <w:sz w:val="17"/>
              </w:rPr>
              <w:t>No estudia microempresas ni compras.</w:t>
            </w:r>
          </w:p>
        </w:tc>
        <w:tc>
          <w:tcPr>
            <w:tcW w:w="957" w:type="pct"/>
            <w:shd w:val="clear" w:color="auto" w:fill="FFFFFF"/>
            <w:tcMar>
              <w:top w:w="70" w:type="dxa"/>
              <w:left w:w="80" w:type="dxa"/>
              <w:bottom w:w="70" w:type="dxa"/>
              <w:right w:w="80" w:type="dxa"/>
            </w:tcMar>
            <w:vAlign w:val="center"/>
          </w:tcPr>
          <w:p w14:paraId="19B18B9D" w14:textId="77777777" w:rsidR="006D6A1B" w:rsidRDefault="007D1E2B">
            <w:r>
              <w:rPr>
                <w:color w:val="000000"/>
                <w:sz w:val="17"/>
              </w:rPr>
              <w:t>Sustenta una hipótesis condicional y la evaluación comparativa.</w:t>
            </w:r>
          </w:p>
        </w:tc>
      </w:tr>
      <w:tr w:rsidR="006D6A1B" w14:paraId="4569089C" w14:textId="77777777" w:rsidTr="0056449B">
        <w:trPr>
          <w:cantSplit/>
          <w:jc w:val="center"/>
        </w:trPr>
        <w:tc>
          <w:tcPr>
            <w:tcW w:w="529" w:type="pct"/>
            <w:shd w:val="clear" w:color="auto" w:fill="F4F8FB"/>
            <w:tcMar>
              <w:top w:w="70" w:type="dxa"/>
              <w:left w:w="80" w:type="dxa"/>
              <w:bottom w:w="70" w:type="dxa"/>
              <w:right w:w="80" w:type="dxa"/>
            </w:tcMar>
            <w:vAlign w:val="center"/>
          </w:tcPr>
          <w:p w14:paraId="5076FF65" w14:textId="77777777" w:rsidR="006D6A1B" w:rsidRDefault="007D1E2B">
            <w:r>
              <w:rPr>
                <w:color w:val="000000"/>
                <w:sz w:val="17"/>
              </w:rPr>
              <w:t>Hewamalage et al. (2021)</w:t>
            </w:r>
          </w:p>
        </w:tc>
        <w:tc>
          <w:tcPr>
            <w:tcW w:w="433" w:type="pct"/>
            <w:shd w:val="clear" w:color="auto" w:fill="F4F8FB"/>
            <w:tcMar>
              <w:top w:w="70" w:type="dxa"/>
              <w:left w:w="80" w:type="dxa"/>
              <w:bottom w:w="70" w:type="dxa"/>
              <w:right w:w="80" w:type="dxa"/>
            </w:tcMar>
            <w:vAlign w:val="center"/>
          </w:tcPr>
          <w:p w14:paraId="0030A12F" w14:textId="77777777" w:rsidR="006D6A1B" w:rsidRDefault="007D1E2B">
            <w:r>
              <w:rPr>
                <w:color w:val="000000"/>
                <w:sz w:val="17"/>
              </w:rPr>
              <w:t>Australia</w:t>
            </w:r>
          </w:p>
        </w:tc>
        <w:tc>
          <w:tcPr>
            <w:tcW w:w="625" w:type="pct"/>
            <w:shd w:val="clear" w:color="auto" w:fill="F4F8FB"/>
            <w:tcMar>
              <w:top w:w="70" w:type="dxa"/>
              <w:left w:w="80" w:type="dxa"/>
              <w:bottom w:w="70" w:type="dxa"/>
              <w:right w:w="80" w:type="dxa"/>
            </w:tcMar>
            <w:vAlign w:val="center"/>
          </w:tcPr>
          <w:p w14:paraId="64A4333B" w14:textId="77777777" w:rsidR="006D6A1B" w:rsidRDefault="007D1E2B">
            <w:r>
              <w:rPr>
                <w:color w:val="000000"/>
                <w:sz w:val="17"/>
              </w:rPr>
              <w:t>RNN; series temporales; ARIMA; ETS</w:t>
            </w:r>
          </w:p>
        </w:tc>
        <w:tc>
          <w:tcPr>
            <w:tcW w:w="611" w:type="pct"/>
            <w:shd w:val="clear" w:color="auto" w:fill="F4F8FB"/>
            <w:tcMar>
              <w:top w:w="70" w:type="dxa"/>
              <w:left w:w="80" w:type="dxa"/>
              <w:bottom w:w="70" w:type="dxa"/>
              <w:right w:w="80" w:type="dxa"/>
            </w:tcMar>
            <w:vAlign w:val="center"/>
          </w:tcPr>
          <w:p w14:paraId="0A4E5041" w14:textId="77777777" w:rsidR="006D6A1B" w:rsidRDefault="007D1E2B">
            <w:r>
              <w:rPr>
                <w:color w:val="000000"/>
                <w:sz w:val="17"/>
              </w:rPr>
              <w:t>Series temporales con RNN</w:t>
            </w:r>
          </w:p>
        </w:tc>
        <w:tc>
          <w:tcPr>
            <w:tcW w:w="517" w:type="pct"/>
            <w:shd w:val="clear" w:color="auto" w:fill="F4F8FB"/>
            <w:tcMar>
              <w:top w:w="70" w:type="dxa"/>
              <w:left w:w="80" w:type="dxa"/>
              <w:bottom w:w="70" w:type="dxa"/>
              <w:right w:w="80" w:type="dxa"/>
            </w:tcMar>
            <w:vAlign w:val="center"/>
          </w:tcPr>
          <w:p w14:paraId="79698C1A" w14:textId="77777777" w:rsidR="006D6A1B" w:rsidRDefault="007D1E2B">
            <w:r>
              <w:rPr>
                <w:color w:val="000000"/>
                <w:sz w:val="17"/>
              </w:rPr>
              <w:t>Estudio empírico frente a ETS y ARIMA</w:t>
            </w:r>
          </w:p>
        </w:tc>
        <w:tc>
          <w:tcPr>
            <w:tcW w:w="704" w:type="pct"/>
            <w:shd w:val="clear" w:color="auto" w:fill="F4F8FB"/>
            <w:tcMar>
              <w:top w:w="70" w:type="dxa"/>
              <w:left w:w="80" w:type="dxa"/>
              <w:bottom w:w="70" w:type="dxa"/>
              <w:right w:w="80" w:type="dxa"/>
            </w:tcMar>
            <w:vAlign w:val="center"/>
          </w:tcPr>
          <w:p w14:paraId="6130AE04" w14:textId="77777777" w:rsidR="006D6A1B" w:rsidRDefault="007D1E2B">
            <w:r>
              <w:rPr>
                <w:color w:val="000000"/>
                <w:sz w:val="17"/>
              </w:rPr>
              <w:t>Las RNN son competitivas, pero no son soluciones universales.</w:t>
            </w:r>
          </w:p>
        </w:tc>
        <w:tc>
          <w:tcPr>
            <w:tcW w:w="624" w:type="pct"/>
            <w:shd w:val="clear" w:color="auto" w:fill="F4F8FB"/>
            <w:tcMar>
              <w:top w:w="70" w:type="dxa"/>
              <w:left w:w="80" w:type="dxa"/>
              <w:bottom w:w="70" w:type="dxa"/>
              <w:right w:w="80" w:type="dxa"/>
            </w:tcMar>
            <w:vAlign w:val="center"/>
          </w:tcPr>
          <w:p w14:paraId="2390B0F0" w14:textId="77777777" w:rsidR="006D6A1B" w:rsidRDefault="007D1E2B">
            <w:r>
              <w:rPr>
                <w:color w:val="000000"/>
                <w:sz w:val="17"/>
              </w:rPr>
              <w:t>No se centra en presupuesto de compras de microempresas.</w:t>
            </w:r>
          </w:p>
        </w:tc>
        <w:tc>
          <w:tcPr>
            <w:tcW w:w="957" w:type="pct"/>
            <w:shd w:val="clear" w:color="auto" w:fill="F4F8FB"/>
            <w:tcMar>
              <w:top w:w="70" w:type="dxa"/>
              <w:left w:w="80" w:type="dxa"/>
              <w:bottom w:w="70" w:type="dxa"/>
              <w:right w:w="80" w:type="dxa"/>
            </w:tcMar>
            <w:vAlign w:val="center"/>
          </w:tcPr>
          <w:p w14:paraId="00E0A6BB" w14:textId="77777777" w:rsidR="006D6A1B" w:rsidRDefault="007D1E2B">
            <w:r>
              <w:rPr>
                <w:color w:val="000000"/>
                <w:sz w:val="17"/>
              </w:rPr>
              <w:t>Justifica reportar RNN/LSTM sin asumir superioridad frente a modelos simples.</w:t>
            </w:r>
          </w:p>
        </w:tc>
      </w:tr>
      <w:tr w:rsidR="006D6A1B" w14:paraId="26BB1F84" w14:textId="77777777" w:rsidTr="0056449B">
        <w:trPr>
          <w:cantSplit/>
          <w:jc w:val="center"/>
        </w:trPr>
        <w:tc>
          <w:tcPr>
            <w:tcW w:w="529" w:type="pct"/>
            <w:shd w:val="clear" w:color="auto" w:fill="FFFFFF"/>
            <w:tcMar>
              <w:top w:w="70" w:type="dxa"/>
              <w:left w:w="80" w:type="dxa"/>
              <w:bottom w:w="70" w:type="dxa"/>
              <w:right w:w="80" w:type="dxa"/>
            </w:tcMar>
            <w:vAlign w:val="center"/>
          </w:tcPr>
          <w:p w14:paraId="697C16BF" w14:textId="77777777" w:rsidR="006D6A1B" w:rsidRDefault="007D1E2B">
            <w:r>
              <w:rPr>
                <w:color w:val="000000"/>
                <w:sz w:val="17"/>
              </w:rPr>
              <w:t>Giannopoulos et al. (2025)</w:t>
            </w:r>
          </w:p>
        </w:tc>
        <w:tc>
          <w:tcPr>
            <w:tcW w:w="433" w:type="pct"/>
            <w:shd w:val="clear" w:color="auto" w:fill="FFFFFF"/>
            <w:tcMar>
              <w:top w:w="70" w:type="dxa"/>
              <w:left w:w="80" w:type="dxa"/>
              <w:bottom w:w="70" w:type="dxa"/>
              <w:right w:w="80" w:type="dxa"/>
            </w:tcMar>
            <w:vAlign w:val="center"/>
          </w:tcPr>
          <w:p w14:paraId="58818D07" w14:textId="77777777" w:rsidR="006D6A1B" w:rsidRDefault="007D1E2B">
            <w:r>
              <w:rPr>
                <w:color w:val="000000"/>
                <w:sz w:val="17"/>
              </w:rPr>
              <w:t>Grecia</w:t>
            </w:r>
          </w:p>
        </w:tc>
        <w:tc>
          <w:tcPr>
            <w:tcW w:w="625" w:type="pct"/>
            <w:shd w:val="clear" w:color="auto" w:fill="FFFFFF"/>
            <w:tcMar>
              <w:top w:w="70" w:type="dxa"/>
              <w:left w:w="80" w:type="dxa"/>
              <w:bottom w:w="70" w:type="dxa"/>
              <w:right w:w="80" w:type="dxa"/>
            </w:tcMar>
            <w:vAlign w:val="center"/>
          </w:tcPr>
          <w:p w14:paraId="7D0C381B" w14:textId="77777777" w:rsidR="006D6A1B" w:rsidRDefault="007D1E2B">
            <w:r>
              <w:rPr>
                <w:color w:val="000000"/>
                <w:sz w:val="17"/>
              </w:rPr>
              <w:t>demanda intermitente; ML; evaluación</w:t>
            </w:r>
          </w:p>
        </w:tc>
        <w:tc>
          <w:tcPr>
            <w:tcW w:w="611" w:type="pct"/>
            <w:shd w:val="clear" w:color="auto" w:fill="FFFFFF"/>
            <w:tcMar>
              <w:top w:w="70" w:type="dxa"/>
              <w:left w:w="80" w:type="dxa"/>
              <w:bottom w:w="70" w:type="dxa"/>
              <w:right w:w="80" w:type="dxa"/>
            </w:tcMar>
            <w:vAlign w:val="center"/>
          </w:tcPr>
          <w:p w14:paraId="58D15998" w14:textId="77777777" w:rsidR="006D6A1B" w:rsidRDefault="007D1E2B">
            <w:r>
              <w:rPr>
                <w:color w:val="000000"/>
                <w:sz w:val="17"/>
              </w:rPr>
              <w:t>Demanda intermitente en distintas industrias</w:t>
            </w:r>
          </w:p>
        </w:tc>
        <w:tc>
          <w:tcPr>
            <w:tcW w:w="517" w:type="pct"/>
            <w:shd w:val="clear" w:color="auto" w:fill="FFFFFF"/>
            <w:tcMar>
              <w:top w:w="70" w:type="dxa"/>
              <w:left w:w="80" w:type="dxa"/>
              <w:bottom w:w="70" w:type="dxa"/>
              <w:right w:w="80" w:type="dxa"/>
            </w:tcMar>
            <w:vAlign w:val="center"/>
          </w:tcPr>
          <w:p w14:paraId="72670ABC" w14:textId="77777777" w:rsidR="006D6A1B" w:rsidRDefault="007D1E2B">
            <w:r>
              <w:rPr>
                <w:color w:val="000000"/>
                <w:sz w:val="17"/>
              </w:rPr>
              <w:t>Revisión de ML y protocolos de evaluación</w:t>
            </w:r>
          </w:p>
        </w:tc>
        <w:tc>
          <w:tcPr>
            <w:tcW w:w="704" w:type="pct"/>
            <w:shd w:val="clear" w:color="auto" w:fill="FFFFFF"/>
            <w:tcMar>
              <w:top w:w="70" w:type="dxa"/>
              <w:left w:w="80" w:type="dxa"/>
              <w:bottom w:w="70" w:type="dxa"/>
              <w:right w:w="80" w:type="dxa"/>
            </w:tcMar>
            <w:vAlign w:val="center"/>
          </w:tcPr>
          <w:p w14:paraId="7613CB6D" w14:textId="77777777" w:rsidR="006D6A1B" w:rsidRDefault="007D1E2B">
            <w:r>
              <w:rPr>
                <w:color w:val="000000"/>
                <w:sz w:val="17"/>
              </w:rPr>
              <w:t>La intermitencia exige atención a partición temporal, ajuste y métricas.</w:t>
            </w:r>
          </w:p>
        </w:tc>
        <w:tc>
          <w:tcPr>
            <w:tcW w:w="624" w:type="pct"/>
            <w:shd w:val="clear" w:color="auto" w:fill="FFFFFF"/>
            <w:tcMar>
              <w:top w:w="70" w:type="dxa"/>
              <w:left w:w="80" w:type="dxa"/>
              <w:bottom w:w="70" w:type="dxa"/>
              <w:right w:w="80" w:type="dxa"/>
            </w:tcMar>
            <w:vAlign w:val="center"/>
          </w:tcPr>
          <w:p w14:paraId="706FFB9F" w14:textId="77777777" w:rsidR="006D6A1B" w:rsidRDefault="007D1E2B">
            <w:r>
              <w:rPr>
                <w:color w:val="000000"/>
                <w:sz w:val="17"/>
              </w:rPr>
              <w:t>Predomina evidencia de SKU y refacciones.</w:t>
            </w:r>
          </w:p>
        </w:tc>
        <w:tc>
          <w:tcPr>
            <w:tcW w:w="957" w:type="pct"/>
            <w:shd w:val="clear" w:color="auto" w:fill="FFFFFF"/>
            <w:tcMar>
              <w:top w:w="70" w:type="dxa"/>
              <w:left w:w="80" w:type="dxa"/>
              <w:bottom w:w="70" w:type="dxa"/>
              <w:right w:w="80" w:type="dxa"/>
            </w:tcMar>
            <w:vAlign w:val="center"/>
          </w:tcPr>
          <w:p w14:paraId="1314F9AD" w14:textId="77777777" w:rsidR="006D6A1B" w:rsidRDefault="007D1E2B">
            <w:r>
              <w:rPr>
                <w:color w:val="000000"/>
                <w:sz w:val="17"/>
              </w:rPr>
              <w:t>Sustenta la validación rolling-origin y el uso cauteloso de métricas; small data corresponde a la condición de esta tesis.</w:t>
            </w:r>
          </w:p>
        </w:tc>
      </w:tr>
      <w:tr w:rsidR="006D6A1B" w14:paraId="66D2984A" w14:textId="77777777" w:rsidTr="0056449B">
        <w:trPr>
          <w:cantSplit/>
          <w:jc w:val="center"/>
        </w:trPr>
        <w:tc>
          <w:tcPr>
            <w:tcW w:w="529" w:type="pct"/>
            <w:shd w:val="clear" w:color="auto" w:fill="F4F8FB"/>
            <w:tcMar>
              <w:top w:w="70" w:type="dxa"/>
              <w:left w:w="80" w:type="dxa"/>
              <w:bottom w:w="70" w:type="dxa"/>
              <w:right w:w="80" w:type="dxa"/>
            </w:tcMar>
            <w:vAlign w:val="center"/>
          </w:tcPr>
          <w:p w14:paraId="73B4D13C" w14:textId="77777777" w:rsidR="006D6A1B" w:rsidRDefault="007D1E2B">
            <w:r>
              <w:rPr>
                <w:color w:val="000000"/>
                <w:sz w:val="17"/>
              </w:rPr>
              <w:t>Borsato (2023)</w:t>
            </w:r>
          </w:p>
        </w:tc>
        <w:tc>
          <w:tcPr>
            <w:tcW w:w="433" w:type="pct"/>
            <w:shd w:val="clear" w:color="auto" w:fill="F4F8FB"/>
            <w:tcMar>
              <w:top w:w="70" w:type="dxa"/>
              <w:left w:w="80" w:type="dxa"/>
              <w:bottom w:w="70" w:type="dxa"/>
              <w:right w:w="80" w:type="dxa"/>
            </w:tcMar>
            <w:vAlign w:val="center"/>
          </w:tcPr>
          <w:p w14:paraId="7ACBD32B" w14:textId="77777777" w:rsidR="006D6A1B" w:rsidRDefault="007D1E2B">
            <w:r>
              <w:rPr>
                <w:color w:val="000000"/>
                <w:sz w:val="17"/>
              </w:rPr>
              <w:t>Italia</w:t>
            </w:r>
          </w:p>
        </w:tc>
        <w:tc>
          <w:tcPr>
            <w:tcW w:w="625" w:type="pct"/>
            <w:shd w:val="clear" w:color="auto" w:fill="F4F8FB"/>
            <w:tcMar>
              <w:top w:w="70" w:type="dxa"/>
              <w:left w:w="80" w:type="dxa"/>
              <w:bottom w:w="70" w:type="dxa"/>
              <w:right w:w="80" w:type="dxa"/>
            </w:tcMar>
            <w:vAlign w:val="center"/>
          </w:tcPr>
          <w:p w14:paraId="787119DF" w14:textId="77777777" w:rsidR="006D6A1B" w:rsidRDefault="007D1E2B">
            <w:r>
              <w:rPr>
                <w:color w:val="000000"/>
                <w:sz w:val="17"/>
              </w:rPr>
              <w:t>repostería; estética; personalización</w:t>
            </w:r>
          </w:p>
        </w:tc>
        <w:tc>
          <w:tcPr>
            <w:tcW w:w="611" w:type="pct"/>
            <w:shd w:val="clear" w:color="auto" w:fill="F4F8FB"/>
            <w:tcMar>
              <w:top w:w="70" w:type="dxa"/>
              <w:left w:w="80" w:type="dxa"/>
              <w:bottom w:w="70" w:type="dxa"/>
              <w:right w:w="80" w:type="dxa"/>
            </w:tcMar>
            <w:vAlign w:val="center"/>
          </w:tcPr>
          <w:p w14:paraId="25FA6697" w14:textId="77777777" w:rsidR="006D6A1B" w:rsidRDefault="007D1E2B">
            <w:r>
              <w:rPr>
                <w:color w:val="000000"/>
                <w:sz w:val="17"/>
              </w:rPr>
              <w:t>Repostería creativa y valor estético</w:t>
            </w:r>
          </w:p>
        </w:tc>
        <w:tc>
          <w:tcPr>
            <w:tcW w:w="517" w:type="pct"/>
            <w:shd w:val="clear" w:color="auto" w:fill="F4F8FB"/>
            <w:tcMar>
              <w:top w:w="70" w:type="dxa"/>
              <w:left w:w="80" w:type="dxa"/>
              <w:bottom w:w="70" w:type="dxa"/>
              <w:right w:w="80" w:type="dxa"/>
            </w:tcMar>
            <w:vAlign w:val="center"/>
          </w:tcPr>
          <w:p w14:paraId="123E7BF6" w14:textId="77777777" w:rsidR="006D6A1B" w:rsidRDefault="007D1E2B">
            <w:r>
              <w:rPr>
                <w:color w:val="000000"/>
                <w:sz w:val="17"/>
              </w:rPr>
              <w:t>Estudio sectorial cualitativo</w:t>
            </w:r>
          </w:p>
        </w:tc>
        <w:tc>
          <w:tcPr>
            <w:tcW w:w="704" w:type="pct"/>
            <w:shd w:val="clear" w:color="auto" w:fill="F4F8FB"/>
            <w:tcMar>
              <w:top w:w="70" w:type="dxa"/>
              <w:left w:w="80" w:type="dxa"/>
              <w:bottom w:w="70" w:type="dxa"/>
              <w:right w:w="80" w:type="dxa"/>
            </w:tcMar>
            <w:vAlign w:val="center"/>
          </w:tcPr>
          <w:p w14:paraId="02263C53" w14:textId="77777777" w:rsidR="006D6A1B" w:rsidRDefault="007D1E2B">
            <w:r>
              <w:rPr>
                <w:color w:val="000000"/>
                <w:sz w:val="17"/>
              </w:rPr>
              <w:t>La personalización distingue a la repostería creativa.</w:t>
            </w:r>
          </w:p>
        </w:tc>
        <w:tc>
          <w:tcPr>
            <w:tcW w:w="624" w:type="pct"/>
            <w:shd w:val="clear" w:color="auto" w:fill="F4F8FB"/>
            <w:tcMar>
              <w:top w:w="70" w:type="dxa"/>
              <w:left w:w="80" w:type="dxa"/>
              <w:bottom w:w="70" w:type="dxa"/>
              <w:right w:w="80" w:type="dxa"/>
            </w:tcMar>
            <w:vAlign w:val="center"/>
          </w:tcPr>
          <w:p w14:paraId="0FE4F939" w14:textId="77777777" w:rsidR="006D6A1B" w:rsidRDefault="007D1E2B">
            <w:r>
              <w:rPr>
                <w:color w:val="000000"/>
                <w:sz w:val="17"/>
              </w:rPr>
              <w:t>No evalúa pronósticos ni IA.</w:t>
            </w:r>
          </w:p>
        </w:tc>
        <w:tc>
          <w:tcPr>
            <w:tcW w:w="957" w:type="pct"/>
            <w:shd w:val="clear" w:color="auto" w:fill="F4F8FB"/>
            <w:tcMar>
              <w:top w:w="70" w:type="dxa"/>
              <w:left w:w="80" w:type="dxa"/>
              <w:bottom w:w="70" w:type="dxa"/>
              <w:right w:w="80" w:type="dxa"/>
            </w:tcMar>
            <w:vAlign w:val="center"/>
          </w:tcPr>
          <w:p w14:paraId="5E39B49B" w14:textId="77777777" w:rsidR="006D6A1B" w:rsidRDefault="007D1E2B">
            <w:r>
              <w:rPr>
                <w:color w:val="000000"/>
                <w:sz w:val="17"/>
              </w:rPr>
              <w:t xml:space="preserve">Delimita el contexto de negocio del caso </w:t>
            </w:r>
            <w:r w:rsidR="00253ED1" w:rsidRPr="00253ED1">
              <w:rPr>
                <w:i/>
                <w:color w:val="000000"/>
                <w:sz w:val="17"/>
              </w:rPr>
              <w:t>Cup&amp;Cake</w:t>
            </w:r>
            <w:r>
              <w:rPr>
                <w:color w:val="000000"/>
                <w:sz w:val="17"/>
              </w:rPr>
              <w:t>.</w:t>
            </w:r>
          </w:p>
        </w:tc>
      </w:tr>
      <w:tr w:rsidR="006D6A1B" w14:paraId="2DB1372F" w14:textId="77777777" w:rsidTr="0056449B">
        <w:trPr>
          <w:cantSplit/>
          <w:jc w:val="center"/>
        </w:trPr>
        <w:tc>
          <w:tcPr>
            <w:tcW w:w="529" w:type="pct"/>
            <w:shd w:val="clear" w:color="auto" w:fill="FFFFFF"/>
            <w:tcMar>
              <w:top w:w="70" w:type="dxa"/>
              <w:left w:w="80" w:type="dxa"/>
              <w:bottom w:w="70" w:type="dxa"/>
              <w:right w:w="80" w:type="dxa"/>
            </w:tcMar>
            <w:vAlign w:val="center"/>
          </w:tcPr>
          <w:p w14:paraId="382943FF" w14:textId="77777777" w:rsidR="006D6A1B" w:rsidRDefault="007D1E2B">
            <w:r>
              <w:rPr>
                <w:color w:val="000000"/>
                <w:sz w:val="17"/>
              </w:rPr>
              <w:lastRenderedPageBreak/>
              <w:t>Lee et al. (2020)</w:t>
            </w:r>
          </w:p>
        </w:tc>
        <w:tc>
          <w:tcPr>
            <w:tcW w:w="433" w:type="pct"/>
            <w:shd w:val="clear" w:color="auto" w:fill="FFFFFF"/>
            <w:tcMar>
              <w:top w:w="70" w:type="dxa"/>
              <w:left w:w="80" w:type="dxa"/>
              <w:bottom w:w="70" w:type="dxa"/>
              <w:right w:w="80" w:type="dxa"/>
            </w:tcMar>
            <w:vAlign w:val="center"/>
          </w:tcPr>
          <w:p w14:paraId="222263CE" w14:textId="77777777" w:rsidR="006D6A1B" w:rsidRDefault="007D1E2B">
            <w:r>
              <w:rPr>
                <w:color w:val="000000"/>
                <w:sz w:val="17"/>
              </w:rPr>
              <w:t>Malasia</w:t>
            </w:r>
          </w:p>
        </w:tc>
        <w:tc>
          <w:tcPr>
            <w:tcW w:w="625" w:type="pct"/>
            <w:shd w:val="clear" w:color="auto" w:fill="FFFFFF"/>
            <w:tcMar>
              <w:top w:w="70" w:type="dxa"/>
              <w:left w:w="80" w:type="dxa"/>
              <w:bottom w:w="70" w:type="dxa"/>
              <w:right w:w="80" w:type="dxa"/>
            </w:tcMar>
            <w:vAlign w:val="center"/>
          </w:tcPr>
          <w:p w14:paraId="1C5BAB55" w14:textId="77777777" w:rsidR="006D6A1B" w:rsidRDefault="007D1E2B">
            <w:r>
              <w:rPr>
                <w:color w:val="000000"/>
                <w:sz w:val="17"/>
              </w:rPr>
              <w:t>pastelería; creatividad; experiencia</w:t>
            </w:r>
          </w:p>
        </w:tc>
        <w:tc>
          <w:tcPr>
            <w:tcW w:w="611" w:type="pct"/>
            <w:shd w:val="clear" w:color="auto" w:fill="FFFFFF"/>
            <w:tcMar>
              <w:top w:w="70" w:type="dxa"/>
              <w:left w:w="80" w:type="dxa"/>
              <w:bottom w:w="70" w:type="dxa"/>
              <w:right w:w="80" w:type="dxa"/>
            </w:tcMar>
            <w:vAlign w:val="center"/>
          </w:tcPr>
          <w:p w14:paraId="03C89906" w14:textId="77777777" w:rsidR="006D6A1B" w:rsidRDefault="007D1E2B">
            <w:r>
              <w:rPr>
                <w:color w:val="000000"/>
                <w:sz w:val="17"/>
              </w:rPr>
              <w:t>Pastelería; creatividad y experiencia</w:t>
            </w:r>
          </w:p>
        </w:tc>
        <w:tc>
          <w:tcPr>
            <w:tcW w:w="517" w:type="pct"/>
            <w:shd w:val="clear" w:color="auto" w:fill="FFFFFF"/>
            <w:tcMar>
              <w:top w:w="70" w:type="dxa"/>
              <w:left w:w="80" w:type="dxa"/>
              <w:bottom w:w="70" w:type="dxa"/>
              <w:right w:w="80" w:type="dxa"/>
            </w:tcMar>
            <w:vAlign w:val="center"/>
          </w:tcPr>
          <w:p w14:paraId="41A3370C" w14:textId="77777777" w:rsidR="006D6A1B" w:rsidRDefault="007D1E2B">
            <w:r>
              <w:rPr>
                <w:color w:val="000000"/>
                <w:sz w:val="17"/>
              </w:rPr>
              <w:t>Estudio de retrato/teoría integrada</w:t>
            </w:r>
          </w:p>
        </w:tc>
        <w:tc>
          <w:tcPr>
            <w:tcW w:w="704" w:type="pct"/>
            <w:shd w:val="clear" w:color="auto" w:fill="FFFFFF"/>
            <w:tcMar>
              <w:top w:w="70" w:type="dxa"/>
              <w:left w:w="80" w:type="dxa"/>
              <w:bottom w:w="70" w:type="dxa"/>
              <w:right w:w="80" w:type="dxa"/>
            </w:tcMar>
            <w:vAlign w:val="center"/>
          </w:tcPr>
          <w:p w14:paraId="2D83A638" w14:textId="77777777" w:rsidR="006D6A1B" w:rsidRDefault="007D1E2B">
            <w:r>
              <w:rPr>
                <w:color w:val="000000"/>
                <w:sz w:val="17"/>
              </w:rPr>
              <w:t>La creatividad y personalización influyen en la oferta del sector.</w:t>
            </w:r>
          </w:p>
        </w:tc>
        <w:tc>
          <w:tcPr>
            <w:tcW w:w="624" w:type="pct"/>
            <w:shd w:val="clear" w:color="auto" w:fill="FFFFFF"/>
            <w:tcMar>
              <w:top w:w="70" w:type="dxa"/>
              <w:left w:w="80" w:type="dxa"/>
              <w:bottom w:w="70" w:type="dxa"/>
              <w:right w:w="80" w:type="dxa"/>
            </w:tcMar>
            <w:vAlign w:val="center"/>
          </w:tcPr>
          <w:p w14:paraId="2E8C8A89" w14:textId="77777777" w:rsidR="006D6A1B" w:rsidRDefault="007D1E2B">
            <w:r>
              <w:rPr>
                <w:color w:val="000000"/>
                <w:sz w:val="17"/>
              </w:rPr>
              <w:t>No modela demanda.</w:t>
            </w:r>
          </w:p>
        </w:tc>
        <w:tc>
          <w:tcPr>
            <w:tcW w:w="957" w:type="pct"/>
            <w:shd w:val="clear" w:color="auto" w:fill="FFFFFF"/>
            <w:tcMar>
              <w:top w:w="70" w:type="dxa"/>
              <w:left w:w="80" w:type="dxa"/>
              <w:bottom w:w="70" w:type="dxa"/>
              <w:right w:w="80" w:type="dxa"/>
            </w:tcMar>
            <w:vAlign w:val="center"/>
          </w:tcPr>
          <w:p w14:paraId="60AB7B97" w14:textId="77777777" w:rsidR="006D6A1B" w:rsidRDefault="007D1E2B">
            <w:r>
              <w:rPr>
                <w:color w:val="000000"/>
                <w:sz w:val="17"/>
              </w:rPr>
              <w:t>Apoya la explicación de la variabilidad comercial del caso.</w:t>
            </w:r>
          </w:p>
        </w:tc>
      </w:tr>
      <w:tr w:rsidR="006D6A1B" w14:paraId="69B56270" w14:textId="77777777" w:rsidTr="0056449B">
        <w:trPr>
          <w:cantSplit/>
          <w:jc w:val="center"/>
        </w:trPr>
        <w:tc>
          <w:tcPr>
            <w:tcW w:w="529" w:type="pct"/>
            <w:shd w:val="clear" w:color="auto" w:fill="F4F8FB"/>
            <w:tcMar>
              <w:top w:w="70" w:type="dxa"/>
              <w:left w:w="80" w:type="dxa"/>
              <w:bottom w:w="70" w:type="dxa"/>
              <w:right w:w="80" w:type="dxa"/>
            </w:tcMar>
            <w:vAlign w:val="center"/>
          </w:tcPr>
          <w:p w14:paraId="029ECC10" w14:textId="77777777" w:rsidR="006D6A1B" w:rsidRDefault="007D1E2B">
            <w:r>
              <w:rPr>
                <w:color w:val="000000"/>
                <w:sz w:val="17"/>
              </w:rPr>
              <w:t>Ben Abdallah et al. (2022)</w:t>
            </w:r>
          </w:p>
        </w:tc>
        <w:tc>
          <w:tcPr>
            <w:tcW w:w="433" w:type="pct"/>
            <w:shd w:val="clear" w:color="auto" w:fill="F4F8FB"/>
            <w:tcMar>
              <w:top w:w="70" w:type="dxa"/>
              <w:left w:w="80" w:type="dxa"/>
              <w:bottom w:w="70" w:type="dxa"/>
              <w:right w:w="80" w:type="dxa"/>
            </w:tcMar>
            <w:vAlign w:val="center"/>
          </w:tcPr>
          <w:p w14:paraId="210727F4" w14:textId="77777777" w:rsidR="006D6A1B" w:rsidRDefault="007D1E2B">
            <w:r>
              <w:rPr>
                <w:color w:val="000000"/>
                <w:sz w:val="17"/>
              </w:rPr>
              <w:t>Túnez</w:t>
            </w:r>
          </w:p>
        </w:tc>
        <w:tc>
          <w:tcPr>
            <w:tcW w:w="625" w:type="pct"/>
            <w:shd w:val="clear" w:color="auto" w:fill="F4F8FB"/>
            <w:tcMar>
              <w:top w:w="70" w:type="dxa"/>
              <w:left w:w="80" w:type="dxa"/>
              <w:bottom w:w="70" w:type="dxa"/>
              <w:right w:w="80" w:type="dxa"/>
            </w:tcMar>
            <w:vAlign w:val="center"/>
          </w:tcPr>
          <w:p w14:paraId="2A948094" w14:textId="77777777" w:rsidR="006D6A1B" w:rsidRDefault="007D1E2B">
            <w:r>
              <w:rPr>
                <w:color w:val="000000"/>
                <w:sz w:val="17"/>
              </w:rPr>
              <w:t>innovación; pastelería; competitividad</w:t>
            </w:r>
          </w:p>
        </w:tc>
        <w:tc>
          <w:tcPr>
            <w:tcW w:w="611" w:type="pct"/>
            <w:shd w:val="clear" w:color="auto" w:fill="F4F8FB"/>
            <w:tcMar>
              <w:top w:w="70" w:type="dxa"/>
              <w:left w:w="80" w:type="dxa"/>
              <w:bottom w:w="70" w:type="dxa"/>
              <w:right w:w="80" w:type="dxa"/>
            </w:tcMar>
            <w:vAlign w:val="center"/>
          </w:tcPr>
          <w:p w14:paraId="1E157C71" w14:textId="77777777" w:rsidR="006D6A1B" w:rsidRDefault="007D1E2B">
            <w:r>
              <w:rPr>
                <w:color w:val="000000"/>
                <w:sz w:val="17"/>
              </w:rPr>
              <w:t>Empresas pasteleras; innovación de producto</w:t>
            </w:r>
          </w:p>
        </w:tc>
        <w:tc>
          <w:tcPr>
            <w:tcW w:w="517" w:type="pct"/>
            <w:shd w:val="clear" w:color="auto" w:fill="F4F8FB"/>
            <w:tcMar>
              <w:top w:w="70" w:type="dxa"/>
              <w:left w:w="80" w:type="dxa"/>
              <w:bottom w:w="70" w:type="dxa"/>
              <w:right w:w="80" w:type="dxa"/>
            </w:tcMar>
            <w:vAlign w:val="center"/>
          </w:tcPr>
          <w:p w14:paraId="3953CA40" w14:textId="77777777" w:rsidR="006D6A1B" w:rsidRDefault="007D1E2B">
            <w:r>
              <w:rPr>
                <w:color w:val="000000"/>
                <w:sz w:val="17"/>
              </w:rPr>
              <w:t>Estudio exploratorio</w:t>
            </w:r>
          </w:p>
        </w:tc>
        <w:tc>
          <w:tcPr>
            <w:tcW w:w="704" w:type="pct"/>
            <w:shd w:val="clear" w:color="auto" w:fill="F4F8FB"/>
            <w:tcMar>
              <w:top w:w="70" w:type="dxa"/>
              <w:left w:w="80" w:type="dxa"/>
              <w:bottom w:w="70" w:type="dxa"/>
              <w:right w:w="80" w:type="dxa"/>
            </w:tcMar>
            <w:vAlign w:val="center"/>
          </w:tcPr>
          <w:p w14:paraId="5E82D2DD" w14:textId="77777777" w:rsidR="006D6A1B" w:rsidRDefault="007D1E2B">
            <w:r>
              <w:rPr>
                <w:color w:val="000000"/>
                <w:sz w:val="17"/>
              </w:rPr>
              <w:t>La innovación favorece desempeño y posicionamiento competitivo.</w:t>
            </w:r>
          </w:p>
        </w:tc>
        <w:tc>
          <w:tcPr>
            <w:tcW w:w="624" w:type="pct"/>
            <w:shd w:val="clear" w:color="auto" w:fill="F4F8FB"/>
            <w:tcMar>
              <w:top w:w="70" w:type="dxa"/>
              <w:left w:w="80" w:type="dxa"/>
              <w:bottom w:w="70" w:type="dxa"/>
              <w:right w:w="80" w:type="dxa"/>
            </w:tcMar>
            <w:vAlign w:val="center"/>
          </w:tcPr>
          <w:p w14:paraId="5BE04B6A" w14:textId="77777777" w:rsidR="006D6A1B" w:rsidRDefault="007D1E2B">
            <w:r>
              <w:rPr>
                <w:color w:val="000000"/>
                <w:sz w:val="17"/>
              </w:rPr>
              <w:t>No analiza pronóstico ni ML.</w:t>
            </w:r>
          </w:p>
        </w:tc>
        <w:tc>
          <w:tcPr>
            <w:tcW w:w="957" w:type="pct"/>
            <w:shd w:val="clear" w:color="auto" w:fill="F4F8FB"/>
            <w:tcMar>
              <w:top w:w="70" w:type="dxa"/>
              <w:left w:w="80" w:type="dxa"/>
              <w:bottom w:w="70" w:type="dxa"/>
              <w:right w:w="80" w:type="dxa"/>
            </w:tcMar>
            <w:vAlign w:val="center"/>
          </w:tcPr>
          <w:p w14:paraId="46BA0743" w14:textId="77777777" w:rsidR="006D6A1B" w:rsidRDefault="007D1E2B">
            <w:r>
              <w:rPr>
                <w:color w:val="000000"/>
                <w:sz w:val="17"/>
              </w:rPr>
              <w:t>Complementa la caracterización del sector de repostería.</w:t>
            </w:r>
          </w:p>
        </w:tc>
      </w:tr>
      <w:tr w:rsidR="006D6A1B" w14:paraId="1851E579" w14:textId="77777777" w:rsidTr="0056449B">
        <w:trPr>
          <w:cantSplit/>
          <w:jc w:val="center"/>
        </w:trPr>
        <w:tc>
          <w:tcPr>
            <w:tcW w:w="529" w:type="pct"/>
            <w:shd w:val="clear" w:color="auto" w:fill="FFFFFF"/>
            <w:tcMar>
              <w:top w:w="70" w:type="dxa"/>
              <w:left w:w="80" w:type="dxa"/>
              <w:bottom w:w="70" w:type="dxa"/>
              <w:right w:w="80" w:type="dxa"/>
            </w:tcMar>
            <w:vAlign w:val="center"/>
          </w:tcPr>
          <w:p w14:paraId="6E8E5F5E" w14:textId="77777777" w:rsidR="006D6A1B" w:rsidRDefault="007D1E2B">
            <w:r>
              <w:rPr>
                <w:color w:val="000000"/>
                <w:sz w:val="17"/>
              </w:rPr>
              <w:t>Mikalef et al. (2019)</w:t>
            </w:r>
          </w:p>
        </w:tc>
        <w:tc>
          <w:tcPr>
            <w:tcW w:w="433" w:type="pct"/>
            <w:shd w:val="clear" w:color="auto" w:fill="FFFFFF"/>
            <w:tcMar>
              <w:top w:w="70" w:type="dxa"/>
              <w:left w:w="80" w:type="dxa"/>
              <w:bottom w:w="70" w:type="dxa"/>
              <w:right w:w="80" w:type="dxa"/>
            </w:tcMar>
            <w:vAlign w:val="center"/>
          </w:tcPr>
          <w:p w14:paraId="66ED7C94" w14:textId="77777777" w:rsidR="006D6A1B" w:rsidRDefault="007D1E2B">
            <w:r>
              <w:rPr>
                <w:color w:val="000000"/>
                <w:sz w:val="17"/>
              </w:rPr>
              <w:t>Noruega</w:t>
            </w:r>
          </w:p>
        </w:tc>
        <w:tc>
          <w:tcPr>
            <w:tcW w:w="625" w:type="pct"/>
            <w:shd w:val="clear" w:color="auto" w:fill="FFFFFF"/>
            <w:tcMar>
              <w:top w:w="70" w:type="dxa"/>
              <w:left w:w="80" w:type="dxa"/>
              <w:bottom w:w="70" w:type="dxa"/>
              <w:right w:w="80" w:type="dxa"/>
            </w:tcMar>
            <w:vAlign w:val="center"/>
          </w:tcPr>
          <w:p w14:paraId="3FD1151B" w14:textId="77777777" w:rsidR="006D6A1B" w:rsidRDefault="007D1E2B">
            <w:r>
              <w:rPr>
                <w:color w:val="000000"/>
                <w:sz w:val="17"/>
              </w:rPr>
              <w:t>big data; capacidades analíticas; innovación</w:t>
            </w:r>
          </w:p>
        </w:tc>
        <w:tc>
          <w:tcPr>
            <w:tcW w:w="611" w:type="pct"/>
            <w:shd w:val="clear" w:color="auto" w:fill="FFFFFF"/>
            <w:tcMar>
              <w:top w:w="70" w:type="dxa"/>
              <w:left w:w="80" w:type="dxa"/>
              <w:bottom w:w="70" w:type="dxa"/>
              <w:right w:w="80" w:type="dxa"/>
            </w:tcMar>
            <w:vAlign w:val="center"/>
          </w:tcPr>
          <w:p w14:paraId="53237065" w14:textId="77777777" w:rsidR="006D6A1B" w:rsidRDefault="007D1E2B">
            <w:r>
              <w:rPr>
                <w:color w:val="000000"/>
                <w:sz w:val="17"/>
              </w:rPr>
              <w:t>Organizaciones orientadas a datos</w:t>
            </w:r>
          </w:p>
        </w:tc>
        <w:tc>
          <w:tcPr>
            <w:tcW w:w="517" w:type="pct"/>
            <w:shd w:val="clear" w:color="auto" w:fill="FFFFFF"/>
            <w:tcMar>
              <w:top w:w="70" w:type="dxa"/>
              <w:left w:w="80" w:type="dxa"/>
              <w:bottom w:w="70" w:type="dxa"/>
              <w:right w:w="80" w:type="dxa"/>
            </w:tcMar>
            <w:vAlign w:val="center"/>
          </w:tcPr>
          <w:p w14:paraId="119BA664" w14:textId="77777777" w:rsidR="006D6A1B" w:rsidRDefault="007D1E2B">
            <w:r>
              <w:rPr>
                <w:color w:val="000000"/>
                <w:sz w:val="17"/>
              </w:rPr>
              <w:t>Modelo de capacidades analíticas</w:t>
            </w:r>
          </w:p>
        </w:tc>
        <w:tc>
          <w:tcPr>
            <w:tcW w:w="704" w:type="pct"/>
            <w:shd w:val="clear" w:color="auto" w:fill="FFFFFF"/>
            <w:tcMar>
              <w:top w:w="70" w:type="dxa"/>
              <w:left w:w="80" w:type="dxa"/>
              <w:bottom w:w="70" w:type="dxa"/>
              <w:right w:w="80" w:type="dxa"/>
            </w:tcMar>
            <w:vAlign w:val="center"/>
          </w:tcPr>
          <w:p w14:paraId="1B4AF9AF" w14:textId="77777777" w:rsidR="006D6A1B" w:rsidRDefault="007D1E2B">
            <w:r>
              <w:rPr>
                <w:color w:val="000000"/>
                <w:sz w:val="17"/>
              </w:rPr>
              <w:t>Las capacidades analíticas se relacionan con innovación.</w:t>
            </w:r>
          </w:p>
        </w:tc>
        <w:tc>
          <w:tcPr>
            <w:tcW w:w="624" w:type="pct"/>
            <w:shd w:val="clear" w:color="auto" w:fill="FFFFFF"/>
            <w:tcMar>
              <w:top w:w="70" w:type="dxa"/>
              <w:left w:w="80" w:type="dxa"/>
              <w:bottom w:w="70" w:type="dxa"/>
              <w:right w:w="80" w:type="dxa"/>
            </w:tcMar>
            <w:vAlign w:val="center"/>
          </w:tcPr>
          <w:p w14:paraId="2659809F" w14:textId="77777777" w:rsidR="006D6A1B" w:rsidRDefault="007D1E2B">
            <w:r>
              <w:rPr>
                <w:color w:val="000000"/>
                <w:sz w:val="17"/>
              </w:rPr>
              <w:t>No se limita a microempresas ni pronóstico.</w:t>
            </w:r>
          </w:p>
        </w:tc>
        <w:tc>
          <w:tcPr>
            <w:tcW w:w="957" w:type="pct"/>
            <w:shd w:val="clear" w:color="auto" w:fill="FFFFFF"/>
            <w:tcMar>
              <w:top w:w="70" w:type="dxa"/>
              <w:left w:w="80" w:type="dxa"/>
              <w:bottom w:w="70" w:type="dxa"/>
              <w:right w:w="80" w:type="dxa"/>
            </w:tcMar>
            <w:vAlign w:val="center"/>
          </w:tcPr>
          <w:p w14:paraId="52A829A1" w14:textId="77777777" w:rsidR="006D6A1B" w:rsidRDefault="007D1E2B">
            <w:r>
              <w:rPr>
                <w:color w:val="000000"/>
                <w:sz w:val="17"/>
              </w:rPr>
              <w:t>Sustenta la adopción de datos como capacidad organizacional.</w:t>
            </w:r>
          </w:p>
        </w:tc>
      </w:tr>
      <w:tr w:rsidR="006D6A1B" w14:paraId="69918D96" w14:textId="77777777" w:rsidTr="0056449B">
        <w:trPr>
          <w:cantSplit/>
          <w:jc w:val="center"/>
        </w:trPr>
        <w:tc>
          <w:tcPr>
            <w:tcW w:w="529" w:type="pct"/>
            <w:shd w:val="clear" w:color="auto" w:fill="F4F8FB"/>
            <w:tcMar>
              <w:top w:w="70" w:type="dxa"/>
              <w:left w:w="80" w:type="dxa"/>
              <w:bottom w:w="70" w:type="dxa"/>
              <w:right w:w="80" w:type="dxa"/>
            </w:tcMar>
            <w:vAlign w:val="center"/>
          </w:tcPr>
          <w:p w14:paraId="18DD2096" w14:textId="77777777" w:rsidR="006D6A1B" w:rsidRDefault="007D1E2B">
            <w:r>
              <w:rPr>
                <w:color w:val="000000"/>
                <w:sz w:val="17"/>
              </w:rPr>
              <w:t>Dubey et al. (2021)</w:t>
            </w:r>
          </w:p>
        </w:tc>
        <w:tc>
          <w:tcPr>
            <w:tcW w:w="433" w:type="pct"/>
            <w:shd w:val="clear" w:color="auto" w:fill="F4F8FB"/>
            <w:tcMar>
              <w:top w:w="70" w:type="dxa"/>
              <w:left w:w="80" w:type="dxa"/>
              <w:bottom w:w="70" w:type="dxa"/>
              <w:right w:w="80" w:type="dxa"/>
            </w:tcMar>
            <w:vAlign w:val="center"/>
          </w:tcPr>
          <w:p w14:paraId="7637D4DC" w14:textId="77777777" w:rsidR="006D6A1B" w:rsidRDefault="007D1E2B">
            <w:r>
              <w:rPr>
                <w:color w:val="000000"/>
                <w:sz w:val="17"/>
              </w:rPr>
              <w:t>Reino Unido / India</w:t>
            </w:r>
          </w:p>
        </w:tc>
        <w:tc>
          <w:tcPr>
            <w:tcW w:w="625" w:type="pct"/>
            <w:shd w:val="clear" w:color="auto" w:fill="F4F8FB"/>
            <w:tcMar>
              <w:top w:w="70" w:type="dxa"/>
              <w:left w:w="80" w:type="dxa"/>
              <w:bottom w:w="70" w:type="dxa"/>
              <w:right w:w="80" w:type="dxa"/>
            </w:tcMar>
            <w:vAlign w:val="center"/>
          </w:tcPr>
          <w:p w14:paraId="56EDE8DE" w14:textId="77777777" w:rsidR="006D6A1B" w:rsidRDefault="007D1E2B">
            <w:r>
              <w:rPr>
                <w:color w:val="000000"/>
                <w:sz w:val="17"/>
              </w:rPr>
              <w:t>IA; big data; desempeño operativo</w:t>
            </w:r>
          </w:p>
        </w:tc>
        <w:tc>
          <w:tcPr>
            <w:tcW w:w="611" w:type="pct"/>
            <w:shd w:val="clear" w:color="auto" w:fill="F4F8FB"/>
            <w:tcMar>
              <w:top w:w="70" w:type="dxa"/>
              <w:left w:w="80" w:type="dxa"/>
              <w:bottom w:w="70" w:type="dxa"/>
              <w:right w:w="80" w:type="dxa"/>
            </w:tcMar>
            <w:vAlign w:val="center"/>
          </w:tcPr>
          <w:p w14:paraId="000B6AB0" w14:textId="77777777" w:rsidR="006D6A1B" w:rsidRDefault="007D1E2B">
            <w:r>
              <w:rPr>
                <w:color w:val="000000"/>
                <w:sz w:val="17"/>
              </w:rPr>
              <w:t>Manufactura; analítica, IA y desempeño</w:t>
            </w:r>
          </w:p>
        </w:tc>
        <w:tc>
          <w:tcPr>
            <w:tcW w:w="517" w:type="pct"/>
            <w:shd w:val="clear" w:color="auto" w:fill="F4F8FB"/>
            <w:tcMar>
              <w:top w:w="70" w:type="dxa"/>
              <w:left w:w="80" w:type="dxa"/>
              <w:bottom w:w="70" w:type="dxa"/>
              <w:right w:w="80" w:type="dxa"/>
            </w:tcMar>
            <w:vAlign w:val="center"/>
          </w:tcPr>
          <w:p w14:paraId="510893D7" w14:textId="77777777" w:rsidR="006D6A1B" w:rsidRDefault="007D1E2B">
            <w:r>
              <w:rPr>
                <w:color w:val="000000"/>
                <w:sz w:val="17"/>
              </w:rPr>
              <w:t>Modelo empírico de desempeño operativo</w:t>
            </w:r>
          </w:p>
        </w:tc>
        <w:tc>
          <w:tcPr>
            <w:tcW w:w="704" w:type="pct"/>
            <w:shd w:val="clear" w:color="auto" w:fill="F4F8FB"/>
            <w:tcMar>
              <w:top w:w="70" w:type="dxa"/>
              <w:left w:w="80" w:type="dxa"/>
              <w:bottom w:w="70" w:type="dxa"/>
              <w:right w:w="80" w:type="dxa"/>
            </w:tcMar>
            <w:vAlign w:val="center"/>
          </w:tcPr>
          <w:p w14:paraId="511C77E5" w14:textId="77777777" w:rsidR="006D6A1B" w:rsidRDefault="007D1E2B">
            <w:r>
              <w:rPr>
                <w:color w:val="000000"/>
                <w:sz w:val="17"/>
              </w:rPr>
              <w:t>El valor de IA depende de capacidades y contexto.</w:t>
            </w:r>
          </w:p>
        </w:tc>
        <w:tc>
          <w:tcPr>
            <w:tcW w:w="624" w:type="pct"/>
            <w:shd w:val="clear" w:color="auto" w:fill="F4F8FB"/>
            <w:tcMar>
              <w:top w:w="70" w:type="dxa"/>
              <w:left w:w="80" w:type="dxa"/>
              <w:bottom w:w="70" w:type="dxa"/>
              <w:right w:w="80" w:type="dxa"/>
            </w:tcMar>
            <w:vAlign w:val="center"/>
          </w:tcPr>
          <w:p w14:paraId="4C307D08" w14:textId="77777777" w:rsidR="006D6A1B" w:rsidRDefault="007D1E2B">
            <w:r>
              <w:rPr>
                <w:color w:val="000000"/>
                <w:sz w:val="17"/>
              </w:rPr>
              <w:t>Contexto industrial.</w:t>
            </w:r>
          </w:p>
        </w:tc>
        <w:tc>
          <w:tcPr>
            <w:tcW w:w="957" w:type="pct"/>
            <w:shd w:val="clear" w:color="auto" w:fill="F4F8FB"/>
            <w:tcMar>
              <w:top w:w="70" w:type="dxa"/>
              <w:left w:w="80" w:type="dxa"/>
              <w:bottom w:w="70" w:type="dxa"/>
              <w:right w:w="80" w:type="dxa"/>
            </w:tcMar>
            <w:vAlign w:val="center"/>
          </w:tcPr>
          <w:p w14:paraId="7B398ADF" w14:textId="77777777" w:rsidR="006D6A1B" w:rsidRDefault="007D1E2B">
            <w:r>
              <w:rPr>
                <w:color w:val="000000"/>
                <w:sz w:val="17"/>
              </w:rPr>
              <w:t>Refuerza que el DSS es apoyo y no garantía automática de desempeño.</w:t>
            </w:r>
          </w:p>
        </w:tc>
      </w:tr>
      <w:tr w:rsidR="006D6A1B" w14:paraId="163D3F1D" w14:textId="77777777" w:rsidTr="0056449B">
        <w:trPr>
          <w:cantSplit/>
          <w:jc w:val="center"/>
        </w:trPr>
        <w:tc>
          <w:tcPr>
            <w:tcW w:w="529" w:type="pct"/>
            <w:shd w:val="clear" w:color="auto" w:fill="FFFFFF"/>
            <w:tcMar>
              <w:top w:w="70" w:type="dxa"/>
              <w:left w:w="80" w:type="dxa"/>
              <w:bottom w:w="70" w:type="dxa"/>
              <w:right w:w="80" w:type="dxa"/>
            </w:tcMar>
            <w:vAlign w:val="center"/>
          </w:tcPr>
          <w:p w14:paraId="0FF1A802" w14:textId="77777777" w:rsidR="006D6A1B" w:rsidRDefault="007D1E2B">
            <w:r>
              <w:rPr>
                <w:color w:val="000000"/>
                <w:sz w:val="17"/>
              </w:rPr>
              <w:t>Melesse y Orrù (2025)</w:t>
            </w:r>
          </w:p>
        </w:tc>
        <w:tc>
          <w:tcPr>
            <w:tcW w:w="433" w:type="pct"/>
            <w:shd w:val="clear" w:color="auto" w:fill="FFFFFF"/>
            <w:tcMar>
              <w:top w:w="70" w:type="dxa"/>
              <w:left w:w="80" w:type="dxa"/>
              <w:bottom w:w="70" w:type="dxa"/>
              <w:right w:w="80" w:type="dxa"/>
            </w:tcMar>
            <w:vAlign w:val="center"/>
          </w:tcPr>
          <w:p w14:paraId="44C71983" w14:textId="77777777" w:rsidR="006D6A1B" w:rsidRDefault="007D1E2B">
            <w:r>
              <w:rPr>
                <w:color w:val="000000"/>
                <w:sz w:val="17"/>
              </w:rPr>
              <w:t>Rumania</w:t>
            </w:r>
          </w:p>
        </w:tc>
        <w:tc>
          <w:tcPr>
            <w:tcW w:w="625" w:type="pct"/>
            <w:shd w:val="clear" w:color="auto" w:fill="FFFFFF"/>
            <w:tcMar>
              <w:top w:w="70" w:type="dxa"/>
              <w:left w:w="80" w:type="dxa"/>
              <w:bottom w:w="70" w:type="dxa"/>
              <w:right w:w="80" w:type="dxa"/>
            </w:tcMar>
            <w:vAlign w:val="center"/>
          </w:tcPr>
          <w:p w14:paraId="252A86B1" w14:textId="77777777" w:rsidR="006D6A1B" w:rsidRDefault="007D1E2B">
            <w:r>
              <w:rPr>
                <w:color w:val="000000"/>
                <w:sz w:val="17"/>
              </w:rPr>
              <w:t>panadería; Industria 4.0; digitalización</w:t>
            </w:r>
          </w:p>
        </w:tc>
        <w:tc>
          <w:tcPr>
            <w:tcW w:w="611" w:type="pct"/>
            <w:shd w:val="clear" w:color="auto" w:fill="FFFFFF"/>
            <w:tcMar>
              <w:top w:w="70" w:type="dxa"/>
              <w:left w:w="80" w:type="dxa"/>
              <w:bottom w:w="70" w:type="dxa"/>
              <w:right w:w="80" w:type="dxa"/>
            </w:tcMar>
            <w:vAlign w:val="center"/>
          </w:tcPr>
          <w:p w14:paraId="6B7DEE71" w14:textId="77777777" w:rsidR="006D6A1B" w:rsidRDefault="007D1E2B">
            <w:r>
              <w:rPr>
                <w:color w:val="000000"/>
                <w:sz w:val="17"/>
              </w:rPr>
              <w:t>Sector panadero e Industria 4.0</w:t>
            </w:r>
          </w:p>
        </w:tc>
        <w:tc>
          <w:tcPr>
            <w:tcW w:w="517" w:type="pct"/>
            <w:shd w:val="clear" w:color="auto" w:fill="FFFFFF"/>
            <w:tcMar>
              <w:top w:w="70" w:type="dxa"/>
              <w:left w:w="80" w:type="dxa"/>
              <w:bottom w:w="70" w:type="dxa"/>
              <w:right w:w="80" w:type="dxa"/>
            </w:tcMar>
            <w:vAlign w:val="center"/>
          </w:tcPr>
          <w:p w14:paraId="59316374" w14:textId="77777777" w:rsidR="006D6A1B" w:rsidRDefault="007D1E2B">
            <w:r>
              <w:rPr>
                <w:color w:val="000000"/>
                <w:sz w:val="17"/>
              </w:rPr>
              <w:t>Revisión sistemática</w:t>
            </w:r>
          </w:p>
        </w:tc>
        <w:tc>
          <w:tcPr>
            <w:tcW w:w="704" w:type="pct"/>
            <w:shd w:val="clear" w:color="auto" w:fill="FFFFFF"/>
            <w:tcMar>
              <w:top w:w="70" w:type="dxa"/>
              <w:left w:w="80" w:type="dxa"/>
              <w:bottom w:w="70" w:type="dxa"/>
              <w:right w:w="80" w:type="dxa"/>
            </w:tcMar>
            <w:vAlign w:val="center"/>
          </w:tcPr>
          <w:p w14:paraId="56C14376" w14:textId="77777777" w:rsidR="006D6A1B" w:rsidRDefault="007D1E2B">
            <w:r>
              <w:rPr>
                <w:color w:val="000000"/>
                <w:sz w:val="17"/>
              </w:rPr>
              <w:t>La digitalización integra datos y automatización en panadería.</w:t>
            </w:r>
          </w:p>
        </w:tc>
        <w:tc>
          <w:tcPr>
            <w:tcW w:w="624" w:type="pct"/>
            <w:shd w:val="clear" w:color="auto" w:fill="FFFFFF"/>
            <w:tcMar>
              <w:top w:w="70" w:type="dxa"/>
              <w:left w:w="80" w:type="dxa"/>
              <w:bottom w:w="70" w:type="dxa"/>
              <w:right w:w="80" w:type="dxa"/>
            </w:tcMar>
            <w:vAlign w:val="center"/>
          </w:tcPr>
          <w:p w14:paraId="4F45FC67" w14:textId="77777777" w:rsidR="006D6A1B" w:rsidRDefault="007D1E2B">
            <w:r>
              <w:rPr>
                <w:color w:val="000000"/>
                <w:sz w:val="17"/>
              </w:rPr>
              <w:t>Evidencia sectorial heterogénea.</w:t>
            </w:r>
          </w:p>
        </w:tc>
        <w:tc>
          <w:tcPr>
            <w:tcW w:w="957" w:type="pct"/>
            <w:shd w:val="clear" w:color="auto" w:fill="FFFFFF"/>
            <w:tcMar>
              <w:top w:w="70" w:type="dxa"/>
              <w:left w:w="80" w:type="dxa"/>
              <w:bottom w:w="70" w:type="dxa"/>
              <w:right w:w="80" w:type="dxa"/>
            </w:tcMar>
            <w:vAlign w:val="center"/>
          </w:tcPr>
          <w:p w14:paraId="4AF0E2E5" w14:textId="77777777" w:rsidR="006D6A1B" w:rsidRDefault="007D1E2B">
            <w:r>
              <w:rPr>
                <w:color w:val="000000"/>
                <w:sz w:val="17"/>
              </w:rPr>
              <w:t>Apoya la pertinencia de digitalizar ventas y compras del caso.</w:t>
            </w:r>
          </w:p>
        </w:tc>
      </w:tr>
      <w:tr w:rsidR="006D6A1B" w14:paraId="5F89B006" w14:textId="77777777" w:rsidTr="0056449B">
        <w:trPr>
          <w:cantSplit/>
          <w:jc w:val="center"/>
        </w:trPr>
        <w:tc>
          <w:tcPr>
            <w:tcW w:w="529" w:type="pct"/>
            <w:shd w:val="clear" w:color="auto" w:fill="F4F8FB"/>
            <w:tcMar>
              <w:top w:w="70" w:type="dxa"/>
              <w:left w:w="80" w:type="dxa"/>
              <w:bottom w:w="70" w:type="dxa"/>
              <w:right w:w="80" w:type="dxa"/>
            </w:tcMar>
            <w:vAlign w:val="center"/>
          </w:tcPr>
          <w:p w14:paraId="46AAFFCB" w14:textId="77777777" w:rsidR="006D6A1B" w:rsidRDefault="007D1E2B">
            <w:r>
              <w:rPr>
                <w:color w:val="000000"/>
                <w:sz w:val="17"/>
              </w:rPr>
              <w:t>Valdez-Juárez et al. (2018)</w:t>
            </w:r>
          </w:p>
        </w:tc>
        <w:tc>
          <w:tcPr>
            <w:tcW w:w="433" w:type="pct"/>
            <w:shd w:val="clear" w:color="auto" w:fill="F4F8FB"/>
            <w:tcMar>
              <w:top w:w="70" w:type="dxa"/>
              <w:left w:w="80" w:type="dxa"/>
              <w:bottom w:w="70" w:type="dxa"/>
              <w:right w:w="80" w:type="dxa"/>
            </w:tcMar>
            <w:vAlign w:val="center"/>
          </w:tcPr>
          <w:p w14:paraId="2923FACB" w14:textId="77777777" w:rsidR="006D6A1B" w:rsidRDefault="007D1E2B">
            <w:r>
              <w:rPr>
                <w:color w:val="000000"/>
                <w:sz w:val="17"/>
              </w:rPr>
              <w:t>México</w:t>
            </w:r>
          </w:p>
        </w:tc>
        <w:tc>
          <w:tcPr>
            <w:tcW w:w="625" w:type="pct"/>
            <w:shd w:val="clear" w:color="auto" w:fill="F4F8FB"/>
            <w:tcMar>
              <w:top w:w="70" w:type="dxa"/>
              <w:left w:w="80" w:type="dxa"/>
              <w:bottom w:w="70" w:type="dxa"/>
              <w:right w:w="80" w:type="dxa"/>
            </w:tcMar>
            <w:vAlign w:val="center"/>
          </w:tcPr>
          <w:p w14:paraId="645914BC" w14:textId="77777777" w:rsidR="006D6A1B" w:rsidRDefault="007D1E2B">
            <w:r>
              <w:rPr>
                <w:color w:val="000000"/>
                <w:sz w:val="17"/>
              </w:rPr>
              <w:t>TIC; gestión del conocimiento; innovación; rentabilidad</w:t>
            </w:r>
          </w:p>
        </w:tc>
        <w:tc>
          <w:tcPr>
            <w:tcW w:w="611" w:type="pct"/>
            <w:shd w:val="clear" w:color="auto" w:fill="F4F8FB"/>
            <w:tcMar>
              <w:top w:w="70" w:type="dxa"/>
              <w:left w:w="80" w:type="dxa"/>
              <w:bottom w:w="70" w:type="dxa"/>
              <w:right w:w="80" w:type="dxa"/>
            </w:tcMar>
            <w:vAlign w:val="center"/>
          </w:tcPr>
          <w:p w14:paraId="487D6C14" w14:textId="77777777" w:rsidR="006D6A1B" w:rsidRDefault="007D1E2B">
            <w:r>
              <w:rPr>
                <w:color w:val="000000"/>
                <w:sz w:val="17"/>
              </w:rPr>
              <w:t>412 PYMES industriales y de servicios del noroeste de México</w:t>
            </w:r>
          </w:p>
        </w:tc>
        <w:tc>
          <w:tcPr>
            <w:tcW w:w="517" w:type="pct"/>
            <w:shd w:val="clear" w:color="auto" w:fill="F4F8FB"/>
            <w:tcMar>
              <w:top w:w="70" w:type="dxa"/>
              <w:left w:w="80" w:type="dxa"/>
              <w:bottom w:w="70" w:type="dxa"/>
              <w:right w:w="80" w:type="dxa"/>
            </w:tcMar>
            <w:vAlign w:val="center"/>
          </w:tcPr>
          <w:p w14:paraId="0EA817CE" w14:textId="77777777" w:rsidR="006D6A1B" w:rsidRDefault="007D1E2B">
            <w:r>
              <w:rPr>
                <w:color w:val="000000"/>
                <w:sz w:val="17"/>
              </w:rPr>
              <w:t>Encuesta y modelado PLS-SEM</w:t>
            </w:r>
          </w:p>
        </w:tc>
        <w:tc>
          <w:tcPr>
            <w:tcW w:w="704" w:type="pct"/>
            <w:shd w:val="clear" w:color="auto" w:fill="F4F8FB"/>
            <w:tcMar>
              <w:top w:w="70" w:type="dxa"/>
              <w:left w:w="80" w:type="dxa"/>
              <w:bottom w:w="70" w:type="dxa"/>
              <w:right w:w="80" w:type="dxa"/>
            </w:tcMar>
            <w:vAlign w:val="center"/>
          </w:tcPr>
          <w:p w14:paraId="61A5F9D3" w14:textId="77777777" w:rsidR="006D6A1B" w:rsidRDefault="007D1E2B">
            <w:r>
              <w:rPr>
                <w:color w:val="000000"/>
                <w:sz w:val="17"/>
              </w:rPr>
              <w:t>Las TIC se relacionan con la gestión del conocimiento, la innovación y la rentabilidad.</w:t>
            </w:r>
          </w:p>
        </w:tc>
        <w:tc>
          <w:tcPr>
            <w:tcW w:w="624" w:type="pct"/>
            <w:shd w:val="clear" w:color="auto" w:fill="F4F8FB"/>
            <w:tcMar>
              <w:top w:w="70" w:type="dxa"/>
              <w:left w:w="80" w:type="dxa"/>
              <w:bottom w:w="70" w:type="dxa"/>
              <w:right w:w="80" w:type="dxa"/>
            </w:tcMar>
            <w:vAlign w:val="center"/>
          </w:tcPr>
          <w:p w14:paraId="376DF223" w14:textId="77777777" w:rsidR="006D6A1B" w:rsidRDefault="007D1E2B">
            <w:r>
              <w:rPr>
                <w:color w:val="000000"/>
                <w:sz w:val="17"/>
              </w:rPr>
              <w:t>No evalúa IA ni pronósticos.</w:t>
            </w:r>
          </w:p>
        </w:tc>
        <w:tc>
          <w:tcPr>
            <w:tcW w:w="957" w:type="pct"/>
            <w:shd w:val="clear" w:color="auto" w:fill="F4F8FB"/>
            <w:tcMar>
              <w:top w:w="70" w:type="dxa"/>
              <w:left w:w="80" w:type="dxa"/>
              <w:bottom w:w="70" w:type="dxa"/>
              <w:right w:w="80" w:type="dxa"/>
            </w:tcMar>
            <w:vAlign w:val="center"/>
          </w:tcPr>
          <w:p w14:paraId="0FEF046E" w14:textId="77777777" w:rsidR="006D6A1B" w:rsidRDefault="007D1E2B">
            <w:r>
              <w:rPr>
                <w:color w:val="000000"/>
                <w:sz w:val="17"/>
              </w:rPr>
              <w:t>Aporta contexto nacional sobre capacidades digitales y desempeño empresarial.</w:t>
            </w:r>
          </w:p>
        </w:tc>
      </w:tr>
      <w:tr w:rsidR="006D6A1B" w14:paraId="504E5801" w14:textId="77777777" w:rsidTr="0056449B">
        <w:trPr>
          <w:cantSplit/>
          <w:jc w:val="center"/>
        </w:trPr>
        <w:tc>
          <w:tcPr>
            <w:tcW w:w="529" w:type="pct"/>
            <w:shd w:val="clear" w:color="auto" w:fill="FFFFFF"/>
            <w:tcMar>
              <w:top w:w="70" w:type="dxa"/>
              <w:left w:w="80" w:type="dxa"/>
              <w:bottom w:w="70" w:type="dxa"/>
              <w:right w:w="80" w:type="dxa"/>
            </w:tcMar>
            <w:vAlign w:val="center"/>
          </w:tcPr>
          <w:p w14:paraId="4032BBA2" w14:textId="77777777" w:rsidR="006D6A1B" w:rsidRDefault="007D1E2B">
            <w:r>
              <w:rPr>
                <w:color w:val="000000"/>
                <w:sz w:val="17"/>
              </w:rPr>
              <w:t>Cuevas-Vargas et al. (2016)</w:t>
            </w:r>
          </w:p>
        </w:tc>
        <w:tc>
          <w:tcPr>
            <w:tcW w:w="433" w:type="pct"/>
            <w:shd w:val="clear" w:color="auto" w:fill="FFFFFF"/>
            <w:tcMar>
              <w:top w:w="70" w:type="dxa"/>
              <w:left w:w="80" w:type="dxa"/>
              <w:bottom w:w="70" w:type="dxa"/>
              <w:right w:w="80" w:type="dxa"/>
            </w:tcMar>
            <w:vAlign w:val="center"/>
          </w:tcPr>
          <w:p w14:paraId="75550D71" w14:textId="77777777" w:rsidR="006D6A1B" w:rsidRDefault="007D1E2B">
            <w:r>
              <w:rPr>
                <w:color w:val="000000"/>
                <w:sz w:val="17"/>
              </w:rPr>
              <w:t>México</w:t>
            </w:r>
          </w:p>
        </w:tc>
        <w:tc>
          <w:tcPr>
            <w:tcW w:w="625" w:type="pct"/>
            <w:shd w:val="clear" w:color="auto" w:fill="FFFFFF"/>
            <w:tcMar>
              <w:top w:w="70" w:type="dxa"/>
              <w:left w:w="80" w:type="dxa"/>
              <w:bottom w:w="70" w:type="dxa"/>
              <w:right w:w="80" w:type="dxa"/>
            </w:tcMar>
            <w:vAlign w:val="center"/>
          </w:tcPr>
          <w:p w14:paraId="5AF18EDA" w14:textId="77777777" w:rsidR="006D6A1B" w:rsidRDefault="007D1E2B">
            <w:r>
              <w:rPr>
                <w:color w:val="000000"/>
                <w:sz w:val="17"/>
              </w:rPr>
              <w:t>TIC; PYMES; innovación</w:t>
            </w:r>
          </w:p>
        </w:tc>
        <w:tc>
          <w:tcPr>
            <w:tcW w:w="611" w:type="pct"/>
            <w:shd w:val="clear" w:color="auto" w:fill="FFFFFF"/>
            <w:tcMar>
              <w:top w:w="70" w:type="dxa"/>
              <w:left w:w="80" w:type="dxa"/>
              <w:bottom w:w="70" w:type="dxa"/>
              <w:right w:w="80" w:type="dxa"/>
            </w:tcMar>
            <w:vAlign w:val="center"/>
          </w:tcPr>
          <w:p w14:paraId="00022321" w14:textId="77777777" w:rsidR="006D6A1B" w:rsidRDefault="007D1E2B">
            <w:r>
              <w:rPr>
                <w:color w:val="000000"/>
                <w:sz w:val="17"/>
              </w:rPr>
              <w:t>PYMES mexicanas; TIC y desempeño</w:t>
            </w:r>
          </w:p>
        </w:tc>
        <w:tc>
          <w:tcPr>
            <w:tcW w:w="517" w:type="pct"/>
            <w:shd w:val="clear" w:color="auto" w:fill="FFFFFF"/>
            <w:tcMar>
              <w:top w:w="70" w:type="dxa"/>
              <w:left w:w="80" w:type="dxa"/>
              <w:bottom w:w="70" w:type="dxa"/>
              <w:right w:w="80" w:type="dxa"/>
            </w:tcMar>
            <w:vAlign w:val="center"/>
          </w:tcPr>
          <w:p w14:paraId="6D0A6BF9" w14:textId="77777777" w:rsidR="006D6A1B" w:rsidRDefault="007D1E2B">
            <w:r>
              <w:rPr>
                <w:color w:val="000000"/>
                <w:sz w:val="17"/>
              </w:rPr>
              <w:t>Estudio cuantitativo</w:t>
            </w:r>
          </w:p>
        </w:tc>
        <w:tc>
          <w:tcPr>
            <w:tcW w:w="704" w:type="pct"/>
            <w:shd w:val="clear" w:color="auto" w:fill="FFFFFF"/>
            <w:tcMar>
              <w:top w:w="70" w:type="dxa"/>
              <w:left w:w="80" w:type="dxa"/>
              <w:bottom w:w="70" w:type="dxa"/>
              <w:right w:w="80" w:type="dxa"/>
            </w:tcMar>
            <w:vAlign w:val="center"/>
          </w:tcPr>
          <w:p w14:paraId="43DD1822" w14:textId="77777777" w:rsidR="006D6A1B" w:rsidRDefault="007D1E2B">
            <w:r>
              <w:rPr>
                <w:color w:val="000000"/>
                <w:sz w:val="17"/>
              </w:rPr>
              <w:t>Las TIC favorecen la innovación y el desempeño organizacional.</w:t>
            </w:r>
          </w:p>
        </w:tc>
        <w:tc>
          <w:tcPr>
            <w:tcW w:w="624" w:type="pct"/>
            <w:shd w:val="clear" w:color="auto" w:fill="FFFFFF"/>
            <w:tcMar>
              <w:top w:w="70" w:type="dxa"/>
              <w:left w:w="80" w:type="dxa"/>
              <w:bottom w:w="70" w:type="dxa"/>
              <w:right w:w="80" w:type="dxa"/>
            </w:tcMar>
            <w:vAlign w:val="center"/>
          </w:tcPr>
          <w:p w14:paraId="13F3AE8A" w14:textId="77777777" w:rsidR="006D6A1B" w:rsidRDefault="007D1E2B">
            <w:r>
              <w:rPr>
                <w:color w:val="000000"/>
                <w:sz w:val="17"/>
              </w:rPr>
              <w:t>No incorpora ML.</w:t>
            </w:r>
          </w:p>
        </w:tc>
        <w:tc>
          <w:tcPr>
            <w:tcW w:w="957" w:type="pct"/>
            <w:shd w:val="clear" w:color="auto" w:fill="FFFFFF"/>
            <w:tcMar>
              <w:top w:w="70" w:type="dxa"/>
              <w:left w:w="80" w:type="dxa"/>
              <w:bottom w:w="70" w:type="dxa"/>
              <w:right w:w="80" w:type="dxa"/>
            </w:tcMar>
            <w:vAlign w:val="center"/>
          </w:tcPr>
          <w:p w14:paraId="067BA3FA" w14:textId="77777777" w:rsidR="006D6A1B" w:rsidRDefault="007D1E2B">
            <w:r>
              <w:rPr>
                <w:color w:val="000000"/>
                <w:sz w:val="17"/>
              </w:rPr>
              <w:t>Sustenta el antecedente mexicano de digitalización.</w:t>
            </w:r>
          </w:p>
        </w:tc>
      </w:tr>
      <w:tr w:rsidR="006D6A1B" w14:paraId="298E8C3E" w14:textId="77777777" w:rsidTr="0056449B">
        <w:trPr>
          <w:cantSplit/>
          <w:jc w:val="center"/>
        </w:trPr>
        <w:tc>
          <w:tcPr>
            <w:tcW w:w="529" w:type="pct"/>
            <w:shd w:val="clear" w:color="auto" w:fill="F4F8FB"/>
            <w:tcMar>
              <w:top w:w="70" w:type="dxa"/>
              <w:left w:w="80" w:type="dxa"/>
              <w:bottom w:w="70" w:type="dxa"/>
              <w:right w:w="80" w:type="dxa"/>
            </w:tcMar>
            <w:vAlign w:val="center"/>
          </w:tcPr>
          <w:p w14:paraId="68930251" w14:textId="77777777" w:rsidR="006D6A1B" w:rsidRDefault="007D1E2B">
            <w:r>
              <w:rPr>
                <w:color w:val="000000"/>
                <w:sz w:val="17"/>
              </w:rPr>
              <w:t>Maldonado-Guzmán y Garza-Reyes (2020)</w:t>
            </w:r>
          </w:p>
        </w:tc>
        <w:tc>
          <w:tcPr>
            <w:tcW w:w="433" w:type="pct"/>
            <w:shd w:val="clear" w:color="auto" w:fill="F4F8FB"/>
            <w:tcMar>
              <w:top w:w="70" w:type="dxa"/>
              <w:left w:w="80" w:type="dxa"/>
              <w:bottom w:w="70" w:type="dxa"/>
              <w:right w:w="80" w:type="dxa"/>
            </w:tcMar>
            <w:vAlign w:val="center"/>
          </w:tcPr>
          <w:p w14:paraId="6ACCC31A" w14:textId="77777777" w:rsidR="006D6A1B" w:rsidRDefault="007D1E2B">
            <w:r>
              <w:rPr>
                <w:color w:val="000000"/>
                <w:sz w:val="17"/>
              </w:rPr>
              <w:t>México</w:t>
            </w:r>
          </w:p>
        </w:tc>
        <w:tc>
          <w:tcPr>
            <w:tcW w:w="625" w:type="pct"/>
            <w:shd w:val="clear" w:color="auto" w:fill="F4F8FB"/>
            <w:tcMar>
              <w:top w:w="70" w:type="dxa"/>
              <w:left w:w="80" w:type="dxa"/>
              <w:bottom w:w="70" w:type="dxa"/>
              <w:right w:w="80" w:type="dxa"/>
            </w:tcMar>
            <w:vAlign w:val="center"/>
          </w:tcPr>
          <w:p w14:paraId="4C65A8F1" w14:textId="77777777" w:rsidR="006D6A1B" w:rsidRDefault="007D1E2B">
            <w:r>
              <w:rPr>
                <w:color w:val="000000"/>
                <w:sz w:val="17"/>
              </w:rPr>
              <w:t>ecoinnovación; adopción; industria automotriz</w:t>
            </w:r>
          </w:p>
        </w:tc>
        <w:tc>
          <w:tcPr>
            <w:tcW w:w="611" w:type="pct"/>
            <w:shd w:val="clear" w:color="auto" w:fill="F4F8FB"/>
            <w:tcMar>
              <w:top w:w="70" w:type="dxa"/>
              <w:left w:w="80" w:type="dxa"/>
              <w:bottom w:w="70" w:type="dxa"/>
              <w:right w:w="80" w:type="dxa"/>
            </w:tcMar>
            <w:vAlign w:val="center"/>
          </w:tcPr>
          <w:p w14:paraId="730EFFFD" w14:textId="77777777" w:rsidR="006D6A1B" w:rsidRDefault="007D1E2B">
            <w:r>
              <w:rPr>
                <w:color w:val="000000"/>
                <w:sz w:val="17"/>
              </w:rPr>
              <w:t>Empresas del sector automotriz</w:t>
            </w:r>
          </w:p>
        </w:tc>
        <w:tc>
          <w:tcPr>
            <w:tcW w:w="517" w:type="pct"/>
            <w:shd w:val="clear" w:color="auto" w:fill="F4F8FB"/>
            <w:tcMar>
              <w:top w:w="70" w:type="dxa"/>
              <w:left w:w="80" w:type="dxa"/>
              <w:bottom w:w="70" w:type="dxa"/>
              <w:right w:w="80" w:type="dxa"/>
            </w:tcMar>
            <w:vAlign w:val="center"/>
          </w:tcPr>
          <w:p w14:paraId="217F6FF8" w14:textId="77777777" w:rsidR="006D6A1B" w:rsidRDefault="007D1E2B">
            <w:r>
              <w:rPr>
                <w:color w:val="000000"/>
                <w:sz w:val="17"/>
              </w:rPr>
              <w:t>Estudio empírico de adopción de prácticas de ecoinnovación</w:t>
            </w:r>
          </w:p>
        </w:tc>
        <w:tc>
          <w:tcPr>
            <w:tcW w:w="704" w:type="pct"/>
            <w:shd w:val="clear" w:color="auto" w:fill="F4F8FB"/>
            <w:tcMar>
              <w:top w:w="70" w:type="dxa"/>
              <w:left w:w="80" w:type="dxa"/>
              <w:bottom w:w="70" w:type="dxa"/>
              <w:right w:w="80" w:type="dxa"/>
            </w:tcMar>
            <w:vAlign w:val="center"/>
          </w:tcPr>
          <w:p w14:paraId="30F735AA" w14:textId="77777777" w:rsidR="006D6A1B" w:rsidRDefault="007D1E2B">
            <w:r>
              <w:rPr>
                <w:color w:val="000000"/>
                <w:sz w:val="17"/>
              </w:rPr>
              <w:t>Analiza la adopción de innovaciones tecnológicas y organizacionales en un contexto industrial.</w:t>
            </w:r>
          </w:p>
        </w:tc>
        <w:tc>
          <w:tcPr>
            <w:tcW w:w="624" w:type="pct"/>
            <w:shd w:val="clear" w:color="auto" w:fill="F4F8FB"/>
            <w:tcMar>
              <w:top w:w="70" w:type="dxa"/>
              <w:left w:w="80" w:type="dxa"/>
              <w:bottom w:w="70" w:type="dxa"/>
              <w:right w:w="80" w:type="dxa"/>
            </w:tcMar>
            <w:vAlign w:val="center"/>
          </w:tcPr>
          <w:p w14:paraId="16D299EB" w14:textId="77777777" w:rsidR="006D6A1B" w:rsidRDefault="007D1E2B">
            <w:r>
              <w:rPr>
                <w:color w:val="000000"/>
                <w:sz w:val="17"/>
              </w:rPr>
              <w:t>No estudia transformación digital, IA ni pronósticos en microempresas.</w:t>
            </w:r>
          </w:p>
        </w:tc>
        <w:tc>
          <w:tcPr>
            <w:tcW w:w="957" w:type="pct"/>
            <w:shd w:val="clear" w:color="auto" w:fill="F4F8FB"/>
            <w:tcMar>
              <w:top w:w="70" w:type="dxa"/>
              <w:left w:w="80" w:type="dxa"/>
              <w:bottom w:w="70" w:type="dxa"/>
              <w:right w:w="80" w:type="dxa"/>
            </w:tcMar>
            <w:vAlign w:val="center"/>
          </w:tcPr>
          <w:p w14:paraId="28679A13" w14:textId="77777777" w:rsidR="006D6A1B" w:rsidRDefault="007D1E2B">
            <w:r>
              <w:rPr>
                <w:color w:val="000000"/>
                <w:sz w:val="17"/>
              </w:rPr>
              <w:t>Aporta un antecedente mexicano sobre adopción de innovación, con alcance sectorial delimitado.</w:t>
            </w:r>
          </w:p>
        </w:tc>
      </w:tr>
      <w:tr w:rsidR="006D6A1B" w14:paraId="4D7D65FD" w14:textId="77777777" w:rsidTr="0056449B">
        <w:trPr>
          <w:cantSplit/>
          <w:jc w:val="center"/>
        </w:trPr>
        <w:tc>
          <w:tcPr>
            <w:tcW w:w="529" w:type="pct"/>
            <w:shd w:val="clear" w:color="auto" w:fill="FFFFFF"/>
            <w:tcMar>
              <w:top w:w="70" w:type="dxa"/>
              <w:left w:w="80" w:type="dxa"/>
              <w:bottom w:w="70" w:type="dxa"/>
              <w:right w:w="80" w:type="dxa"/>
            </w:tcMar>
            <w:vAlign w:val="center"/>
          </w:tcPr>
          <w:p w14:paraId="5CA6E8FC" w14:textId="77777777" w:rsidR="006D6A1B" w:rsidRDefault="007D1E2B">
            <w:r>
              <w:rPr>
                <w:color w:val="000000"/>
                <w:sz w:val="17"/>
              </w:rPr>
              <w:t>Saavedra-García y Tapia-Sánchez (2020)</w:t>
            </w:r>
          </w:p>
        </w:tc>
        <w:tc>
          <w:tcPr>
            <w:tcW w:w="433" w:type="pct"/>
            <w:shd w:val="clear" w:color="auto" w:fill="FFFFFF"/>
            <w:tcMar>
              <w:top w:w="70" w:type="dxa"/>
              <w:left w:w="80" w:type="dxa"/>
              <w:bottom w:w="70" w:type="dxa"/>
              <w:right w:w="80" w:type="dxa"/>
            </w:tcMar>
            <w:vAlign w:val="center"/>
          </w:tcPr>
          <w:p w14:paraId="0A44E9CF" w14:textId="77777777" w:rsidR="006D6A1B" w:rsidRDefault="007D1E2B">
            <w:r>
              <w:rPr>
                <w:color w:val="000000"/>
                <w:sz w:val="17"/>
              </w:rPr>
              <w:t>México</w:t>
            </w:r>
          </w:p>
        </w:tc>
        <w:tc>
          <w:tcPr>
            <w:tcW w:w="625" w:type="pct"/>
            <w:shd w:val="clear" w:color="auto" w:fill="FFFFFF"/>
            <w:tcMar>
              <w:top w:w="70" w:type="dxa"/>
              <w:left w:w="80" w:type="dxa"/>
              <w:bottom w:w="70" w:type="dxa"/>
              <w:right w:w="80" w:type="dxa"/>
            </w:tcMar>
            <w:vAlign w:val="center"/>
          </w:tcPr>
          <w:p w14:paraId="10CA7102" w14:textId="77777777" w:rsidR="006D6A1B" w:rsidRDefault="007D1E2B">
            <w:r>
              <w:rPr>
                <w:color w:val="000000"/>
                <w:sz w:val="17"/>
              </w:rPr>
              <w:t>TIC; PYMES; competitividad</w:t>
            </w:r>
          </w:p>
        </w:tc>
        <w:tc>
          <w:tcPr>
            <w:tcW w:w="611" w:type="pct"/>
            <w:shd w:val="clear" w:color="auto" w:fill="FFFFFF"/>
            <w:tcMar>
              <w:top w:w="70" w:type="dxa"/>
              <w:left w:w="80" w:type="dxa"/>
              <w:bottom w:w="70" w:type="dxa"/>
              <w:right w:w="80" w:type="dxa"/>
            </w:tcMar>
            <w:vAlign w:val="center"/>
          </w:tcPr>
          <w:p w14:paraId="415E2627" w14:textId="77777777" w:rsidR="006D6A1B" w:rsidRDefault="007D1E2B">
            <w:r>
              <w:rPr>
                <w:color w:val="000000"/>
                <w:sz w:val="17"/>
              </w:rPr>
              <w:t>PYMES mexicanas; adopción de TIC</w:t>
            </w:r>
          </w:p>
        </w:tc>
        <w:tc>
          <w:tcPr>
            <w:tcW w:w="517" w:type="pct"/>
            <w:shd w:val="clear" w:color="auto" w:fill="FFFFFF"/>
            <w:tcMar>
              <w:top w:w="70" w:type="dxa"/>
              <w:left w:w="80" w:type="dxa"/>
              <w:bottom w:w="70" w:type="dxa"/>
              <w:right w:w="80" w:type="dxa"/>
            </w:tcMar>
            <w:vAlign w:val="center"/>
          </w:tcPr>
          <w:p w14:paraId="53EA8A7F" w14:textId="77777777" w:rsidR="006D6A1B" w:rsidRDefault="007D1E2B">
            <w:r>
              <w:rPr>
                <w:color w:val="000000"/>
                <w:sz w:val="17"/>
              </w:rPr>
              <w:t>Análisis de adopción tecnológica</w:t>
            </w:r>
          </w:p>
        </w:tc>
        <w:tc>
          <w:tcPr>
            <w:tcW w:w="704" w:type="pct"/>
            <w:shd w:val="clear" w:color="auto" w:fill="FFFFFF"/>
            <w:tcMar>
              <w:top w:w="70" w:type="dxa"/>
              <w:left w:w="80" w:type="dxa"/>
              <w:bottom w:w="70" w:type="dxa"/>
              <w:right w:w="80" w:type="dxa"/>
            </w:tcMar>
            <w:vAlign w:val="center"/>
          </w:tcPr>
          <w:p w14:paraId="67D00C4A" w14:textId="77777777" w:rsidR="006D6A1B" w:rsidRDefault="007D1E2B">
            <w:r>
              <w:rPr>
                <w:color w:val="000000"/>
                <w:sz w:val="17"/>
              </w:rPr>
              <w:t>Las restricciones financieras y de talento limitan la adopción.</w:t>
            </w:r>
          </w:p>
        </w:tc>
        <w:tc>
          <w:tcPr>
            <w:tcW w:w="624" w:type="pct"/>
            <w:shd w:val="clear" w:color="auto" w:fill="FFFFFF"/>
            <w:tcMar>
              <w:top w:w="70" w:type="dxa"/>
              <w:left w:w="80" w:type="dxa"/>
              <w:bottom w:w="70" w:type="dxa"/>
              <w:right w:w="80" w:type="dxa"/>
            </w:tcMar>
            <w:vAlign w:val="center"/>
          </w:tcPr>
          <w:p w14:paraId="33747123" w14:textId="77777777" w:rsidR="006D6A1B" w:rsidRDefault="007D1E2B">
            <w:r>
              <w:rPr>
                <w:color w:val="000000"/>
                <w:sz w:val="17"/>
              </w:rPr>
              <w:t>Enfoque descriptivo.</w:t>
            </w:r>
          </w:p>
        </w:tc>
        <w:tc>
          <w:tcPr>
            <w:tcW w:w="957" w:type="pct"/>
            <w:shd w:val="clear" w:color="auto" w:fill="FFFFFF"/>
            <w:tcMar>
              <w:top w:w="70" w:type="dxa"/>
              <w:left w:w="80" w:type="dxa"/>
              <w:bottom w:w="70" w:type="dxa"/>
              <w:right w:w="80" w:type="dxa"/>
            </w:tcMar>
            <w:vAlign w:val="center"/>
          </w:tcPr>
          <w:p w14:paraId="15252808" w14:textId="77777777" w:rsidR="006D6A1B" w:rsidRDefault="007D1E2B">
            <w:r>
              <w:rPr>
                <w:color w:val="000000"/>
                <w:sz w:val="17"/>
              </w:rPr>
              <w:t>Respalda la pertinencia de una solución reproducible y accesible.</w:t>
            </w:r>
          </w:p>
        </w:tc>
      </w:tr>
      <w:tr w:rsidR="006D6A1B" w14:paraId="0AA1A06F" w14:textId="77777777" w:rsidTr="0056449B">
        <w:trPr>
          <w:cantSplit/>
          <w:jc w:val="center"/>
        </w:trPr>
        <w:tc>
          <w:tcPr>
            <w:tcW w:w="529" w:type="pct"/>
            <w:shd w:val="clear" w:color="auto" w:fill="F4F8FB"/>
            <w:tcMar>
              <w:top w:w="70" w:type="dxa"/>
              <w:left w:w="80" w:type="dxa"/>
              <w:bottom w:w="70" w:type="dxa"/>
              <w:right w:w="80" w:type="dxa"/>
            </w:tcMar>
            <w:vAlign w:val="center"/>
          </w:tcPr>
          <w:p w14:paraId="5EBE85C2" w14:textId="77777777" w:rsidR="006D6A1B" w:rsidRDefault="007D1E2B">
            <w:r>
              <w:rPr>
                <w:color w:val="000000"/>
                <w:sz w:val="17"/>
              </w:rPr>
              <w:lastRenderedPageBreak/>
              <w:t>Romero-Hidalgo et al. (2021)</w:t>
            </w:r>
          </w:p>
        </w:tc>
        <w:tc>
          <w:tcPr>
            <w:tcW w:w="433" w:type="pct"/>
            <w:shd w:val="clear" w:color="auto" w:fill="F4F8FB"/>
            <w:tcMar>
              <w:top w:w="70" w:type="dxa"/>
              <w:left w:w="80" w:type="dxa"/>
              <w:bottom w:w="70" w:type="dxa"/>
              <w:right w:w="80" w:type="dxa"/>
            </w:tcMar>
            <w:vAlign w:val="center"/>
          </w:tcPr>
          <w:p w14:paraId="4E1E3E10" w14:textId="77777777" w:rsidR="006D6A1B" w:rsidRDefault="007D1E2B">
            <w:r>
              <w:rPr>
                <w:color w:val="000000"/>
                <w:sz w:val="17"/>
              </w:rPr>
              <w:t>México</w:t>
            </w:r>
          </w:p>
        </w:tc>
        <w:tc>
          <w:tcPr>
            <w:tcW w:w="625" w:type="pct"/>
            <w:shd w:val="clear" w:color="auto" w:fill="F4F8FB"/>
            <w:tcMar>
              <w:top w:w="70" w:type="dxa"/>
              <w:left w:w="80" w:type="dxa"/>
              <w:bottom w:w="70" w:type="dxa"/>
              <w:right w:w="80" w:type="dxa"/>
            </w:tcMar>
            <w:vAlign w:val="center"/>
          </w:tcPr>
          <w:p w14:paraId="793FDCCD" w14:textId="77777777" w:rsidR="006D6A1B" w:rsidRDefault="007D1E2B">
            <w:r>
              <w:rPr>
                <w:color w:val="000000"/>
                <w:sz w:val="17"/>
              </w:rPr>
              <w:t>gestión del conocimiento; innovación; datos</w:t>
            </w:r>
          </w:p>
        </w:tc>
        <w:tc>
          <w:tcPr>
            <w:tcW w:w="611" w:type="pct"/>
            <w:shd w:val="clear" w:color="auto" w:fill="F4F8FB"/>
            <w:tcMar>
              <w:top w:w="70" w:type="dxa"/>
              <w:left w:w="80" w:type="dxa"/>
              <w:bottom w:w="70" w:type="dxa"/>
              <w:right w:w="80" w:type="dxa"/>
            </w:tcMar>
            <w:vAlign w:val="center"/>
          </w:tcPr>
          <w:p w14:paraId="2206A161" w14:textId="77777777" w:rsidR="006D6A1B" w:rsidRDefault="007D1E2B">
            <w:r>
              <w:rPr>
                <w:color w:val="000000"/>
                <w:sz w:val="17"/>
              </w:rPr>
              <w:t>Pequeñas empresas; conocimiento e innovación</w:t>
            </w:r>
          </w:p>
        </w:tc>
        <w:tc>
          <w:tcPr>
            <w:tcW w:w="517" w:type="pct"/>
            <w:shd w:val="clear" w:color="auto" w:fill="F4F8FB"/>
            <w:tcMar>
              <w:top w:w="70" w:type="dxa"/>
              <w:left w:w="80" w:type="dxa"/>
              <w:bottom w:w="70" w:type="dxa"/>
              <w:right w:w="80" w:type="dxa"/>
            </w:tcMar>
            <w:vAlign w:val="center"/>
          </w:tcPr>
          <w:p w14:paraId="7369D848" w14:textId="77777777" w:rsidR="006D6A1B" w:rsidRDefault="007D1E2B">
            <w:r>
              <w:rPr>
                <w:color w:val="000000"/>
                <w:sz w:val="17"/>
              </w:rPr>
              <w:t>Modelo de gestión del conocimiento</w:t>
            </w:r>
          </w:p>
        </w:tc>
        <w:tc>
          <w:tcPr>
            <w:tcW w:w="704" w:type="pct"/>
            <w:shd w:val="clear" w:color="auto" w:fill="F4F8FB"/>
            <w:tcMar>
              <w:top w:w="70" w:type="dxa"/>
              <w:left w:w="80" w:type="dxa"/>
              <w:bottom w:w="70" w:type="dxa"/>
              <w:right w:w="80" w:type="dxa"/>
            </w:tcMar>
            <w:vAlign w:val="center"/>
          </w:tcPr>
          <w:p w14:paraId="3E9B3E63" w14:textId="77777777" w:rsidR="006D6A1B" w:rsidRDefault="007D1E2B">
            <w:r>
              <w:rPr>
                <w:color w:val="000000"/>
                <w:sz w:val="17"/>
              </w:rPr>
              <w:t>El uso de datos favorece la innovación organizacional.</w:t>
            </w:r>
          </w:p>
        </w:tc>
        <w:tc>
          <w:tcPr>
            <w:tcW w:w="624" w:type="pct"/>
            <w:shd w:val="clear" w:color="auto" w:fill="F4F8FB"/>
            <w:tcMar>
              <w:top w:w="70" w:type="dxa"/>
              <w:left w:w="80" w:type="dxa"/>
              <w:bottom w:w="70" w:type="dxa"/>
              <w:right w:w="80" w:type="dxa"/>
            </w:tcMar>
            <w:vAlign w:val="center"/>
          </w:tcPr>
          <w:p w14:paraId="64B53C19" w14:textId="77777777" w:rsidR="006D6A1B" w:rsidRDefault="007D1E2B">
            <w:r>
              <w:rPr>
                <w:color w:val="000000"/>
                <w:sz w:val="17"/>
              </w:rPr>
              <w:t>No evalúa precisión predictiva.</w:t>
            </w:r>
          </w:p>
        </w:tc>
        <w:tc>
          <w:tcPr>
            <w:tcW w:w="957" w:type="pct"/>
            <w:shd w:val="clear" w:color="auto" w:fill="F4F8FB"/>
            <w:tcMar>
              <w:top w:w="70" w:type="dxa"/>
              <w:left w:w="80" w:type="dxa"/>
              <w:bottom w:w="70" w:type="dxa"/>
              <w:right w:w="80" w:type="dxa"/>
            </w:tcMar>
            <w:vAlign w:val="center"/>
          </w:tcPr>
          <w:p w14:paraId="17CF66A6" w14:textId="77777777" w:rsidR="006D6A1B" w:rsidRDefault="007D1E2B">
            <w:r>
              <w:rPr>
                <w:color w:val="000000"/>
                <w:sz w:val="17"/>
              </w:rPr>
              <w:t>Complementa el valor de formalizar registros dispersos.</w:t>
            </w:r>
          </w:p>
        </w:tc>
      </w:tr>
      <w:tr w:rsidR="006D6A1B" w14:paraId="1E5172EE" w14:textId="77777777" w:rsidTr="0056449B">
        <w:trPr>
          <w:cantSplit/>
          <w:jc w:val="center"/>
        </w:trPr>
        <w:tc>
          <w:tcPr>
            <w:tcW w:w="529" w:type="pct"/>
            <w:shd w:val="clear" w:color="auto" w:fill="FFFFFF"/>
            <w:tcMar>
              <w:top w:w="70" w:type="dxa"/>
              <w:left w:w="80" w:type="dxa"/>
              <w:bottom w:w="70" w:type="dxa"/>
              <w:right w:w="80" w:type="dxa"/>
            </w:tcMar>
            <w:vAlign w:val="center"/>
          </w:tcPr>
          <w:p w14:paraId="759489A7" w14:textId="77777777" w:rsidR="006D6A1B" w:rsidRDefault="007D1E2B">
            <w:r>
              <w:rPr>
                <w:color w:val="000000"/>
                <w:sz w:val="17"/>
              </w:rPr>
              <w:t>Poveda-Valverde y Fierro Barragán (2026)</w:t>
            </w:r>
          </w:p>
        </w:tc>
        <w:tc>
          <w:tcPr>
            <w:tcW w:w="433" w:type="pct"/>
            <w:shd w:val="clear" w:color="auto" w:fill="FFFFFF"/>
            <w:tcMar>
              <w:top w:w="70" w:type="dxa"/>
              <w:left w:w="80" w:type="dxa"/>
              <w:bottom w:w="70" w:type="dxa"/>
              <w:right w:w="80" w:type="dxa"/>
            </w:tcMar>
            <w:vAlign w:val="center"/>
          </w:tcPr>
          <w:p w14:paraId="5E71C8DF" w14:textId="77777777" w:rsidR="006D6A1B" w:rsidRDefault="007D1E2B">
            <w:r>
              <w:rPr>
                <w:color w:val="000000"/>
                <w:sz w:val="17"/>
              </w:rPr>
              <w:t>Ecuador / América Latina</w:t>
            </w:r>
          </w:p>
        </w:tc>
        <w:tc>
          <w:tcPr>
            <w:tcW w:w="625" w:type="pct"/>
            <w:shd w:val="clear" w:color="auto" w:fill="FFFFFF"/>
            <w:tcMar>
              <w:top w:w="70" w:type="dxa"/>
              <w:left w:w="80" w:type="dxa"/>
              <w:bottom w:w="70" w:type="dxa"/>
              <w:right w:w="80" w:type="dxa"/>
            </w:tcMar>
            <w:vAlign w:val="center"/>
          </w:tcPr>
          <w:p w14:paraId="4E3400EE" w14:textId="77777777" w:rsidR="006D6A1B" w:rsidRDefault="007D1E2B">
            <w:r>
              <w:rPr>
                <w:color w:val="000000"/>
                <w:sz w:val="17"/>
              </w:rPr>
              <w:t>IA; PYMES; adopción; barreras</w:t>
            </w:r>
          </w:p>
        </w:tc>
        <w:tc>
          <w:tcPr>
            <w:tcW w:w="611" w:type="pct"/>
            <w:shd w:val="clear" w:color="auto" w:fill="FFFFFF"/>
            <w:tcMar>
              <w:top w:w="70" w:type="dxa"/>
              <w:left w:w="80" w:type="dxa"/>
              <w:bottom w:w="70" w:type="dxa"/>
              <w:right w:w="80" w:type="dxa"/>
            </w:tcMar>
            <w:vAlign w:val="center"/>
          </w:tcPr>
          <w:p w14:paraId="3C149635" w14:textId="77777777" w:rsidR="006D6A1B" w:rsidRDefault="007D1E2B">
            <w:r>
              <w:rPr>
                <w:color w:val="000000"/>
                <w:sz w:val="17"/>
              </w:rPr>
              <w:t>PYMES latinoamericanas; adopción de IA</w:t>
            </w:r>
          </w:p>
        </w:tc>
        <w:tc>
          <w:tcPr>
            <w:tcW w:w="517" w:type="pct"/>
            <w:shd w:val="clear" w:color="auto" w:fill="FFFFFF"/>
            <w:tcMar>
              <w:top w:w="70" w:type="dxa"/>
              <w:left w:w="80" w:type="dxa"/>
              <w:bottom w:w="70" w:type="dxa"/>
              <w:right w:w="80" w:type="dxa"/>
            </w:tcMar>
            <w:vAlign w:val="center"/>
          </w:tcPr>
          <w:p w14:paraId="7CD350BB" w14:textId="77777777" w:rsidR="006D6A1B" w:rsidRDefault="007D1E2B">
            <w:r>
              <w:rPr>
                <w:color w:val="000000"/>
                <w:sz w:val="17"/>
              </w:rPr>
              <w:t>Revisión sistemática</w:t>
            </w:r>
          </w:p>
        </w:tc>
        <w:tc>
          <w:tcPr>
            <w:tcW w:w="704" w:type="pct"/>
            <w:shd w:val="clear" w:color="auto" w:fill="FFFFFF"/>
            <w:tcMar>
              <w:top w:w="70" w:type="dxa"/>
              <w:left w:w="80" w:type="dxa"/>
              <w:bottom w:w="70" w:type="dxa"/>
              <w:right w:w="80" w:type="dxa"/>
            </w:tcMar>
            <w:vAlign w:val="center"/>
          </w:tcPr>
          <w:p w14:paraId="51CD2233" w14:textId="77777777" w:rsidR="006D6A1B" w:rsidRDefault="007D1E2B">
            <w:r>
              <w:rPr>
                <w:color w:val="000000"/>
                <w:sz w:val="17"/>
              </w:rPr>
              <w:t>Persisten barreras de infraestructura, presupuesto y talento; las aplicaciones revisadas abarcan distintas actividades empresariales.</w:t>
            </w:r>
          </w:p>
        </w:tc>
        <w:tc>
          <w:tcPr>
            <w:tcW w:w="624" w:type="pct"/>
            <w:shd w:val="clear" w:color="auto" w:fill="FFFFFF"/>
            <w:tcMar>
              <w:top w:w="70" w:type="dxa"/>
              <w:left w:w="80" w:type="dxa"/>
              <w:bottom w:w="70" w:type="dxa"/>
              <w:right w:w="80" w:type="dxa"/>
            </w:tcMar>
            <w:vAlign w:val="center"/>
          </w:tcPr>
          <w:p w14:paraId="45A5D991" w14:textId="77777777" w:rsidR="006D6A1B" w:rsidRDefault="007D1E2B">
            <w:r>
              <w:rPr>
                <w:color w:val="000000"/>
                <w:sz w:val="17"/>
              </w:rPr>
              <w:t>No se centra en microempresas de repostería.</w:t>
            </w:r>
          </w:p>
        </w:tc>
        <w:tc>
          <w:tcPr>
            <w:tcW w:w="957" w:type="pct"/>
            <w:shd w:val="clear" w:color="auto" w:fill="FFFFFF"/>
            <w:tcMar>
              <w:top w:w="70" w:type="dxa"/>
              <w:left w:w="80" w:type="dxa"/>
              <w:bottom w:w="70" w:type="dxa"/>
              <w:right w:w="80" w:type="dxa"/>
            </w:tcMar>
            <w:vAlign w:val="center"/>
          </w:tcPr>
          <w:p w14:paraId="06985DC1" w14:textId="77777777" w:rsidR="006D6A1B" w:rsidRDefault="007D1E2B">
            <w:r>
              <w:rPr>
                <w:color w:val="000000"/>
                <w:sz w:val="17"/>
              </w:rPr>
              <w:t>Refuerza el vacío regional identificado por esta revisión y la necesidad de evidencia aplicada en microempresas.</w:t>
            </w:r>
          </w:p>
        </w:tc>
      </w:tr>
      <w:tr w:rsidR="004113EE" w14:paraId="35314804" w14:textId="77777777" w:rsidTr="0056449B">
        <w:trPr>
          <w:cantSplit/>
          <w:jc w:val="center"/>
        </w:trPr>
        <w:tc>
          <w:tcPr>
            <w:tcW w:w="529" w:type="pct"/>
            <w:shd w:val="clear" w:color="auto" w:fill="F4F8FB"/>
            <w:tcMar>
              <w:top w:w="70" w:type="dxa"/>
              <w:left w:w="80" w:type="dxa"/>
              <w:bottom w:w="70" w:type="dxa"/>
              <w:right w:w="80" w:type="dxa"/>
            </w:tcMar>
            <w:vAlign w:val="center"/>
          </w:tcPr>
          <w:p w14:paraId="35B2E8AE" w14:textId="77777777" w:rsidR="004113EE" w:rsidRDefault="004113EE" w:rsidP="004113EE">
            <w:pPr>
              <w:rPr>
                <w:sz w:val="13"/>
              </w:rPr>
            </w:pPr>
            <w:r w:rsidRPr="004113EE">
              <w:rPr>
                <w:color w:val="000000"/>
                <w:sz w:val="17"/>
              </w:rPr>
              <w:t>Hyndman y Athanasopoulos (2021)</w:t>
            </w:r>
          </w:p>
        </w:tc>
        <w:tc>
          <w:tcPr>
            <w:tcW w:w="433" w:type="pct"/>
            <w:shd w:val="clear" w:color="auto" w:fill="F4F8FB"/>
            <w:tcMar>
              <w:top w:w="70" w:type="dxa"/>
              <w:left w:w="80" w:type="dxa"/>
              <w:bottom w:w="70" w:type="dxa"/>
              <w:right w:w="80" w:type="dxa"/>
            </w:tcMar>
            <w:vAlign w:val="center"/>
          </w:tcPr>
          <w:p w14:paraId="2B953B58" w14:textId="77777777" w:rsidR="004113EE" w:rsidRDefault="004113EE" w:rsidP="004113EE">
            <w:pPr>
              <w:rPr>
                <w:sz w:val="13"/>
              </w:rPr>
            </w:pPr>
            <w:r w:rsidRPr="004113EE">
              <w:rPr>
                <w:color w:val="000000"/>
                <w:sz w:val="17"/>
              </w:rPr>
              <w:t>Australia</w:t>
            </w:r>
          </w:p>
        </w:tc>
        <w:tc>
          <w:tcPr>
            <w:tcW w:w="625" w:type="pct"/>
            <w:shd w:val="clear" w:color="auto" w:fill="F4F8FB"/>
            <w:tcMar>
              <w:top w:w="70" w:type="dxa"/>
              <w:left w:w="80" w:type="dxa"/>
              <w:bottom w:w="70" w:type="dxa"/>
              <w:right w:w="80" w:type="dxa"/>
            </w:tcMar>
            <w:vAlign w:val="center"/>
          </w:tcPr>
          <w:p w14:paraId="17127A89" w14:textId="77777777" w:rsidR="004113EE" w:rsidRDefault="004113EE" w:rsidP="004113EE">
            <w:pPr>
              <w:rPr>
                <w:sz w:val="13"/>
              </w:rPr>
            </w:pPr>
            <w:r w:rsidRPr="004113EE">
              <w:rPr>
                <w:color w:val="000000"/>
                <w:sz w:val="17"/>
              </w:rPr>
              <w:t>series temporales; diagnóstico; pronóstico; validación.</w:t>
            </w:r>
          </w:p>
        </w:tc>
        <w:tc>
          <w:tcPr>
            <w:tcW w:w="611" w:type="pct"/>
            <w:shd w:val="clear" w:color="auto" w:fill="F4F8FB"/>
            <w:tcMar>
              <w:top w:w="70" w:type="dxa"/>
              <w:left w:w="80" w:type="dxa"/>
              <w:bottom w:w="70" w:type="dxa"/>
              <w:right w:w="80" w:type="dxa"/>
            </w:tcMar>
            <w:vAlign w:val="center"/>
          </w:tcPr>
          <w:p w14:paraId="3AF38BE6" w14:textId="77777777" w:rsidR="004113EE" w:rsidRDefault="004113EE" w:rsidP="004113EE">
            <w:pPr>
              <w:rPr>
                <w:sz w:val="13"/>
              </w:rPr>
            </w:pPr>
            <w:r w:rsidRPr="004113EE">
              <w:rPr>
                <w:color w:val="000000"/>
                <w:sz w:val="17"/>
              </w:rPr>
              <w:t>Ejemplos de series reales de distintos sectores</w:t>
            </w:r>
          </w:p>
        </w:tc>
        <w:tc>
          <w:tcPr>
            <w:tcW w:w="517" w:type="pct"/>
            <w:shd w:val="clear" w:color="auto" w:fill="F4F8FB"/>
            <w:tcMar>
              <w:top w:w="70" w:type="dxa"/>
              <w:left w:w="80" w:type="dxa"/>
              <w:bottom w:w="70" w:type="dxa"/>
              <w:right w:w="80" w:type="dxa"/>
            </w:tcMar>
            <w:vAlign w:val="center"/>
          </w:tcPr>
          <w:p w14:paraId="2C4ABDE3" w14:textId="77777777" w:rsidR="004113EE" w:rsidRDefault="004113EE" w:rsidP="004113EE">
            <w:pPr>
              <w:rPr>
                <w:sz w:val="13"/>
              </w:rPr>
            </w:pPr>
            <w:r w:rsidRPr="004113EE">
              <w:rPr>
                <w:color w:val="000000"/>
                <w:sz w:val="17"/>
              </w:rPr>
              <w:t>Libro metodológico con aplicaciones en R</w:t>
            </w:r>
          </w:p>
        </w:tc>
        <w:tc>
          <w:tcPr>
            <w:tcW w:w="704" w:type="pct"/>
            <w:shd w:val="clear" w:color="auto" w:fill="F4F8FB"/>
            <w:tcMar>
              <w:top w:w="70" w:type="dxa"/>
              <w:left w:w="80" w:type="dxa"/>
              <w:bottom w:w="70" w:type="dxa"/>
              <w:right w:w="80" w:type="dxa"/>
            </w:tcMar>
            <w:vAlign w:val="center"/>
          </w:tcPr>
          <w:p w14:paraId="4A63844E" w14:textId="77777777" w:rsidR="004113EE" w:rsidRDefault="004113EE" w:rsidP="004113EE">
            <w:pPr>
              <w:rPr>
                <w:sz w:val="13"/>
              </w:rPr>
            </w:pPr>
            <w:r w:rsidRPr="004113EE">
              <w:rPr>
                <w:color w:val="000000"/>
                <w:sz w:val="17"/>
              </w:rPr>
              <w:t>El diagnóstico precede al modelado; la evaluación requiere datos fuera de muestra.</w:t>
            </w:r>
          </w:p>
        </w:tc>
        <w:tc>
          <w:tcPr>
            <w:tcW w:w="624" w:type="pct"/>
            <w:shd w:val="clear" w:color="auto" w:fill="F4F8FB"/>
            <w:tcMar>
              <w:top w:w="70" w:type="dxa"/>
              <w:left w:w="80" w:type="dxa"/>
              <w:bottom w:w="70" w:type="dxa"/>
              <w:right w:w="80" w:type="dxa"/>
            </w:tcMar>
            <w:vAlign w:val="center"/>
          </w:tcPr>
          <w:p w14:paraId="66D7922E" w14:textId="77777777" w:rsidR="004113EE" w:rsidRDefault="004113EE" w:rsidP="004113EE">
            <w:pPr>
              <w:rPr>
                <w:sz w:val="13"/>
              </w:rPr>
            </w:pPr>
            <w:r w:rsidRPr="004113EE">
              <w:rPr>
                <w:color w:val="000000"/>
                <w:sz w:val="17"/>
              </w:rPr>
              <w:t>No estudia compras de microempresas.</w:t>
            </w:r>
          </w:p>
        </w:tc>
        <w:tc>
          <w:tcPr>
            <w:tcW w:w="957" w:type="pct"/>
            <w:shd w:val="clear" w:color="auto" w:fill="F4F8FB"/>
            <w:tcMar>
              <w:top w:w="70" w:type="dxa"/>
              <w:left w:w="80" w:type="dxa"/>
              <w:bottom w:w="70" w:type="dxa"/>
              <w:right w:w="80" w:type="dxa"/>
            </w:tcMar>
            <w:vAlign w:val="center"/>
          </w:tcPr>
          <w:p w14:paraId="770FD37D" w14:textId="77777777" w:rsidR="004113EE" w:rsidRDefault="004113EE" w:rsidP="004113EE">
            <w:pPr>
              <w:rPr>
                <w:sz w:val="13"/>
              </w:rPr>
            </w:pPr>
            <w:r w:rsidRPr="004113EE">
              <w:rPr>
                <w:color w:val="000000"/>
                <w:sz w:val="17"/>
              </w:rPr>
              <w:t>Sustenta el diagnóstico temporal y la evaluación fuera de muestra.</w:t>
            </w:r>
          </w:p>
        </w:tc>
      </w:tr>
      <w:tr w:rsidR="004113EE" w14:paraId="677B2690" w14:textId="77777777" w:rsidTr="0056449B">
        <w:trPr>
          <w:cantSplit/>
          <w:jc w:val="center"/>
        </w:trPr>
        <w:tc>
          <w:tcPr>
            <w:tcW w:w="529" w:type="pct"/>
            <w:shd w:val="clear" w:color="auto" w:fill="FFFFFF"/>
            <w:tcMar>
              <w:top w:w="70" w:type="dxa"/>
              <w:left w:w="80" w:type="dxa"/>
              <w:bottom w:w="70" w:type="dxa"/>
              <w:right w:w="80" w:type="dxa"/>
            </w:tcMar>
            <w:vAlign w:val="center"/>
          </w:tcPr>
          <w:p w14:paraId="3EA4809E" w14:textId="77777777" w:rsidR="004113EE" w:rsidRDefault="004113EE" w:rsidP="004113EE">
            <w:pPr>
              <w:rPr>
                <w:sz w:val="13"/>
              </w:rPr>
            </w:pPr>
            <w:r w:rsidRPr="004113EE">
              <w:rPr>
                <w:color w:val="000000"/>
                <w:sz w:val="17"/>
              </w:rPr>
              <w:t>Syntetos y Boylan (2005)</w:t>
            </w:r>
          </w:p>
        </w:tc>
        <w:tc>
          <w:tcPr>
            <w:tcW w:w="433" w:type="pct"/>
            <w:shd w:val="clear" w:color="auto" w:fill="FFFFFF"/>
            <w:tcMar>
              <w:top w:w="70" w:type="dxa"/>
              <w:left w:w="80" w:type="dxa"/>
              <w:bottom w:w="70" w:type="dxa"/>
              <w:right w:w="80" w:type="dxa"/>
            </w:tcMar>
            <w:vAlign w:val="center"/>
          </w:tcPr>
          <w:p w14:paraId="47E70BF5" w14:textId="77777777" w:rsidR="004113EE" w:rsidRDefault="004113EE" w:rsidP="004113EE">
            <w:pPr>
              <w:rPr>
                <w:sz w:val="13"/>
              </w:rPr>
            </w:pPr>
            <w:r w:rsidRPr="004113EE">
              <w:rPr>
                <w:color w:val="000000"/>
                <w:sz w:val="17"/>
              </w:rPr>
              <w:t>Reino Unido</w:t>
            </w:r>
          </w:p>
        </w:tc>
        <w:tc>
          <w:tcPr>
            <w:tcW w:w="625" w:type="pct"/>
            <w:shd w:val="clear" w:color="auto" w:fill="FFFFFF"/>
            <w:tcMar>
              <w:top w:w="70" w:type="dxa"/>
              <w:left w:w="80" w:type="dxa"/>
              <w:bottom w:w="70" w:type="dxa"/>
              <w:right w:w="80" w:type="dxa"/>
            </w:tcMar>
            <w:vAlign w:val="center"/>
          </w:tcPr>
          <w:p w14:paraId="05C298B0" w14:textId="77777777" w:rsidR="004113EE" w:rsidRDefault="004113EE" w:rsidP="004113EE">
            <w:pPr>
              <w:rPr>
                <w:sz w:val="13"/>
              </w:rPr>
            </w:pPr>
            <w:r w:rsidRPr="004113EE">
              <w:rPr>
                <w:color w:val="000000"/>
                <w:sz w:val="17"/>
              </w:rPr>
              <w:t>demanda intermitente; Croston; SBA; precisión</w:t>
            </w:r>
          </w:p>
        </w:tc>
        <w:tc>
          <w:tcPr>
            <w:tcW w:w="611" w:type="pct"/>
            <w:shd w:val="clear" w:color="auto" w:fill="FFFFFF"/>
            <w:tcMar>
              <w:top w:w="70" w:type="dxa"/>
              <w:left w:w="80" w:type="dxa"/>
              <w:bottom w:w="70" w:type="dxa"/>
              <w:right w:w="80" w:type="dxa"/>
            </w:tcMar>
            <w:vAlign w:val="center"/>
          </w:tcPr>
          <w:p w14:paraId="156853E2" w14:textId="77777777" w:rsidR="004113EE" w:rsidRDefault="004113EE" w:rsidP="004113EE">
            <w:pPr>
              <w:rPr>
                <w:sz w:val="13"/>
              </w:rPr>
            </w:pPr>
            <w:r w:rsidRPr="004113EE">
              <w:rPr>
                <w:color w:val="000000"/>
                <w:sz w:val="17"/>
              </w:rPr>
              <w:t>Industria automotriz; 3,000 series intermitentes</w:t>
            </w:r>
          </w:p>
        </w:tc>
        <w:tc>
          <w:tcPr>
            <w:tcW w:w="517" w:type="pct"/>
            <w:shd w:val="clear" w:color="auto" w:fill="FFFFFF"/>
            <w:tcMar>
              <w:top w:w="70" w:type="dxa"/>
              <w:left w:w="80" w:type="dxa"/>
              <w:bottom w:w="70" w:type="dxa"/>
              <w:right w:w="80" w:type="dxa"/>
            </w:tcMar>
            <w:vAlign w:val="center"/>
          </w:tcPr>
          <w:p w14:paraId="5E66C490" w14:textId="77777777" w:rsidR="004113EE" w:rsidRDefault="004113EE" w:rsidP="004113EE">
            <w:pPr>
              <w:rPr>
                <w:sz w:val="13"/>
              </w:rPr>
            </w:pPr>
            <w:r w:rsidRPr="004113EE">
              <w:rPr>
                <w:color w:val="000000"/>
                <w:sz w:val="17"/>
              </w:rPr>
              <w:t>Comparación de cuatro métodos y simulación</w:t>
            </w:r>
          </w:p>
        </w:tc>
        <w:tc>
          <w:tcPr>
            <w:tcW w:w="704" w:type="pct"/>
            <w:shd w:val="clear" w:color="auto" w:fill="FFFFFF"/>
            <w:tcMar>
              <w:top w:w="70" w:type="dxa"/>
              <w:left w:w="80" w:type="dxa"/>
              <w:bottom w:w="70" w:type="dxa"/>
              <w:right w:w="80" w:type="dxa"/>
            </w:tcMar>
            <w:vAlign w:val="center"/>
          </w:tcPr>
          <w:p w14:paraId="278FC2BF" w14:textId="77777777" w:rsidR="004113EE" w:rsidRDefault="004113EE" w:rsidP="004113EE">
            <w:pPr>
              <w:rPr>
                <w:sz w:val="13"/>
              </w:rPr>
            </w:pPr>
            <w:r w:rsidRPr="004113EE">
              <w:rPr>
                <w:color w:val="000000"/>
                <w:sz w:val="17"/>
              </w:rPr>
              <w:t>La modificación de Croston mejora la precisión en las series evaluadas.</w:t>
            </w:r>
          </w:p>
        </w:tc>
        <w:tc>
          <w:tcPr>
            <w:tcW w:w="624" w:type="pct"/>
            <w:shd w:val="clear" w:color="auto" w:fill="FFFFFF"/>
            <w:tcMar>
              <w:top w:w="70" w:type="dxa"/>
              <w:left w:w="80" w:type="dxa"/>
              <w:bottom w:w="70" w:type="dxa"/>
              <w:right w:w="80" w:type="dxa"/>
            </w:tcMar>
            <w:vAlign w:val="center"/>
          </w:tcPr>
          <w:p w14:paraId="512EEB95" w14:textId="77777777" w:rsidR="004113EE" w:rsidRDefault="004113EE" w:rsidP="004113EE">
            <w:pPr>
              <w:rPr>
                <w:sz w:val="13"/>
              </w:rPr>
            </w:pPr>
            <w:r w:rsidRPr="004113EE">
              <w:rPr>
                <w:color w:val="000000"/>
                <w:sz w:val="17"/>
              </w:rPr>
              <w:t>No compara ML ni estudia microempresas alimentarias.</w:t>
            </w:r>
          </w:p>
        </w:tc>
        <w:tc>
          <w:tcPr>
            <w:tcW w:w="957" w:type="pct"/>
            <w:shd w:val="clear" w:color="auto" w:fill="FFFFFF"/>
            <w:tcMar>
              <w:top w:w="70" w:type="dxa"/>
              <w:left w:w="80" w:type="dxa"/>
              <w:bottom w:w="70" w:type="dxa"/>
              <w:right w:w="80" w:type="dxa"/>
            </w:tcMar>
            <w:vAlign w:val="center"/>
          </w:tcPr>
          <w:p w14:paraId="101096F0" w14:textId="77777777" w:rsidR="004113EE" w:rsidRDefault="004113EE" w:rsidP="004113EE">
            <w:pPr>
              <w:rPr>
                <w:sz w:val="13"/>
              </w:rPr>
            </w:pPr>
            <w:r w:rsidRPr="004113EE">
              <w:rPr>
                <w:color w:val="000000"/>
                <w:sz w:val="17"/>
              </w:rPr>
              <w:t>Fundamenta incluir Croston-SBA y métricas compatibles con ceros..</w:t>
            </w:r>
          </w:p>
        </w:tc>
      </w:tr>
    </w:tbl>
    <w:p w14:paraId="7A83570C"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1BAF676A" w14:textId="77777777" w:rsidR="00CF0519" w:rsidRDefault="00691DC4">
      <w:pPr>
        <w:pStyle w:val="Ttulo3"/>
        <w:numPr>
          <w:ilvl w:val="2"/>
          <w:numId w:val="19"/>
        </w:numPr>
      </w:pPr>
      <w:bookmarkStart w:id="30" w:name="_Toc233383567"/>
      <w:bookmarkStart w:id="31" w:name="_Toc241421285"/>
      <w:bookmarkStart w:id="32" w:name="_Toc241421485"/>
      <w:r>
        <w:lastRenderedPageBreak/>
        <w:t>Síntesis del estado del arte y vacío de investigación</w:t>
      </w:r>
      <w:bookmarkEnd w:id="30"/>
      <w:bookmarkEnd w:id="31"/>
      <w:bookmarkEnd w:id="32"/>
    </w:p>
    <w:p w14:paraId="331F1152" w14:textId="77777777" w:rsidR="00CF0519" w:rsidRDefault="00691DC4">
      <w:r>
        <w:t>La literatura revisada destaca el potencial de los modelos híbridos y las combinaciones de métodos para mejorar la precisión del pronóstico. Makridakis et al. (2018b) identificaron en la competencia M4 resultados destacados mediante la integración de componentes estadísticos y de aprendizaje automático. Por su parte, Abrar et al. (2024) presentaron una arquitectura híbrida de redes neuronales con mejoras en el contexto evaluado. Aunque representan formas distintas de integración, estos antecedentes fundamentan el estudio de enfoques complementarios, cuya precisión debe comprobarse según las características de los datos y el horizonte de pronóstico.</w:t>
      </w:r>
    </w:p>
    <w:p w14:paraId="49E83907" w14:textId="77777777" w:rsidR="00CF0519" w:rsidRDefault="00691DC4">
      <w:r>
        <w:t xml:space="preserve">Los antecedentes incluyen estudios de demanda por producto y aplicaciones en el sector panadero. </w:t>
      </w:r>
      <w:r w:rsidRPr="004D7F96">
        <w:rPr>
          <w:b/>
          <w:bCs/>
        </w:rPr>
        <w:t>Huber y Stuckenschmidt (2020)</w:t>
      </w:r>
      <w:r w:rsidRPr="004D7F96">
        <w:t xml:space="preserve"> abordaron el pronóstico diario por categoría</w:t>
      </w:r>
      <w:r>
        <w:t xml:space="preserve"> </w:t>
      </w:r>
      <w:r w:rsidRPr="004D7F96">
        <w:t>y establecimiento en una cadena de panaderías</w:t>
      </w:r>
      <w:r>
        <w:t xml:space="preserve">, mientras que </w:t>
      </w:r>
      <w:r w:rsidRPr="004D7F96">
        <w:rPr>
          <w:b/>
          <w:bCs/>
        </w:rPr>
        <w:t>Spiliotis et al. (2022)</w:t>
      </w:r>
      <w:r w:rsidRPr="004D7F96">
        <w:t xml:space="preserve"> compararon métodos estadísticos y de aprendizaje automático en series diarias de demanda por producto</w:t>
      </w:r>
      <w:r>
        <w:t xml:space="preserve">. </w:t>
      </w:r>
      <w:r w:rsidRPr="0078774C">
        <w:t>Estos contextos difieren del pronóstico del importe semanal de compras de una microempresa</w:t>
      </w:r>
      <w:r>
        <w:t xml:space="preserve">. Asimismo, </w:t>
      </w:r>
      <w:r w:rsidRPr="0078774C">
        <w:rPr>
          <w:b/>
          <w:bCs/>
        </w:rPr>
        <w:t>Poveda</w:t>
      </w:r>
      <w:r w:rsidR="00253ED1">
        <w:rPr>
          <w:b/>
          <w:bCs/>
        </w:rPr>
        <w:t xml:space="preserve"> </w:t>
      </w:r>
      <w:r w:rsidRPr="0078774C">
        <w:rPr>
          <w:b/>
          <w:bCs/>
        </w:rPr>
        <w:t>Valverde y Fierro Barragán (2026)</w:t>
      </w:r>
      <w:r w:rsidRPr="0078774C">
        <w:t xml:space="preserve"> identificaron restricciones de infraestructura, presupuesto y talento especializado para la adopción de IA en PYMES latinoamericanas, lo que refuerza la pertinencia de soluciones adaptadas a sus recursos</w:t>
      </w:r>
      <w:r>
        <w:t>.</w:t>
      </w:r>
    </w:p>
    <w:p w14:paraId="6CE08AE5" w14:textId="77777777" w:rsidR="00CF0519" w:rsidRDefault="00691DC4">
      <w:r>
        <w:t xml:space="preserve">Dentro de los trabajos revisados, </w:t>
      </w:r>
      <w:r w:rsidRPr="0078774C">
        <w: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w:t>
      </w:r>
      <w:r>
        <w:t xml:space="preserve">. </w:t>
      </w:r>
      <w:r w:rsidRPr="0078774C">
        <w:t>El vacío aplicado se sitúa en la articulación de ambos resultados como apoyo al presupuesto de abastecimiento, bajo condiciones de información histórica limitada y variabilidad en las compras.</w:t>
      </w:r>
    </w:p>
    <w:p w14:paraId="7D3D6CB9" w14:textId="77777777" w:rsidR="00CF0519" w:rsidRDefault="00691DC4">
      <w:r>
        <w:t xml:space="preserve">La investigación </w:t>
      </w:r>
      <w:r w:rsidRPr="0078774C">
        <w:t>aborda este vacío mediante la evaluación de la precisión del importe total pronosticado y de su distribución porcentual frente a modelos de referencia</w:t>
      </w:r>
      <w:r>
        <w:t xml:space="preserve">. La distribución se fundamentará en la composición histórica de las compras y su variación temporal, y permitirá </w:t>
      </w:r>
      <w:r>
        <w:lastRenderedPageBreak/>
        <w:t>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w:t>
      </w:r>
    </w:p>
    <w:p w14:paraId="3880E706" w14:textId="77777777" w:rsidR="00CF0519" w:rsidRDefault="00691DC4">
      <w:r>
        <w:t xml:space="preserve">La contribución consiste en </w:t>
      </w:r>
      <w:r w:rsidRPr="0078774C">
        <w:t xml:space="preserve">desarrollar un modelo híbrido que integra métodos estadísticos y aprendizaje automático, acompañado de un procedimiento de distribución porcentual del importe semanal entre los principales insumos de </w:t>
      </w:r>
      <w:r w:rsidR="00253ED1" w:rsidRPr="00253ED1">
        <w:rPr>
          <w:i/>
        </w:rPr>
        <w:t>Cup&amp;Cake</w:t>
      </w:r>
      <w:r w:rsidRPr="0078774C">
        <w:t>, microempresa de repostería creativa de Tizayuca, Hidalgo</w:t>
      </w:r>
      <w:r>
        <w:t xml:space="preserve">. A partir de los registros de ventas y compras, </w:t>
      </w:r>
      <w:r w:rsidRPr="0078774C">
        <w:t>se construirán las series semanales y se evaluará temporalmente la precisión frente a modelos de referencia</w:t>
      </w:r>
      <w:r>
        <w:t xml:space="preserve">. </w:t>
      </w:r>
      <w:r w:rsidRPr="0078774C">
        <w:t>Los resultados servirán como apoyo a la planeación del presupuesto de abastecimiento, con un alcance centrado en el pronóstico y la asignación presupuestaria</w:t>
      </w:r>
      <w:r>
        <w:t>.</w:t>
      </w:r>
    </w:p>
    <w:p w14:paraId="442BA7B9" w14:textId="77777777" w:rsidR="00CF0519" w:rsidRDefault="00691DC4">
      <w:pPr>
        <w:pStyle w:val="Ttulo2"/>
        <w:numPr>
          <w:ilvl w:val="1"/>
          <w:numId w:val="19"/>
        </w:numPr>
      </w:pPr>
      <w:bookmarkStart w:id="33" w:name="_Toc233383568"/>
      <w:bookmarkStart w:id="34" w:name="_Toc241421286"/>
      <w:bookmarkStart w:id="35" w:name="_Toc241421486"/>
      <w:r>
        <w:t>El planteamiento del problema</w:t>
      </w:r>
      <w:bookmarkEnd w:id="33"/>
      <w:bookmarkEnd w:id="34"/>
      <w:bookmarkEnd w:id="35"/>
    </w:p>
    <w:p w14:paraId="59CE362D" w14:textId="77777777" w:rsidR="00CF0519" w:rsidRDefault="00691DC4">
      <w:r>
        <w:t>Góngora Chonillo (2023) aborda la evaluación del riesgo financiero en microempresas mediante inteligencia artificial. Esta referencia sustenta la relevancia de analizar información financiera en empresas pequeñas, pero no demuestra afirmaciones generales sobre variabilidad de la demanda, inventarios o gestión de la cadena de suministro.</w:t>
      </w:r>
    </w:p>
    <w:p w14:paraId="5701519C" w14:textId="77777777" w:rsidR="00CF0519" w:rsidRDefault="00691DC4">
      <w:r>
        <w:t>En empresas del sector alimentario, la perecibilidad y la variación de la demanda vuelven relevante coordinar compras, producción e inventarios. Los pronósticos aportan información para la planeación, pero no eliminan la incertidumbre ni determinan por sí solos los costos o faltantes de inventario (Hyndman &amp; Athanasopoulos, 2021). En esta tesis, los efectos financieros y operativos se mantendrán separados de las métricas de precisión predictiva.</w:t>
      </w:r>
    </w:p>
    <w:p w14:paraId="68A4B1C6" w14:textId="77777777" w:rsidR="00CF0519" w:rsidRDefault="00691DC4">
      <w:r>
        <w:t>En el ámbito latinoamericano, la adopción de soluciones basadas en inteligencia artificial por parte de las PYMES enfrenta barreras de infraestructura, presupuesto y talento especializado. Estas condiciones limitan la transferencia directa de aplicaciones desarrolladas en organizaciones con mayores capacidades tecnológicas (Poveda-Valverde &amp; Fierro Barragán, 2026).</w:t>
      </w:r>
    </w:p>
    <w:p w14:paraId="1144EC8C" w14:textId="77777777" w:rsidR="00CF0519" w:rsidRDefault="00691DC4">
      <w:r>
        <w:lastRenderedPageBreak/>
        <w:t xml:space="preserve">Asimismo, la literatura señala que 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rPr>
          <w:t>(Mikalef et al., 2019)</w:t>
        </w:r>
      </w:hyperlink>
      <w:r>
        <w:t xml:space="preserve">. Esta limitación se vincula directamente con la </w:t>
      </w:r>
      <w:r w:rsidRPr="00503DDF">
        <w:t>baja capacidad de absorción tecnológica característica de las empresas de menor tamaño</w:t>
      </w:r>
      <w:r>
        <w:t>.</w:t>
      </w:r>
    </w:p>
    <w:p w14:paraId="1C3374C1" w14:textId="77777777" w:rsidR="00CF0519" w:rsidRDefault="00691DC4">
      <w:r>
        <w:t>La incorporación de analítica avanzada e inteligencia artificial se relaciona con capacidades organizacionales y orientación estratégica hacia la innovación (Dubey et al., 2021). En las PYMES latinoamericanas también intervienen restricciones de infraestructura, presupuesto y talento especializado (Poveda-Valverde &amp; Fierro Barragán, 2026). Estas condiciones deben considerarse al valorar la adopción tecnológica en una microempresa.</w:t>
      </w:r>
    </w:p>
    <w:p w14:paraId="7D12C4EF" w14:textId="77777777" w:rsidR="00CF0519" w:rsidRDefault="00691DC4">
      <w:r>
        <w:t>Consideradas conjuntamente, las fuentes muestran que las capacidades analíticas influyen en el aprovechamiento de los datos y que las PYMES latinoamericanas enfrentan barreras de adopción (Mikalef et al., 2019; Poveda-Valverde &amp; Fierro Barragán, 2026). Esta síntesis justifica evaluar la aplicabilidad de las herramientas en empresas de menor escala, sin presentarla como un resultado textual de una sola publicación ni anticipar efectos antes de la evaluación empírica.</w:t>
      </w:r>
    </w:p>
    <w:p w14:paraId="541A0733" w14:textId="77777777" w:rsidR="00CF0519" w:rsidRDefault="00691DC4">
      <w:pPr>
        <w:rPr>
          <w:b/>
          <w:bCs/>
        </w:rPr>
      </w:pPr>
      <w:r>
        <w:t>La revisión efectuada no identificó estudios directamente comparables que integren, en una microempresa, el pronóstico semanal del importe de compras y la distribución del presupuesto entre insumos. Esta observación se entiende como resultado de la búsqueda realizada y no como evidencia de ausencia total de investigaciones sobre el tema.</w:t>
      </w:r>
    </w:p>
    <w:p w14:paraId="05930B78" w14:textId="77777777" w:rsidR="00CF0519" w:rsidRDefault="00691DC4">
      <w:pPr>
        <w:pStyle w:val="Ttulo3"/>
        <w:numPr>
          <w:ilvl w:val="2"/>
          <w:numId w:val="19"/>
        </w:numPr>
      </w:pPr>
      <w:bookmarkStart w:id="36" w:name="_Toc233383569"/>
      <w:bookmarkStart w:id="37" w:name="_Toc241421287"/>
      <w:bookmarkStart w:id="38" w:name="_Toc241421487"/>
      <w:r>
        <w:t>Contexto del caso de estudio</w:t>
      </w:r>
      <w:bookmarkEnd w:id="36"/>
      <w:bookmarkEnd w:id="37"/>
      <w:bookmarkEnd w:id="38"/>
    </w:p>
    <w:p w14:paraId="752BA932" w14:textId="77777777" w:rsidR="00CF0519" w:rsidRDefault="00691DC4">
      <w:r>
        <w:t>En una microempresa, la experiencia del propietario puede concentrar parte del conocimiento utilizado para decidir. Para el caso analizado, la investigación documentó qué decisiones se apoyan en registros y cuáles dependen de conocimiento no formalizado, sin generalizar esta condición a todas las MIPYMES ni atribuirla a una fuente que estudia organizaciones basadas en conocimiento.</w:t>
      </w:r>
    </w:p>
    <w:p w14:paraId="2706E29E" w14:textId="77777777" w:rsidR="00CF0519" w:rsidRDefault="00253ED1">
      <w:r>
        <w:rPr>
          <w:color w:val="000000"/>
          <w:sz w:val="22"/>
        </w:rPr>
        <w:lastRenderedPageBreak/>
        <w:t xml:space="preserve">Cup&amp;Cake es una empresa mexicana fundada en 2014. Con más de diez años de operación, su crecimiento orgánico le ha permitido subsistir; sin embargo, las compras se realizan principalmente con base en la experiencia del empresario y en el conocimiento de fechas comerciales recurrentes, como el Día de San Valentín (14 de febrero), el Día del Niño (30 de abril) y el Día de la Madre (10 de mayo), entre otras que generan picos de venta cada año. </w:t>
      </w:r>
    </w:p>
    <w:p w14:paraId="4E30A030" w14:textId="77777777" w:rsidR="00CF0519" w:rsidRDefault="00691DC4">
      <w:r>
        <w:t>Para esta investigación, el comportamiento de ventas y compras se determinó a partir de los archivos disponibles y no de una afirmación general de crecimiento. Los registros se utilizaron para construir variables históricas y caracterizar la variación semanal, con las limitaciones de cobertura documentadas en la metodología.</w:t>
      </w:r>
    </w:p>
    <w:p w14:paraId="3A7E34A5" w14:textId="77777777" w:rsidR="00CF0519" w:rsidRDefault="00691DC4">
      <w:r>
        <w:t xml:space="preserve">El reto de </w:t>
      </w:r>
      <w:r w:rsidR="00253ED1" w:rsidRPr="00253ED1">
        <w:rPr>
          <w:i/>
        </w:rPr>
        <w:t>Cup&amp;Cake</w:t>
      </w:r>
      <w:r>
        <w:t xml:space="preserve"> es fortalecer la planeación semanal del presupuesto de abastecimiento. Para ello, requiere estimar al inicio de cada semana el importe probable de compra</w:t>
      </w:r>
      <w:r w:rsidR="00503DDF">
        <w:t xml:space="preserve"> semanal</w:t>
      </w:r>
      <w:r w:rsidR="00253ED1">
        <w:t>,</w:t>
      </w:r>
      <w:r w:rsidR="00503DDF">
        <w:t xml:space="preserve"> así como la distribución entre los principales insumos</w:t>
      </w:r>
      <w:r>
        <w:t>, considerando el comportamiento histórico, las fechas comerciales y las variables exógenas disponibles.</w:t>
      </w:r>
    </w:p>
    <w:p w14:paraId="16B6644D" w14:textId="77777777" w:rsidR="00CF0519" w:rsidRDefault="00691DC4">
      <w:r>
        <w:t>El pronóstico tuvo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6E32A6F3" w14:textId="77777777" w:rsidR="00CF0519" w:rsidRDefault="00691DC4">
      <w:pPr>
        <w:pStyle w:val="Ttulo3"/>
        <w:numPr>
          <w:ilvl w:val="2"/>
          <w:numId w:val="19"/>
        </w:numPr>
      </w:pPr>
      <w:bookmarkStart w:id="39" w:name="_Toc233383570"/>
      <w:bookmarkStart w:id="40" w:name="_Toc241421288"/>
      <w:bookmarkStart w:id="41" w:name="_Toc241421488"/>
      <w:r>
        <w:t>Pregunta de Investigación</w:t>
      </w:r>
      <w:bookmarkEnd w:id="39"/>
      <w:bookmarkEnd w:id="40"/>
      <w:bookmarkEnd w:id="41"/>
    </w:p>
    <w:p w14:paraId="283BB556" w14:textId="77777777" w:rsidR="00CF0519" w:rsidRDefault="00F4529E" w:rsidP="00703A58">
      <w:pPr>
        <w:spacing w:after="120"/>
      </w:pPr>
      <w:r>
        <w:t>¿Qué precisión ofrece, frente a modelos de referencia y mediante validación temporal, un modelo híbrido que integra métodos estadísticos y aprendizaje automático para estimar el importe total semanal de compras y su distribución porcentual entre los principales insumos registrados de Cup&amp;Cake, microempresa de repostería creativa de Tizayuca, Hidalgo, con los datos disponibles del 5 de diciembre de 2016 al 11 de mayo de 2026 y una evaluación final comprendida entre el 24 de marzo y el 28 de julio de 2025?</w:t>
      </w:r>
    </w:p>
    <w:p w14:paraId="15A85DDD" w14:textId="77777777" w:rsidR="00CF0519" w:rsidRDefault="00691DC4">
      <w:pPr>
        <w:pStyle w:val="Ttulo3"/>
        <w:numPr>
          <w:ilvl w:val="2"/>
          <w:numId w:val="19"/>
        </w:numPr>
      </w:pPr>
      <w:bookmarkStart w:id="42" w:name="_Toc233383571"/>
      <w:bookmarkStart w:id="43" w:name="_Toc241421289"/>
      <w:bookmarkStart w:id="44" w:name="_Toc241421489"/>
      <w:r>
        <w:t>Objetivo</w:t>
      </w:r>
      <w:bookmarkEnd w:id="42"/>
      <w:bookmarkEnd w:id="43"/>
      <w:bookmarkEnd w:id="44"/>
    </w:p>
    <w:p w14:paraId="7725B4E8" w14:textId="77777777" w:rsidR="00CF0519" w:rsidRDefault="00691DC4">
      <w:pPr>
        <w:spacing w:before="180" w:after="60"/>
      </w:pPr>
      <w:r>
        <w:rPr>
          <w:b/>
          <w:i/>
        </w:rPr>
        <w:t xml:space="preserve">Objetivo general </w:t>
      </w:r>
    </w:p>
    <w:p w14:paraId="7C9A2F60" w14:textId="77777777" w:rsidR="00A618FC" w:rsidRDefault="00F4529E" w:rsidP="00A618FC">
      <w:pPr>
        <w:spacing w:after="120"/>
      </w:pPr>
      <w:r>
        <w:lastRenderedPageBreak/>
        <w:t>Determinar la precisión que ofrece, frente a modelos de referencia y mediante validación temporal, un modelo híbrido que integra métodos estadísticos y aprendizaje automático para estimar el importe total semanal de compras y su distribución porcentual entre los principales insumos registrados de Cup&amp;Cake, microempresa de repostería creativa de Tizayuca, Hidalgo, con los datos disponibles del 5 de diciembre de 2016 al 11 de mayo de 2026 y una evaluación final comprendida entre el 24 de marzo y el 28 de julio de 2025.</w:t>
      </w:r>
    </w:p>
    <w:p w14:paraId="421862E5" w14:textId="77777777" w:rsidR="00CF0519" w:rsidRDefault="00691DC4">
      <w:pPr>
        <w:spacing w:before="180" w:after="60"/>
      </w:pPr>
      <w:r>
        <w:rPr>
          <w:b/>
          <w:i/>
        </w:rPr>
        <w:t>Objetivos específicos</w:t>
      </w:r>
    </w:p>
    <w:p w14:paraId="3C96D01F"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rPr>
        <w:t>Analizar los registros históricos de ventas y compras mediante depuración, agregación semanal y caracterización temporal del importe total y de la participación de los principales insumos.</w:t>
      </w:r>
    </w:p>
    <w:p w14:paraId="00BB0271"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rPr>
        <w:t>Desarrollar la estructura del modelo híbrido mediante la integración de componentes estadísticos y de aprendizaje automático, con variables históricas y exógenas disponibles al momento del pronóstico.</w:t>
      </w:r>
    </w:p>
    <w:p w14:paraId="21595FFA" w14:textId="77777777" w:rsidR="00B302B0" w:rsidRPr="00174A29" w:rsidRDefault="007D1E2B" w:rsidP="00174A29">
      <w:pPr>
        <w:pStyle w:val="Prrafodelista"/>
        <w:numPr>
          <w:ilvl w:val="0"/>
          <w:numId w:val="56"/>
        </w:numPr>
      </w:pPr>
      <w:r w:rsidRPr="00174A29">
        <w:t>Determinar la distribución porcentual del importe semanal pronosticado entre los principales insumos, a partir de su composición histórica y variación temporal.</w:t>
      </w:r>
    </w:p>
    <w:p w14:paraId="7CC3B2C3"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rPr>
        <w:t>Contrastar la precisión del modelo híbrido y del procedimiento de distribución porcentual frente a modelos de referencia, mediante evaluación temporal y métricas de error monetario y de participación.</w:t>
      </w:r>
    </w:p>
    <w:p w14:paraId="7AADF057" w14:textId="77777777" w:rsidR="00CF0519" w:rsidRDefault="00691DC4">
      <w:pPr>
        <w:pStyle w:val="Ttulo2"/>
        <w:numPr>
          <w:ilvl w:val="1"/>
          <w:numId w:val="19"/>
        </w:numPr>
      </w:pPr>
      <w:bookmarkStart w:id="45" w:name="_Toc233383572"/>
      <w:bookmarkStart w:id="46" w:name="_Toc241421290"/>
      <w:bookmarkStart w:id="47" w:name="_Toc241421490"/>
      <w:r>
        <w:t>Justificación</w:t>
      </w:r>
      <w:bookmarkEnd w:id="45"/>
      <w:bookmarkEnd w:id="46"/>
      <w:bookmarkEnd w:id="47"/>
    </w:p>
    <w:p w14:paraId="7DEA27D2" w14:textId="77777777" w:rsidR="00CF0519" w:rsidRDefault="00691DC4" w:rsidP="006E6E40">
      <w:pPr>
        <w:spacing w:before="180" w:after="60"/>
      </w:pPr>
      <w:r>
        <w:rPr>
          <w:b/>
          <w:i/>
        </w:rPr>
        <w:t>Relevancia social</w:t>
      </w:r>
    </w:p>
    <w:p w14:paraId="1B06AAFD" w14:textId="77777777" w:rsidR="00CF0519" w:rsidRDefault="00691DC4">
      <w:r>
        <w:t>Poveda-Valverde y Fierro Barragán (2026) documentan restricciones de infraestructura, presupuesto y talento especializado que pueden dificultar la adopción de soluciones basadas en datos en PYMES latinoamericanas. A partir de ese contexto, esta investigación evaluó herramientas de pronóstico semanal con la información disponible en una microempresa y valoró su pertinencia de acuerdo con sus capacidades operativas. Esta última decisión corresponde al diseño del estudio.</w:t>
      </w:r>
    </w:p>
    <w:p w14:paraId="69DA5D96" w14:textId="77777777" w:rsidR="00CF0519" w:rsidRDefault="00691DC4">
      <w:r w:rsidRPr="006E6E40">
        <w:lastRenderedPageBreak/>
        <w:t xml:space="preserve">En </w:t>
      </w:r>
      <w:r w:rsidR="00253ED1" w:rsidRPr="00253ED1">
        <w:rPr>
          <w:i/>
          <w:iCs/>
        </w:rPr>
        <w:t>Cup&amp;Cake</w:t>
      </w:r>
      <w:r w:rsidRPr="006E6E40">
        <w:t>, el estudio buscó determinar si el modelo híbrido mejora la estimación del importe semanal de compras y su distribución porcentual entre los principales insumos frente a modelos de referencia</w:t>
      </w:r>
      <w:r>
        <w:t xml:space="preserve">. Los resultados aportaron información útil para el responsable de la planeación del presupuesto de abastecimiento. Asimismo, </w:t>
      </w:r>
      <w:r w:rsidRPr="006E6E40">
        <w:t>el procedimiento puede servir como referencia para otras microempresas con condiciones semejantes</w:t>
      </w:r>
      <w:r>
        <w:t>, aunque su aplicación requiere evaluar las características y los datos de cada negocio.</w:t>
      </w:r>
    </w:p>
    <w:p w14:paraId="79452DBD" w14:textId="77777777" w:rsidR="00CF0519" w:rsidRDefault="00691DC4" w:rsidP="006E6E40">
      <w:pPr>
        <w:spacing w:before="180" w:after="60"/>
      </w:pPr>
      <w:r>
        <w:rPr>
          <w:b/>
          <w:i/>
        </w:rPr>
        <w:t>Conveniencia</w:t>
      </w:r>
    </w:p>
    <w:p w14:paraId="6DF89B3A" w14:textId="77777777" w:rsidR="00CF0519" w:rsidRDefault="00691DC4">
      <w:r>
        <w:rPr>
          <w:color w:val="000000"/>
          <w:sz w:val="22"/>
        </w:rPr>
        <w:t>El estudio atiende una necesidad operativa concreta de Cup&amp;Cake: estimar, con horizontes de una a cuatro semanas, el importe total de las compras y su distribución porcentual entre los principales insumos. Se aprovecharon los registros históricos de ventas y compras y se incorporaron variables exógenas disponibles al momento del pronóstico para desarrollar un procedimiento de apoyo a la planeación del presupuesto de abastecimiento.</w:t>
      </w:r>
    </w:p>
    <w:p w14:paraId="7567EBBD" w14:textId="77777777" w:rsidR="00CF0519" w:rsidRDefault="00691DC4">
      <w:r>
        <w:t>Se comparó la precisión del modelo híbrido con la de modelos de referencia mediante validación temporal de ventana deslizante. Este contraste permitió determinar si la integración de métodos estadísticos y aprendizaje automático aporta mejoras en el pronóstico frente a alternativas más sencillas, sin presuponer la superioridad de una mayor complejidad algorítmica (Makridakis et al., 2018; Spiliotis et al., 2022).</w:t>
      </w:r>
    </w:p>
    <w:p w14:paraId="2ECBB29D" w14:textId="77777777" w:rsidR="00CF0519" w:rsidRDefault="00691DC4" w:rsidP="006E6E40">
      <w:pPr>
        <w:spacing w:before="180" w:after="60"/>
      </w:pPr>
      <w:r>
        <w:rPr>
          <w:b/>
          <w:i/>
        </w:rPr>
        <w:t>Valor teórico</w:t>
      </w:r>
    </w:p>
    <w:p w14:paraId="578FFBBD" w14:textId="77777777" w:rsidR="00CF0519" w:rsidRDefault="00691DC4">
      <w:r>
        <w:t xml:space="preserve">El valor teórico esperado de la investigación consiste en </w:t>
      </w:r>
      <w:r w:rsidRPr="00A5044E">
        <w:t>aportar evidencia sobre el desempeño de métodos de pronóstico semanal en un contexto de datos limitados e intermitencia de las compras</w:t>
      </w:r>
      <w:r>
        <w:t xml:space="preserve">. La literatura señala que </w:t>
      </w:r>
      <w:r w:rsidRPr="00A5044E">
        <w:t>la precisión de los modelos depende de la cantidad y calidad de los datos, la granularidad temporal, las variables disponibles y el protocolo de evaluación</w:t>
      </w:r>
      <w:r>
        <w:t xml:space="preserve">; por tanto, su superioridad requiere contrastación empírica </w:t>
      </w:r>
      <w:r w:rsidRPr="00A5044E">
        <w:rPr>
          <w:b/>
          <w:bCs/>
        </w:rPr>
        <w:t>(Hewamalage et al., 2021; Giannopoulos et al., 2025).</w:t>
      </w:r>
    </w:p>
    <w:p w14:paraId="49B95F2C" w14:textId="77777777" w:rsidR="00CF0519" w:rsidRDefault="00691DC4">
      <w:r>
        <w:t xml:space="preserve">El estudio permitió examinar la precisión de un modelo híbrido que integre métodos estadísticos y aprendizaje automático, así como la de un procedimiento de distribución porcentual del importe semanal entre los principales insumos. También se analizó si las </w:t>
      </w:r>
      <w:r>
        <w:lastRenderedPageBreak/>
        <w:t>variables exógenas disponibles antes de cada pronóstico aportan información adicional. La contribución fue principalmente empírica y metodológica, circunscrita al caso de estudio, y puede orientar investigaciones posteriores en microempresas con características semejantes.</w:t>
      </w:r>
    </w:p>
    <w:p w14:paraId="6784E8D5" w14:textId="77777777" w:rsidR="00CF0519" w:rsidRDefault="00691DC4" w:rsidP="006E6E40">
      <w:pPr>
        <w:spacing w:before="180" w:after="60"/>
      </w:pPr>
      <w:r>
        <w:rPr>
          <w:b/>
          <w:i/>
        </w:rPr>
        <w:t>Implicaciones prácticas</w:t>
      </w:r>
    </w:p>
    <w:p w14:paraId="70E52903" w14:textId="77777777" w:rsidR="00CF0519" w:rsidRDefault="00691DC4">
      <w:r>
        <w:t>Se desarrolló para Cup&amp;Cake un procedimiento reproducible para depurar e integrar los registros diarios, agregarlos semanalmente, construir variables predictivas, generar pronósticos y estimar la distribución porcentual del importe entre los principales insumos. Su precisión se evaluó fuera de muestra mediante métricas de error monetario y de participación. Los resultados se presentaron en un tablero de inteligencia de negocios que permite consultar el importe semanal esperado de compras, su consolidado mensual y la distribución presupuestaria entre los principales insumos.</w:t>
      </w:r>
    </w:p>
    <w:p w14:paraId="22635F0A" w14:textId="77777777" w:rsidR="00CF0519" w:rsidRDefault="00691DC4">
      <w:r>
        <w:t>El tablero tiene como propósito apoyar la planeación y revisión del presupuesto de abastecimiento. No genera órdenes automáticas de compra ni calculará cantidades físicas por insumo, pues estas funciones requieren información adicional sobre recetas, existencias, merma, costos de faltante, tiempos de entrega y unidades de medida homologadas. Los posibles beneficios operativos dependen de los resultados obtenidos y de su posterior aplicación en la empresa.</w:t>
      </w:r>
    </w:p>
    <w:p w14:paraId="5941BB5A" w14:textId="77777777" w:rsidR="00F613B8" w:rsidRDefault="007D1E2B">
      <w:r>
        <w:t>La investigación se justifica por la necesidad de evaluar si un modelo híbrido que integre métodos estadísticos y aprendizaje automático puede mejorar el pronóstico del importe semanal de compras y su distribución porcentual entre los principales insumos de Cup&amp;Cake. Se contrastó su precisión frente a modelos de referencia mediante evaluación temporal, con el propósito de aportar elementos para la planeación del presupuesto de abastecimiento. Su alcance no comprende la medición de efectos sobre inventarios, merma, rentabilidad o expansión comercial.</w:t>
      </w:r>
    </w:p>
    <w:p w14:paraId="49BD58CA" w14:textId="77777777" w:rsidR="00CF0519" w:rsidRDefault="00691DC4">
      <w:pPr>
        <w:pStyle w:val="Ttulo2"/>
        <w:numPr>
          <w:ilvl w:val="1"/>
          <w:numId w:val="19"/>
        </w:numPr>
      </w:pPr>
      <w:bookmarkStart w:id="48" w:name="_Toc233383573"/>
      <w:bookmarkStart w:id="49" w:name="_Toc241421291"/>
      <w:bookmarkStart w:id="50" w:name="_Toc241421491"/>
      <w:r>
        <w:t>Hipótesis</w:t>
      </w:r>
      <w:bookmarkEnd w:id="48"/>
      <w:bookmarkEnd w:id="49"/>
      <w:bookmarkEnd w:id="50"/>
    </w:p>
    <w:p w14:paraId="00042935" w14:textId="77777777" w:rsidR="00CF0519" w:rsidRDefault="00691DC4" w:rsidP="006E6E40">
      <w:pPr>
        <w:spacing w:before="180" w:after="60"/>
      </w:pPr>
      <w:r>
        <w:rPr>
          <w:b/>
          <w:i/>
        </w:rPr>
        <w:t>Hipótesis de investigación (H1)</w:t>
      </w:r>
    </w:p>
    <w:p w14:paraId="3AAD9857" w14:textId="77777777" w:rsidR="00CF0519" w:rsidRDefault="00691DC4" w:rsidP="0017266F">
      <w:pPr>
        <w:spacing w:after="120"/>
        <w:rPr>
          <w:strike/>
        </w:rPr>
      </w:pPr>
      <w:r w:rsidRPr="00FB1AAA">
        <w:lastRenderedPageBreak/>
        <w: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w:t>
      </w:r>
      <w:r w:rsidR="00253ED1" w:rsidRPr="00253ED1">
        <w:rPr>
          <w:i/>
        </w:rPr>
        <w:t>Cup&amp;Cake</w:t>
      </w:r>
      <w:r w:rsidRPr="00FB1AAA">
        <w:t>, utilizando información disponible al momento del pronóstico y los mismos periodos y horizontes de evaluación.</w:t>
      </w:r>
    </w:p>
    <w:p w14:paraId="30BA2364" w14:textId="77777777" w:rsidR="00CF0519" w:rsidRDefault="00CF0519">
      <w:pPr>
        <w:rPr>
          <w:strike/>
        </w:rPr>
      </w:pPr>
    </w:p>
    <w:p w14:paraId="6FEC763D" w14:textId="77777777" w:rsidR="00CF0519" w:rsidRDefault="00CF0519">
      <w:pPr>
        <w:pStyle w:val="Ttulo1"/>
        <w:pageBreakBefore/>
        <w:numPr>
          <w:ilvl w:val="0"/>
          <w:numId w:val="19"/>
        </w:numPr>
      </w:pPr>
      <w:hyperlink w:anchor="bookmark=id.5dgs8ni79cte">
        <w:bookmarkStart w:id="51" w:name="_Toc233383574"/>
        <w:bookmarkStart w:id="52" w:name="_Toc241421292"/>
        <w:bookmarkStart w:id="53" w:name="_Toc241421492"/>
        <w:r>
          <w:t>MARCO TEÓRICO</w:t>
        </w:r>
        <w:bookmarkEnd w:id="51"/>
        <w:bookmarkEnd w:id="52"/>
        <w:bookmarkEnd w:id="53"/>
      </w:hyperlink>
    </w:p>
    <w:p w14:paraId="5D80E3DD" w14:textId="77777777" w:rsidR="00962FA0" w:rsidRDefault="007D1E2B">
      <w:pPr>
        <w:spacing w:before="0" w:after="120"/>
      </w:pPr>
      <w:r>
        <w:rPr>
          <w:color w:val="000000"/>
        </w:rPr>
        <w:t>El presente marco teórico desarrolla los fundamentos conceptuales y matemáticos de una propuesta híbrida para pronosticar el importe total semanal de compras y su distribución porcentual entre los principales insumos de Cup&amp;Cake. Se revisan la planeación del presupuesto de abastecimiento, las series temporales semanales, los métodos estadísticos y de aprendizaje automático, las estrategias de integración, el análisis composicional y la evaluación fuera de muestra. Las referencias específicas se presentan en los apartados donde se desarrolla cada concepto.</w:t>
      </w:r>
    </w:p>
    <w:p w14:paraId="34B29018" w14:textId="77777777" w:rsidR="00962FA0" w:rsidRDefault="007D1E2B">
      <w:pPr>
        <w:pStyle w:val="Ttulo2"/>
        <w:numPr>
          <w:ilvl w:val="1"/>
          <w:numId w:val="19"/>
        </w:numPr>
        <w:spacing w:after="120" w:line="300" w:lineRule="auto"/>
        <w:jc w:val="left"/>
      </w:pPr>
      <w:bookmarkStart w:id="54" w:name="_Toc241421293"/>
      <w:bookmarkStart w:id="55" w:name="_Toc241421493"/>
      <w:r>
        <w:t>Microempresa y planeación del presupuesto de abastecimiento</w:t>
      </w:r>
      <w:bookmarkEnd w:id="54"/>
      <w:bookmarkEnd w:id="55"/>
    </w:p>
    <w:p w14:paraId="414EB765" w14:textId="77777777" w:rsidR="00962FA0" w:rsidRDefault="007D1E2B">
      <w:pPr>
        <w:pStyle w:val="Ttulo3"/>
        <w:numPr>
          <w:ilvl w:val="2"/>
          <w:numId w:val="19"/>
        </w:numPr>
        <w:spacing w:before="240" w:line="300" w:lineRule="auto"/>
        <w:jc w:val="left"/>
      </w:pPr>
      <w:bookmarkStart w:id="56" w:name="_Toc241421294"/>
      <w:bookmarkStart w:id="57" w:name="_Toc241421494"/>
      <w:r>
        <w:t>Recursos de información y conocimiento del negocio</w:t>
      </w:r>
      <w:bookmarkEnd w:id="56"/>
      <w:bookmarkEnd w:id="57"/>
    </w:p>
    <w:p w14:paraId="03DE6CE5" w14:textId="77777777" w:rsidR="00962FA0" w:rsidRDefault="007D1E2B">
      <w:pPr>
        <w:spacing w:before="0" w:after="120"/>
      </w:pPr>
      <w:r>
        <w:rPr>
          <w:color w:val="000000"/>
        </w:rPr>
        <w:t>Las empresas pequeñas presentan condiciones heterogéneas de digitalización</w:t>
      </w:r>
      <w:r w:rsidR="00052EAB">
        <w:rPr>
          <w:color w:val="000000"/>
        </w:rPr>
        <w:t xml:space="preserve"> (OCD</w:t>
      </w:r>
      <w:r w:rsidR="00C95B8B">
        <w:rPr>
          <w:color w:val="000000"/>
        </w:rPr>
        <w:t>E</w:t>
      </w:r>
      <w:r w:rsidR="00052EAB">
        <w:rPr>
          <w:color w:val="000000"/>
        </w:rPr>
        <w:t>, 2021)</w:t>
      </w:r>
      <w:r>
        <w:rPr>
          <w:color w:val="000000"/>
        </w:rPr>
        <w: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w:t>
      </w:r>
      <w:r w:rsidR="00253ED1" w:rsidRPr="00253ED1">
        <w:rPr>
          <w:i/>
          <w:color w:val="000000"/>
        </w:rPr>
        <w:t>Cup&amp;Cake</w:t>
      </w:r>
      <w:r>
        <w:rPr>
          <w:color w:val="000000"/>
        </w:rPr>
        <w:t>, la pertinencia del procedimiento se evaluará respecto de la necesidad de anticipar el presupuesto de compras</w:t>
      </w:r>
      <w:r w:rsidR="00052EAB">
        <w:rPr>
          <w:color w:val="000000"/>
        </w:rPr>
        <w:t>.</w:t>
      </w:r>
    </w:p>
    <w:p w14:paraId="07044072" w14:textId="77777777" w:rsidR="00962FA0" w:rsidRDefault="007D1E2B">
      <w:pPr>
        <w:spacing w:before="0" w:after="120"/>
      </w:pPr>
      <w:r>
        <w:rPr>
          <w:color w:val="000000"/>
        </w:rPr>
        <w: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Como criterio del estudio, se distinguirán los hechos documentados de las expectativas y se conservará la fecha en que cada dato estuvo disponible.</w:t>
      </w:r>
    </w:p>
    <w:p w14:paraId="4929122E" w14:textId="77777777" w:rsidR="00962FA0" w:rsidRDefault="007D1E2B">
      <w:pPr>
        <w:pStyle w:val="Ttulo3"/>
        <w:numPr>
          <w:ilvl w:val="2"/>
          <w:numId w:val="19"/>
        </w:numPr>
        <w:spacing w:before="240" w:line="300" w:lineRule="auto"/>
        <w:jc w:val="left"/>
      </w:pPr>
      <w:bookmarkStart w:id="58" w:name="_Toc241421295"/>
      <w:bookmarkStart w:id="59" w:name="_Toc241421495"/>
      <w:r>
        <w:t>Pronóstico como información para decidir</w:t>
      </w:r>
      <w:bookmarkEnd w:id="58"/>
      <w:bookmarkEnd w:id="59"/>
    </w:p>
    <w:p w14:paraId="47AB5477" w14:textId="77777777" w:rsidR="00962FA0" w:rsidRDefault="007D1E2B">
      <w:pPr>
        <w:spacing w:before="0" w:after="120"/>
      </w:pPr>
      <w:r>
        <w:rPr>
          <w:color w:val="000000"/>
        </w:rPr>
        <w:t xml:space="preserve">Un pronóstico puntual resume una distribución de resultados posibles. </w:t>
      </w:r>
      <w:r w:rsidRPr="00C95B8B">
        <w:rPr>
          <w:color w:val="000000"/>
        </w:rPr>
        <w:t>Bajo pérdida cuadrática, el valor que minimiza el error esperado es la media condicional</w:t>
      </w:r>
      <w:r>
        <w:rPr>
          <w:color w:val="000000"/>
        </w:rPr>
        <w:t xml:space="preserve">. La ecuación (1) adapta esta </w:t>
      </w:r>
      <w:r>
        <w:rPr>
          <w:color w:val="000000"/>
        </w:rPr>
        <w:lastRenderedPageBreak/>
        <w:t>propiedad al importe de compras: la estimación depende de la información existente en el origen del pronóstico, sin utilizar datos posteriores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B61088F" w14:textId="77777777">
        <w:trPr>
          <w:cantSplit/>
        </w:trPr>
        <w:tc>
          <w:tcPr>
            <w:tcW w:w="753" w:type="dxa"/>
          </w:tcPr>
          <w:p w14:paraId="12D42656" w14:textId="77777777" w:rsidR="00962FA0" w:rsidRDefault="00962FA0">
            <w:pPr>
              <w:keepNext/>
              <w:spacing w:before="80" w:after="80" w:line="240" w:lineRule="auto"/>
              <w:jc w:val="center"/>
            </w:pPr>
          </w:p>
        </w:tc>
        <w:tc>
          <w:tcPr>
            <w:tcW w:w="8456" w:type="dxa"/>
          </w:tcPr>
          <w:p w14:paraId="6FCF6132" w14:textId="77777777" w:rsidR="00962FA0" w:rsidRDefault="00E26614">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=E(</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14:paraId="01D09E99" w14:textId="165E33F6" w:rsidR="00962FA0" w:rsidRDefault="007D1E2B">
            <w:pPr>
              <w:keepNext/>
              <w:spacing w:before="80" w:after="80" w:line="240" w:lineRule="auto"/>
              <w:jc w:val="right"/>
            </w:pPr>
            <w:bookmarkStart w:id="60" w:name="MT_media"/>
            <w:bookmarkEnd w:id="60"/>
            <w:r>
              <w:rPr>
                <w:color w:val="000000"/>
              </w:rPr>
              <w:t>(</w:t>
            </w:r>
            <w:r>
              <w:fldChar w:fldCharType="begin"/>
            </w:r>
            <w:r>
              <w:instrText>SEQ EcuacionMT \* ARABIC</w:instrText>
            </w:r>
            <w:r>
              <w:fldChar w:fldCharType="separate"/>
            </w:r>
            <w:r w:rsidR="002206CB">
              <w:rPr>
                <w:noProof/>
              </w:rPr>
              <w:t>1</w:t>
            </w:r>
            <w:r>
              <w:rPr>
                <w:color w:val="000000"/>
              </w:rPr>
              <w:fldChar w:fldCharType="end"/>
            </w:r>
            <w:r>
              <w:rPr>
                <w:color w:val="000000"/>
              </w:rPr>
              <w:t>)</w:t>
            </w:r>
          </w:p>
        </w:tc>
      </w:tr>
    </w:tbl>
    <w:p w14:paraId="1492198A" w14:textId="77777777" w:rsidR="00962FA0" w:rsidRDefault="007D1E2B" w:rsidP="00C95B8B">
      <w:pPr>
        <w:spacing w:after="120"/>
      </w:pPr>
      <w:r>
        <w:rPr>
          <w:color w:val="000000"/>
        </w:rPr>
        <w:t xml:space="preserve">En esta notación, </w:t>
      </w:r>
      <w:r w:rsidRPr="00954E69">
        <w:rPr>
          <w:i/>
          <w:iCs/>
          <w:color w:val="000000"/>
        </w:rPr>
        <w:t>y</w:t>
      </w:r>
      <w:r>
        <w:rPr>
          <w:color w:val="000000"/>
        </w:rPr>
        <w:t xml:space="preserve"> representa el importe semanal observado, </w:t>
      </w:r>
      <w:r w:rsidRPr="00954E69">
        <w:rPr>
          <w:i/>
          <w:iCs/>
          <w:color w:val="000000"/>
        </w:rPr>
        <w:t>t</w:t>
      </w:r>
      <w:r>
        <w:rPr>
          <w:color w:val="000000"/>
        </w:rPr>
        <w:t xml:space="preserve"> es la última semana conocida, </w:t>
      </w:r>
      <w:r w:rsidRPr="00954E69">
        <w:rPr>
          <w:i/>
          <w:iCs/>
          <w:color w:val="000000"/>
        </w:rPr>
        <w:t>h</w:t>
      </w:r>
      <w:r>
        <w:rPr>
          <w:color w:val="000000"/>
        </w:rPr>
        <w:t xml:space="preserve"> es el horizonte e </w:t>
      </w:r>
      <w:r w:rsidRPr="00954E69">
        <w:rPr>
          <w:i/>
          <w:iCs/>
          <w:color w:val="000000"/>
        </w:rPr>
        <w:t>I</w:t>
      </w:r>
      <w:r>
        <w:rPr>
          <w:color w:val="000000"/>
        </w:rPr>
        <w:t xml:space="preserve">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14:paraId="43EA8778" w14:textId="77777777" w:rsidR="00962FA0" w:rsidRDefault="007D1E2B">
      <w:pPr>
        <w:spacing w:before="0" w:after="120"/>
      </w:pPr>
      <w:r>
        <w:rPr>
          <w:color w:val="000000"/>
        </w:rPr>
        <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14:paraId="175BD340" w14:textId="77777777" w:rsidR="00962FA0" w:rsidRDefault="007D1E2B">
      <w:pPr>
        <w:pStyle w:val="Ttulo2"/>
        <w:numPr>
          <w:ilvl w:val="1"/>
          <w:numId w:val="19"/>
        </w:numPr>
        <w:spacing w:after="120" w:line="300" w:lineRule="auto"/>
        <w:jc w:val="left"/>
      </w:pPr>
      <w:bookmarkStart w:id="61" w:name="_Toc241421296"/>
      <w:bookmarkStart w:id="62" w:name="_Toc241421496"/>
      <w:r>
        <w:t>Compras monetarias y contexto de la repostería</w:t>
      </w:r>
      <w:bookmarkEnd w:id="61"/>
      <w:bookmarkEnd w:id="62"/>
    </w:p>
    <w:p w14:paraId="38C3EAC2" w14:textId="77777777" w:rsidR="00962FA0" w:rsidRDefault="007D1E2B">
      <w:pPr>
        <w:pStyle w:val="Ttulo3"/>
        <w:numPr>
          <w:ilvl w:val="2"/>
          <w:numId w:val="19"/>
        </w:numPr>
        <w:spacing w:before="240" w:line="300" w:lineRule="auto"/>
        <w:jc w:val="left"/>
      </w:pPr>
      <w:bookmarkStart w:id="63" w:name="_Toc241421297"/>
      <w:bookmarkStart w:id="64" w:name="_Toc241421497"/>
      <w:r>
        <w:t>Delimitación de la variable objetivo</w:t>
      </w:r>
      <w:bookmarkEnd w:id="63"/>
      <w:bookmarkEnd w:id="64"/>
    </w:p>
    <w:p w14:paraId="4F11EA45" w14:textId="77777777" w:rsidR="00962FA0" w:rsidRDefault="007D1E2B">
      <w:pPr>
        <w:spacing w:before="0" w:after="120"/>
      </w:pPr>
      <w:r w:rsidRPr="00954E69">
        <w:rPr>
          <w:color w:val="000000"/>
        </w:rPr>
        <w:t>Pronosticar requiere definir con precisión qué se observa, con qué frecuencia y para qué horizonte</w:t>
      </w:r>
      <w:r>
        <w:rPr>
          <w:color w:val="000000"/>
        </w:rPr>
        <w:t xml:space="preserve">. En esta investigación, </w:t>
      </w:r>
      <w:r w:rsidRPr="00954E69">
        <w:rPr>
          <w:color w:val="000000"/>
        </w:rPr>
        <w:t>la respuesta principal será el importe total semanal registrado de compras</w:t>
      </w:r>
      <w:r>
        <w:rPr>
          <w:color w:val="000000"/>
        </w:rPr>
        <w:t>.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14:paraId="7D553214" w14:textId="77777777" w:rsidR="00962FA0" w:rsidRDefault="007D1E2B">
      <w:pPr>
        <w:spacing w:before="0" w:after="120"/>
      </w:pPr>
      <w:r>
        <w:rPr>
          <w:color w:val="000000"/>
        </w:rPr>
        <w:t xml:space="preserve">El importe de una adquisición puede variar por cantidad, precio y composición de insumos. Además, la fecha de compra puede diferir de la fecha de consumo o pago. Por tanto, la interpretación prevista será presupuestaria: se intentará anticipar el registro monetario de compras, sin identificarlo con una cantidad óptima de abastecimiento. Esta delimitación </w:t>
      </w:r>
      <w:r>
        <w:rPr>
          <w:color w:val="000000"/>
        </w:rPr>
        <w:lastRenderedPageBreak/>
        <w:t>mantiene separado el objetivo de predicción de las inferencias explicativas o causales (Shmueli, 2010).</w:t>
      </w:r>
    </w:p>
    <w:p w14:paraId="486F2160" w14:textId="77777777" w:rsidR="00962FA0" w:rsidRDefault="007D1E2B">
      <w:pPr>
        <w:pStyle w:val="Ttulo3"/>
        <w:numPr>
          <w:ilvl w:val="2"/>
          <w:numId w:val="19"/>
        </w:numPr>
        <w:spacing w:before="240" w:line="300" w:lineRule="auto"/>
        <w:jc w:val="left"/>
      </w:pPr>
      <w:bookmarkStart w:id="65" w:name="_Toc241421298"/>
      <w:bookmarkStart w:id="66" w:name="_Toc241421498"/>
      <w:r>
        <w:t>Agregación del importe y niveles de análisis</w:t>
      </w:r>
      <w:bookmarkEnd w:id="65"/>
      <w:bookmarkEnd w:id="66"/>
    </w:p>
    <w:p w14:paraId="6A60404E" w14:textId="77777777" w:rsidR="00962FA0" w:rsidRDefault="007D1E2B">
      <w:pPr>
        <w:spacing w:before="0" w:after="120"/>
      </w:pPr>
      <w:r>
        <w:rPr>
          <w:color w:val="000000"/>
        </w:rPr>
        <w:t>Los pronósticos jerárquicos representan series relacionadas mediante sumas. Adaptada al caso, la identidad de agregación expresa el importe semanal total como suma de los importes de las categorías de insumos. La ecuación (2) es una aplicación de esa estructura aditiva, no un modelo causal de costos (Hyndman et al., 2011).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1C61693" w14:textId="77777777">
        <w:trPr>
          <w:cantSplit/>
        </w:trPr>
        <w:tc>
          <w:tcPr>
            <w:tcW w:w="753" w:type="dxa"/>
          </w:tcPr>
          <w:p w14:paraId="098FE7C6" w14:textId="77777777" w:rsidR="00962FA0" w:rsidRDefault="00962FA0">
            <w:pPr>
              <w:keepNext/>
              <w:spacing w:before="80" w:after="80" w:line="240" w:lineRule="auto"/>
              <w:jc w:val="center"/>
            </w:pPr>
          </w:p>
        </w:tc>
        <w:tc>
          <w:tcPr>
            <w:tcW w:w="8456" w:type="dxa"/>
          </w:tcPr>
          <w:p w14:paraId="70BB5EEF" w14:textId="77777777" w:rsidR="00962FA0" w:rsidRDefault="00E26614">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b</m:t>
                        </m:r>
                      </m:e>
                      <m:sub>
                        <m:r>
                          <w:rPr>
                            <w:rFonts w:ascii="Cambria Math" w:hAnsi="Cambria Math"/>
                            <w:sz w:val="23"/>
                          </w:rPr>
                          <m:t>j,t</m:t>
                        </m:r>
                      </m:sub>
                    </m:sSub>
                  </m:e>
                </m:nary>
              </m:oMath>
            </m:oMathPara>
          </w:p>
        </w:tc>
        <w:tc>
          <w:tcPr>
            <w:tcW w:w="753" w:type="dxa"/>
          </w:tcPr>
          <w:p w14:paraId="5F35E604" w14:textId="1C29D26B" w:rsidR="00962FA0" w:rsidRDefault="007D1E2B">
            <w:pPr>
              <w:keepNext/>
              <w:spacing w:before="80" w:after="80" w:line="240" w:lineRule="auto"/>
              <w:jc w:val="right"/>
            </w:pPr>
            <w:bookmarkStart w:id="67" w:name="MT_total"/>
            <w:bookmarkEnd w:id="67"/>
            <w:r>
              <w:rPr>
                <w:color w:val="000000"/>
              </w:rPr>
              <w:t>(</w:t>
            </w:r>
            <w:r>
              <w:fldChar w:fldCharType="begin"/>
            </w:r>
            <w:r>
              <w:instrText>SEQ EcuacionMT \* ARABIC</w:instrText>
            </w:r>
            <w:r>
              <w:fldChar w:fldCharType="separate"/>
            </w:r>
            <w:r w:rsidR="002206CB">
              <w:rPr>
                <w:noProof/>
              </w:rPr>
              <w:t>2</w:t>
            </w:r>
            <w:r>
              <w:rPr>
                <w:color w:val="000000"/>
              </w:rPr>
              <w:fldChar w:fldCharType="end"/>
            </w:r>
            <w:r>
              <w:rPr>
                <w:color w:val="000000"/>
              </w:rPr>
              <w:t>)</w:t>
            </w:r>
          </w:p>
        </w:tc>
      </w:tr>
    </w:tbl>
    <w:p w14:paraId="175CC731" w14:textId="77777777" w:rsidR="00962FA0" w:rsidRDefault="007D1E2B">
      <w:pPr>
        <w:spacing w:before="0" w:after="120"/>
      </w:pPr>
      <w:r>
        <w:rPr>
          <w:color w:val="000000"/>
        </w:rPr>
        <w:t xml:space="preserve">Aquí, </w:t>
      </w:r>
      <w:r w:rsidRPr="00954E69">
        <w:rPr>
          <w:i/>
          <w:iCs/>
          <w:color w:val="000000"/>
        </w:rPr>
        <w:t xml:space="preserve">b </w:t>
      </w:r>
      <w:r>
        <w:rPr>
          <w:color w:val="000000"/>
        </w:rPr>
        <w:t xml:space="preserve">es el importe del insumo o categoría </w:t>
      </w:r>
      <w:r w:rsidRPr="00954E69">
        <w:rPr>
          <w:i/>
          <w:iCs/>
          <w:color w:val="000000"/>
        </w:rPr>
        <w:t>j</w:t>
      </w:r>
      <w:r>
        <w:rPr>
          <w:color w:val="000000"/>
        </w:rPr>
        <w:t xml:space="preserve"> y </w:t>
      </w:r>
      <w:r w:rsidRPr="00954E69">
        <w:rPr>
          <w:i/>
          <w:iCs/>
          <w:color w:val="000000"/>
        </w:rPr>
        <w:t>J</w:t>
      </w:r>
      <w:r>
        <w:rPr>
          <w:color w:val="000000"/>
        </w:rPr>
        <w:t xml:space="preserve">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14:paraId="5D5268B5" w14:textId="77777777" w:rsidR="00962FA0" w:rsidRDefault="007D1E2B">
      <w:pPr>
        <w:spacing w:before="0" w:after="120"/>
      </w:pPr>
      <w:r>
        <w:rPr>
          <w:color w:val="000000"/>
        </w:rPr>
        <w:t>La frecuencia y el nivel de agregación deben responder a la decisión analizada (Hyndman &amp; Athanasopoulos, 2021). En el caso propuesto, la escala semanal se utilizará para revisar el presupuesto de abastecimiento. Esta delimitación no equivale a planificar inventarios físicos: traducir importes a unidades requeriría precios, recetas, existencias y condiciones de suministro que quedan fuera del pronóstico monetario.</w:t>
      </w:r>
    </w:p>
    <w:p w14:paraId="3D87D3A7" w14:textId="77777777" w:rsidR="00962FA0" w:rsidRDefault="007D1E2B">
      <w:pPr>
        <w:pStyle w:val="Ttulo2"/>
        <w:numPr>
          <w:ilvl w:val="1"/>
          <w:numId w:val="19"/>
        </w:numPr>
        <w:spacing w:after="120" w:line="300" w:lineRule="auto"/>
        <w:jc w:val="left"/>
      </w:pPr>
      <w:bookmarkStart w:id="68" w:name="_Toc241421299"/>
      <w:bookmarkStart w:id="69" w:name="_Toc241421499"/>
      <w:r>
        <w:t>Series temporales semanales y calidad de los registros</w:t>
      </w:r>
      <w:bookmarkEnd w:id="68"/>
      <w:bookmarkEnd w:id="69"/>
    </w:p>
    <w:p w14:paraId="1ECF76BA" w14:textId="77777777" w:rsidR="00962FA0" w:rsidRDefault="007D1E2B">
      <w:pPr>
        <w:pStyle w:val="Ttulo3"/>
        <w:numPr>
          <w:ilvl w:val="2"/>
          <w:numId w:val="19"/>
        </w:numPr>
        <w:spacing w:before="240" w:line="300" w:lineRule="auto"/>
        <w:jc w:val="left"/>
      </w:pPr>
      <w:bookmarkStart w:id="70" w:name="_Toc241421300"/>
      <w:bookmarkStart w:id="71" w:name="_Toc241421500"/>
      <w:r>
        <w:t>Frecuencia y continuidad</w:t>
      </w:r>
      <w:bookmarkEnd w:id="70"/>
      <w:bookmarkEnd w:id="71"/>
    </w:p>
    <w:p w14:paraId="180A74DF" w14:textId="77777777" w:rsidR="00962FA0" w:rsidRDefault="007D1E2B">
      <w:pPr>
        <w:spacing w:before="0" w:after="120"/>
      </w:pPr>
      <w:r>
        <w:rPr>
          <w:color w:val="000000"/>
        </w:rPr>
        <w:t>Una serie temporal es una secuencia ordenada de observaciones registradas con un índice temporal definido (Hyndman &amp; Athanasopoulos, 2021). Para depurar los datos del caso, la agregación semanal conservará un calendario consistente y distinguirá una semana sin compras de una semana sin registro. Los huecos no se rellenarán automáticamente con cero, porque esa sustitución cambiaría el significado del objetivo; esta es una regla de calidad de datos del estudio.</w:t>
      </w:r>
    </w:p>
    <w:p w14:paraId="6432446F" w14:textId="77777777" w:rsidR="00962FA0" w:rsidRDefault="007D1E2B">
      <w:pPr>
        <w:pStyle w:val="Ttulo3"/>
        <w:numPr>
          <w:ilvl w:val="2"/>
          <w:numId w:val="19"/>
        </w:numPr>
        <w:spacing w:before="240" w:line="300" w:lineRule="auto"/>
        <w:jc w:val="left"/>
      </w:pPr>
      <w:bookmarkStart w:id="72" w:name="_Toc241421301"/>
      <w:bookmarkStart w:id="73" w:name="_Toc241421501"/>
      <w:r>
        <w:lastRenderedPageBreak/>
        <w:t>Nivel tendencia y estacionalidad</w:t>
      </w:r>
      <w:bookmarkEnd w:id="72"/>
      <w:bookmarkEnd w:id="73"/>
    </w:p>
    <w:p w14:paraId="777843B7" w14:textId="77777777" w:rsidR="00962FA0" w:rsidRDefault="007D1E2B">
      <w:pPr>
        <w:spacing w:before="0" w:after="120"/>
      </w:pPr>
      <w:r>
        <w:rPr>
          <w:color w:val="000000"/>
        </w:rPr>
        <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(3) presenta la descomposición con notación adaptada al importe semanal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F568430" w14:textId="77777777">
        <w:trPr>
          <w:cantSplit/>
        </w:trPr>
        <w:tc>
          <w:tcPr>
            <w:tcW w:w="753" w:type="dxa"/>
          </w:tcPr>
          <w:p w14:paraId="5BCACB2D" w14:textId="77777777" w:rsidR="00962FA0" w:rsidRDefault="00962FA0">
            <w:pPr>
              <w:keepNext/>
              <w:spacing w:before="80" w:after="80" w:line="240" w:lineRule="auto"/>
              <w:jc w:val="center"/>
            </w:pPr>
          </w:p>
        </w:tc>
        <w:tc>
          <w:tcPr>
            <w:tcW w:w="8456" w:type="dxa"/>
          </w:tcPr>
          <w:p w14:paraId="0DE15564" w14:textId="77777777" w:rsidR="00962FA0" w:rsidRDefault="00E26614">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T</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S</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R</m:t>
                    </m:r>
                  </m:e>
                  <m:sub>
                    <m:r>
                      <w:rPr>
                        <w:rFonts w:ascii="Cambria Math" w:hAnsi="Cambria Math"/>
                        <w:sz w:val="23"/>
                      </w:rPr>
                      <m:t>t</m:t>
                    </m:r>
                  </m:sub>
                </m:sSub>
              </m:oMath>
            </m:oMathPara>
          </w:p>
        </w:tc>
        <w:tc>
          <w:tcPr>
            <w:tcW w:w="753" w:type="dxa"/>
          </w:tcPr>
          <w:p w14:paraId="1895A137" w14:textId="0F169736" w:rsidR="00962FA0" w:rsidRDefault="007D1E2B">
            <w:pPr>
              <w:keepNext/>
              <w:spacing w:before="80" w:after="80" w:line="240" w:lineRule="auto"/>
              <w:jc w:val="right"/>
            </w:pPr>
            <w:bookmarkStart w:id="74" w:name="MT_descomp"/>
            <w:bookmarkEnd w:id="74"/>
            <w:r>
              <w:rPr>
                <w:color w:val="000000"/>
              </w:rPr>
              <w:t>(</w:t>
            </w:r>
            <w:r>
              <w:fldChar w:fldCharType="begin"/>
            </w:r>
            <w:r>
              <w:instrText>SEQ EcuacionMT \* ARABIC</w:instrText>
            </w:r>
            <w:r>
              <w:fldChar w:fldCharType="separate"/>
            </w:r>
            <w:r w:rsidR="002206CB">
              <w:rPr>
                <w:noProof/>
              </w:rPr>
              <w:t>3</w:t>
            </w:r>
            <w:r>
              <w:rPr>
                <w:color w:val="000000"/>
              </w:rPr>
              <w:fldChar w:fldCharType="end"/>
            </w:r>
            <w:r>
              <w:rPr>
                <w:color w:val="000000"/>
              </w:rPr>
              <w:t>)</w:t>
            </w:r>
          </w:p>
        </w:tc>
      </w:tr>
    </w:tbl>
    <w:p w14:paraId="7519EAAB" w14:textId="77777777" w:rsidR="00962FA0" w:rsidRDefault="007D1E2B">
      <w:pPr>
        <w:spacing w:before="0" w:after="120"/>
      </w:pPr>
      <w:r w:rsidRPr="0062332C">
        <w:rPr>
          <w:i/>
          <w:iCs/>
          <w:color w:val="000000"/>
        </w:rPr>
        <w:t>T</w:t>
      </w:r>
      <w:r>
        <w:rPr>
          <w:color w:val="000000"/>
        </w:rPr>
        <w:t xml:space="preserve"> representa el componente de tendencia-ciclo</w:t>
      </w:r>
      <w:r w:rsidRPr="0062332C">
        <w:rPr>
          <w:i/>
          <w:iCs/>
          <w:color w:val="000000"/>
        </w:rPr>
        <w:t>, S</w:t>
      </w:r>
      <w:r>
        <w:rPr>
          <w:color w:val="000000"/>
        </w:rPr>
        <w:t xml:space="preserve"> el patrón estacional y</w:t>
      </w:r>
      <w:r w:rsidRPr="0062332C">
        <w:rPr>
          <w:i/>
          <w:iCs/>
          <w:color w:val="000000"/>
        </w:rPr>
        <w:t xml:space="preserve"> R</w:t>
      </w:r>
      <w:r>
        <w:rPr>
          <w:color w:val="000000"/>
        </w:rPr>
        <w:t xml:space="preserve">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14:paraId="7E4C9C07" w14:textId="77777777" w:rsidR="00962FA0" w:rsidRDefault="007D1E2B">
      <w:pPr>
        <w:spacing w:before="0" w:after="120"/>
      </w:pPr>
      <w:r>
        <w:rPr>
          <w:color w:val="000000"/>
        </w:rPr>
        <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14:paraId="5C0AA6C3" w14:textId="77777777" w:rsidR="00962FA0" w:rsidRDefault="007D1E2B">
      <w:pPr>
        <w:pStyle w:val="Ttulo3"/>
        <w:numPr>
          <w:ilvl w:val="2"/>
          <w:numId w:val="19"/>
        </w:numPr>
        <w:spacing w:before="240" w:line="300" w:lineRule="auto"/>
        <w:jc w:val="left"/>
      </w:pPr>
      <w:bookmarkStart w:id="75" w:name="_Toc241421302"/>
      <w:bookmarkStart w:id="76" w:name="_Toc241421502"/>
      <w:r>
        <w:t>Estacionariedad y dependencia temporal</w:t>
      </w:r>
      <w:bookmarkEnd w:id="75"/>
      <w:bookmarkEnd w:id="76"/>
    </w:p>
    <w:p w14:paraId="1FAC682D" w14:textId="77777777" w:rsidR="00962FA0" w:rsidRDefault="007D1E2B">
      <w:pPr>
        <w:spacing w:before="0" w:after="120"/>
      </w:pPr>
      <w:r>
        <w:rPr>
          <w:color w:val="000000"/>
        </w:rPr>
        <w:t>La diferenciación transforma la serie mediante cambios entre observaciones sucesivas, como muestra la ecuación (4).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A895FA7" w14:textId="77777777">
        <w:trPr>
          <w:cantSplit/>
        </w:trPr>
        <w:tc>
          <w:tcPr>
            <w:tcW w:w="753" w:type="dxa"/>
          </w:tcPr>
          <w:p w14:paraId="342537F4" w14:textId="77777777" w:rsidR="00962FA0" w:rsidRDefault="00962FA0">
            <w:pPr>
              <w:keepNext/>
              <w:spacing w:before="80" w:after="80" w:line="240" w:lineRule="auto"/>
              <w:jc w:val="center"/>
            </w:pPr>
          </w:p>
        </w:tc>
        <w:tc>
          <w:tcPr>
            <w:tcW w:w="8456" w:type="dxa"/>
          </w:tcPr>
          <w:p w14:paraId="12E0488F" w14:textId="77777777" w:rsidR="00962FA0" w:rsidRDefault="007D1E2B">
            <w:pPr>
              <w:keepNext/>
              <w:spacing w:before="80" w:after="80" w:line="240" w:lineRule="auto"/>
              <w:jc w:val="center"/>
            </w:pPr>
            <m:oMathPara>
              <m:oMath>
                <m:r>
                  <w:rPr>
                    <w:rFonts w:ascii="Cambria Math" w:hAnsi="Cambria Math"/>
                    <w:sz w:val="23"/>
                  </w:rPr>
                  <m:t>Δ</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t-1</m:t>
                    </m:r>
                  </m:sub>
                </m:sSub>
              </m:oMath>
            </m:oMathPara>
          </w:p>
        </w:tc>
        <w:tc>
          <w:tcPr>
            <w:tcW w:w="753" w:type="dxa"/>
          </w:tcPr>
          <w:p w14:paraId="414C6347" w14:textId="1C685C2C" w:rsidR="00962FA0" w:rsidRDefault="007D1E2B">
            <w:pPr>
              <w:keepNext/>
              <w:spacing w:before="80" w:after="80" w:line="240" w:lineRule="auto"/>
              <w:jc w:val="right"/>
            </w:pPr>
            <w:bookmarkStart w:id="77" w:name="MT_diff"/>
            <w:bookmarkEnd w:id="77"/>
            <w:r>
              <w:rPr>
                <w:color w:val="000000"/>
              </w:rPr>
              <w:t>(</w:t>
            </w:r>
            <w:r>
              <w:fldChar w:fldCharType="begin"/>
            </w:r>
            <w:r>
              <w:instrText>SEQ EcuacionMT \* ARABIC</w:instrText>
            </w:r>
            <w:r>
              <w:fldChar w:fldCharType="separate"/>
            </w:r>
            <w:r w:rsidR="002206CB">
              <w:rPr>
                <w:noProof/>
              </w:rPr>
              <w:t>4</w:t>
            </w:r>
            <w:r>
              <w:rPr>
                <w:color w:val="000000"/>
              </w:rPr>
              <w:fldChar w:fldCharType="end"/>
            </w:r>
            <w:r>
              <w:rPr>
                <w:color w:val="000000"/>
              </w:rPr>
              <w:t>)</w:t>
            </w:r>
          </w:p>
        </w:tc>
      </w:tr>
    </w:tbl>
    <w:p w14:paraId="732760BB" w14:textId="77777777" w:rsidR="00962FA0" w:rsidRDefault="007D1E2B">
      <w:pPr>
        <w:spacing w:before="0" w:after="120"/>
      </w:pPr>
      <w:r>
        <w:rPr>
          <w:color w:val="000000"/>
        </w:rPr>
        <w:t xml:space="preserve">La autocorrelación describe asociación lineal entre observaciones separadas por un rezago. En la ecuación (5), k identifica la separación temporal, N el número de semanas y la barra el </w:t>
      </w:r>
      <w:r>
        <w:rPr>
          <w:color w:val="000000"/>
        </w:rPr>
        <w:lastRenderedPageBreak/>
        <w:t>promedio de la serie. La función ayuda a explorar memoria temporal, sin constituir por sí sola una regla de selección del modelo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6CD2311" w14:textId="77777777">
        <w:trPr>
          <w:cantSplit/>
        </w:trPr>
        <w:tc>
          <w:tcPr>
            <w:tcW w:w="753" w:type="dxa"/>
          </w:tcPr>
          <w:p w14:paraId="48B6E8AF" w14:textId="77777777" w:rsidR="00962FA0" w:rsidRDefault="00962FA0">
            <w:pPr>
              <w:keepNext/>
              <w:spacing w:before="80" w:after="80" w:line="240" w:lineRule="auto"/>
              <w:jc w:val="center"/>
            </w:pPr>
          </w:p>
        </w:tc>
        <w:tc>
          <w:tcPr>
            <w:tcW w:w="8456" w:type="dxa"/>
          </w:tcPr>
          <w:p w14:paraId="2C095A11" w14:textId="77777777" w:rsidR="00962FA0" w:rsidRDefault="00E26614">
            <w:pPr>
              <w:keepNext/>
              <w:spacing w:before="80" w:after="80" w:line="240" w:lineRule="auto"/>
              <w:jc w:val="center"/>
            </w:pPr>
            <m:oMathPara>
              <m:oMath>
                <m:sSub>
                  <m:sSubPr>
                    <m:ctrlPr>
                      <w:rPr>
                        <w:rFonts w:ascii="Cambria Math" w:hAnsi="Cambria Math"/>
                      </w:rPr>
                    </m:ctrlPr>
                  </m:sSubPr>
                  <m:e>
                    <m:r>
                      <w:rPr>
                        <w:rFonts w:ascii="Cambria Math" w:hAnsi="Cambria Math"/>
                        <w:sz w:val="23"/>
                      </w:rPr>
                      <m:t>r</m:t>
                    </m:r>
                  </m:e>
                  <m:sub>
                    <m:r>
                      <w:rPr>
                        <w:rFonts w:ascii="Cambria Math" w:hAnsi="Cambria Math"/>
                        <w:sz w:val="23"/>
                      </w:rPr>
                      <m:t>k</m:t>
                    </m:r>
                  </m:sub>
                </m:sSub>
                <m:r>
                  <w:rPr>
                    <w:rFonts w:ascii="Cambria Math" w:hAnsi="Cambria Math"/>
                    <w:sz w:val="23"/>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3"/>
                          </w:rPr>
                          <m:t>t=k+1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t-k</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num>
                  <m:den>
                    <m:nary>
                      <m:naryPr>
                        <m:chr m:val="∑"/>
                        <m:limLoc m:val="undOvr"/>
                        <m:ctrlPr>
                          <w:rPr>
                            <w:rFonts w:ascii="Cambria Math" w:hAnsi="Cambria Math"/>
                          </w:rPr>
                        </m:ctrlPr>
                      </m:naryPr>
                      <m:sub>
                        <m:r>
                          <w:rPr>
                            <w:rFonts w:ascii="Cambria Math" w:hAnsi="Cambria Math"/>
                            <w:sz w:val="23"/>
                          </w:rPr>
                          <m:t>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sSup>
                      <m:sSupPr>
                        <m:ctrlPr>
                          <w:rPr>
                            <w:rFonts w:ascii="Cambria Math" w:hAnsi="Cambria Math"/>
                          </w:rPr>
                        </m:ctrlPr>
                      </m:sSupPr>
                      <m:e>
                        <m:r>
                          <w:rPr>
                            <w:rFonts w:ascii="Cambria Math" w:hAnsi="Cambria Math"/>
                            <w:sz w:val="23"/>
                          </w:rPr>
                          <m:t>)</m:t>
                        </m:r>
                      </m:e>
                      <m:sup>
                        <m:r>
                          <w:rPr>
                            <w:rFonts w:ascii="Cambria Math" w:hAnsi="Cambria Math"/>
                            <w:sz w:val="23"/>
                          </w:rPr>
                          <m:t>2</m:t>
                        </m:r>
                      </m:sup>
                    </m:sSup>
                  </m:den>
                </m:f>
              </m:oMath>
            </m:oMathPara>
          </w:p>
        </w:tc>
        <w:tc>
          <w:tcPr>
            <w:tcW w:w="753" w:type="dxa"/>
          </w:tcPr>
          <w:p w14:paraId="7DD10581" w14:textId="02E46A4F" w:rsidR="00962FA0" w:rsidRDefault="007D1E2B">
            <w:pPr>
              <w:keepNext/>
              <w:spacing w:before="80" w:after="80" w:line="240" w:lineRule="auto"/>
              <w:jc w:val="right"/>
            </w:pPr>
            <w:bookmarkStart w:id="78" w:name="MT_acf"/>
            <w:bookmarkEnd w:id="78"/>
            <w:r>
              <w:rPr>
                <w:color w:val="000000"/>
              </w:rPr>
              <w:t>(</w:t>
            </w:r>
            <w:r>
              <w:fldChar w:fldCharType="begin"/>
            </w:r>
            <w:r>
              <w:instrText>SEQ EcuacionMT \* ARABIC</w:instrText>
            </w:r>
            <w:r>
              <w:fldChar w:fldCharType="separate"/>
            </w:r>
            <w:r w:rsidR="002206CB">
              <w:rPr>
                <w:noProof/>
              </w:rPr>
              <w:t>5</w:t>
            </w:r>
            <w:r>
              <w:rPr>
                <w:color w:val="000000"/>
              </w:rPr>
              <w:fldChar w:fldCharType="end"/>
            </w:r>
            <w:r>
              <w:rPr>
                <w:color w:val="000000"/>
              </w:rPr>
              <w:t>)</w:t>
            </w:r>
          </w:p>
        </w:tc>
      </w:tr>
    </w:tbl>
    <w:p w14:paraId="16C73119" w14:textId="77777777" w:rsidR="00962FA0" w:rsidRDefault="007D1E2B">
      <w:pPr>
        <w:spacing w:before="0" w:after="120"/>
      </w:pPr>
      <w:r>
        <w:rPr>
          <w:color w:val="000000"/>
        </w:rPr>
        <w:t>La autocorrelación parcial y las pruebas de dependencia conjunta pueden complementar el diagnóstico (Hyndman &amp; Athanasopoulos, 2021). La selección de características y la validación deben respetar el orden temporal; utilizar toda la serie para definir variables antes de evaluar un bloque reservado puede introducir información posterior en el procedimiento (Bergmeir &amp; Benítez, 2012). En este estudio, cualquier diagnóstico que determine ajustes se calculará únicamente con el historial disponible en cada origen.</w:t>
      </w:r>
    </w:p>
    <w:p w14:paraId="72B35176" w14:textId="77777777" w:rsidR="00962FA0" w:rsidRDefault="007D1E2B">
      <w:pPr>
        <w:pStyle w:val="Ttulo3"/>
        <w:numPr>
          <w:ilvl w:val="2"/>
          <w:numId w:val="19"/>
        </w:numPr>
        <w:spacing w:before="240" w:line="300" w:lineRule="auto"/>
        <w:jc w:val="left"/>
      </w:pPr>
      <w:bookmarkStart w:id="79" w:name="_Toc241421303"/>
      <w:bookmarkStart w:id="80" w:name="_Toc241421503"/>
      <w:r>
        <w:t>Intermitencia y valores extremos</w:t>
      </w:r>
      <w:bookmarkEnd w:id="79"/>
      <w:bookmarkEnd w:id="80"/>
    </w:p>
    <w:p w14:paraId="644923B6" w14:textId="77777777" w:rsidR="00962FA0" w:rsidRDefault="007D1E2B">
      <w:pPr>
        <w:spacing w:before="0" w:after="120"/>
      </w:pPr>
      <w:r>
        <w:rPr>
          <w:color w:val="000000"/>
        </w:rPr>
        <w:t>Cuando existen periodos con valor cero, resulta útil distinguir tamaño de los eventos positivos y tiempo entre eventos. El método de Croston mantiene estimaciones suavizadas de ambas cantidades y obtiene una tasa por periodo mediante su cociente, representado en la ecuación (6). Su traslado de demanda a compras monetarias deberá justificarse por el patrón observado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CF1973C" w14:textId="77777777">
        <w:trPr>
          <w:cantSplit/>
        </w:trPr>
        <w:tc>
          <w:tcPr>
            <w:tcW w:w="753" w:type="dxa"/>
          </w:tcPr>
          <w:p w14:paraId="64EBE318" w14:textId="77777777" w:rsidR="00962FA0" w:rsidRDefault="00962FA0">
            <w:pPr>
              <w:keepNext/>
              <w:spacing w:before="80" w:after="80" w:line="240" w:lineRule="auto"/>
              <w:jc w:val="center"/>
            </w:pPr>
          </w:p>
        </w:tc>
        <w:tc>
          <w:tcPr>
            <w:tcW w:w="8456" w:type="dxa"/>
          </w:tcPr>
          <w:p w14:paraId="4873F1BA" w14:textId="77777777" w:rsidR="00962FA0" w:rsidRDefault="00E26614">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3"/>
                              </w:rPr>
                              <m:t>z</m:t>
                            </m:r>
                          </m:e>
                        </m:acc>
                      </m:e>
                      <m:sub>
                        <m:r>
                          <w:rPr>
                            <w:rFonts w:ascii="Cambria Math" w:hAnsi="Cambria Math"/>
                            <w:sz w:val="23"/>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sz w:val="23"/>
                              </w:rPr>
                              <m:t>a</m:t>
                            </m:r>
                          </m:e>
                        </m:acc>
                      </m:e>
                      <m:sub>
                        <m:r>
                          <w:rPr>
                            <w:rFonts w:ascii="Cambria Math" w:hAnsi="Cambria Math"/>
                            <w:sz w:val="23"/>
                          </w:rPr>
                          <m:t>t</m:t>
                        </m:r>
                      </m:sub>
                    </m:sSub>
                  </m:den>
                </m:f>
              </m:oMath>
            </m:oMathPara>
          </w:p>
        </w:tc>
        <w:tc>
          <w:tcPr>
            <w:tcW w:w="753" w:type="dxa"/>
          </w:tcPr>
          <w:p w14:paraId="230D3687" w14:textId="36ADA28C" w:rsidR="00962FA0" w:rsidRDefault="007D1E2B">
            <w:pPr>
              <w:keepNext/>
              <w:spacing w:before="80" w:after="80" w:line="240" w:lineRule="auto"/>
              <w:jc w:val="right"/>
            </w:pPr>
            <w:bookmarkStart w:id="81" w:name="MT_croston"/>
            <w:bookmarkEnd w:id="81"/>
            <w:r>
              <w:rPr>
                <w:color w:val="000000"/>
              </w:rPr>
              <w:t>(</w:t>
            </w:r>
            <w:r>
              <w:fldChar w:fldCharType="begin"/>
            </w:r>
            <w:r>
              <w:instrText>SEQ EcuacionMT \* ARABIC</w:instrText>
            </w:r>
            <w:r>
              <w:fldChar w:fldCharType="separate"/>
            </w:r>
            <w:r w:rsidR="002206CB">
              <w:rPr>
                <w:noProof/>
              </w:rPr>
              <w:t>6</w:t>
            </w:r>
            <w:r>
              <w:rPr>
                <w:color w:val="000000"/>
              </w:rPr>
              <w:fldChar w:fldCharType="end"/>
            </w:r>
            <w:r>
              <w:rPr>
                <w:color w:val="000000"/>
              </w:rPr>
              <w:t>)</w:t>
            </w:r>
          </w:p>
        </w:tc>
      </w:tr>
    </w:tbl>
    <w:p w14:paraId="6B43A97E" w14:textId="77777777" w:rsidR="00962FA0" w:rsidRDefault="007D1E2B">
      <w:pPr>
        <w:spacing w:before="0" w:after="120"/>
      </w:pPr>
      <w:r>
        <w:rPr>
          <w:color w:val="000000"/>
        </w:rPr>
        <w:t>Las estimaciones z y a corresponden, respectivamente, al tamaño de los eventos positivos y al intervalo entre ellos. El procedimiento constituye una referencia para demanda intermitente, no una garantía de superioridad (Hyndman &amp; Athanasopoulos, 2021). Como procedimiento de auditoría del caso, los picos se contrastarán con la fuente para distinguir posibles errores de registro de compras extraordinarias; no se eliminarán únicamente por su magnitud (Kuhn &amp; Johnson, 2013).</w:t>
      </w:r>
    </w:p>
    <w:p w14:paraId="1DCA38AB" w14:textId="77777777" w:rsidR="00962FA0" w:rsidRDefault="007D1E2B">
      <w:pPr>
        <w:pStyle w:val="Ttulo2"/>
        <w:numPr>
          <w:ilvl w:val="1"/>
          <w:numId w:val="19"/>
        </w:numPr>
        <w:spacing w:after="120" w:line="300" w:lineRule="auto"/>
        <w:jc w:val="left"/>
      </w:pPr>
      <w:bookmarkStart w:id="82" w:name="_Toc241421304"/>
      <w:bookmarkStart w:id="83" w:name="_Toc241421504"/>
      <w:r>
        <w:lastRenderedPageBreak/>
        <w:t>Métodos estadísticos y de aprendizaje automático</w:t>
      </w:r>
      <w:bookmarkEnd w:id="82"/>
      <w:bookmarkEnd w:id="83"/>
    </w:p>
    <w:p w14:paraId="71ECAF31" w14:textId="77777777" w:rsidR="00962FA0" w:rsidRDefault="007D1E2B">
      <w:pPr>
        <w:pStyle w:val="Ttulo3"/>
        <w:numPr>
          <w:ilvl w:val="2"/>
          <w:numId w:val="19"/>
        </w:numPr>
        <w:spacing w:before="240" w:line="300" w:lineRule="auto"/>
        <w:jc w:val="left"/>
      </w:pPr>
      <w:bookmarkStart w:id="84" w:name="_Toc241421305"/>
      <w:bookmarkStart w:id="85" w:name="_Toc241421505"/>
      <w:r>
        <w:t>Referencias simples</w:t>
      </w:r>
      <w:bookmarkEnd w:id="84"/>
      <w:bookmarkEnd w:id="85"/>
    </w:p>
    <w:p w14:paraId="2009D80C" w14:textId="77777777" w:rsidR="00962FA0" w:rsidRDefault="007D1E2B">
      <w:pPr>
        <w:spacing w:before="0" w:after="120"/>
      </w:pPr>
      <w:r>
        <w:rPr>
          <w:color w:val="000000"/>
        </w:rPr>
        <w:t>Una referencia establece qué precisión puede obtenerse con una regla reproducible. El método ingenuo conserva el último valor conocido para los horizontes futuros, como muestra la ecuación (7). Una referencia estacional utiliza el periodo comparable de un ciclo anterior cuando existe historial suficiente. Ninguna de estas reglas representa por sí misma el juicio del propietario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83E5991" w14:textId="77777777">
        <w:trPr>
          <w:cantSplit/>
        </w:trPr>
        <w:tc>
          <w:tcPr>
            <w:tcW w:w="753" w:type="dxa"/>
          </w:tcPr>
          <w:p w14:paraId="34B217E8" w14:textId="77777777" w:rsidR="00962FA0" w:rsidRDefault="00962FA0">
            <w:pPr>
              <w:keepNext/>
              <w:spacing w:before="80" w:after="80" w:line="240" w:lineRule="auto"/>
              <w:jc w:val="center"/>
            </w:pPr>
          </w:p>
        </w:tc>
        <w:tc>
          <w:tcPr>
            <w:tcW w:w="8456" w:type="dxa"/>
          </w:tcPr>
          <w:p w14:paraId="2F4BE710" w14:textId="77777777" w:rsidR="00962FA0" w:rsidRDefault="00E26614">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oMath>
            </m:oMathPara>
          </w:p>
        </w:tc>
        <w:tc>
          <w:tcPr>
            <w:tcW w:w="753" w:type="dxa"/>
          </w:tcPr>
          <w:p w14:paraId="0DEC2B1B" w14:textId="0F6D72B0" w:rsidR="00962FA0" w:rsidRDefault="007D1E2B">
            <w:pPr>
              <w:keepNext/>
              <w:spacing w:before="80" w:after="80" w:line="240" w:lineRule="auto"/>
              <w:jc w:val="right"/>
            </w:pPr>
            <w:bookmarkStart w:id="86" w:name="MT_naive"/>
            <w:bookmarkEnd w:id="86"/>
            <w:r>
              <w:rPr>
                <w:color w:val="000000"/>
              </w:rPr>
              <w:t>(</w:t>
            </w:r>
            <w:r>
              <w:fldChar w:fldCharType="begin"/>
            </w:r>
            <w:r>
              <w:instrText>SEQ EcuacionMT \* ARABIC</w:instrText>
            </w:r>
            <w:r>
              <w:fldChar w:fldCharType="separate"/>
            </w:r>
            <w:r w:rsidR="002206CB">
              <w:rPr>
                <w:noProof/>
              </w:rPr>
              <w:t>7</w:t>
            </w:r>
            <w:r>
              <w:rPr>
                <w:color w:val="000000"/>
              </w:rPr>
              <w:fldChar w:fldCharType="end"/>
            </w:r>
            <w:r>
              <w:rPr>
                <w:color w:val="000000"/>
              </w:rPr>
              <w:t>)</w:t>
            </w:r>
          </w:p>
        </w:tc>
      </w:tr>
    </w:tbl>
    <w:p w14:paraId="4AFED057" w14:textId="77777777" w:rsidR="00962FA0" w:rsidRDefault="007D1E2B">
      <w:pPr>
        <w:spacing w:before="0" w:after="120"/>
      </w:pPr>
      <w:r>
        <w:rPr>
          <w:color w:val="000000"/>
        </w:rPr>
        <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14:paraId="2C8B6A14" w14:textId="77777777" w:rsidR="00962FA0" w:rsidRDefault="007D1E2B">
      <w:pPr>
        <w:pStyle w:val="Ttulo3"/>
        <w:numPr>
          <w:ilvl w:val="2"/>
          <w:numId w:val="19"/>
        </w:numPr>
        <w:spacing w:before="240" w:line="300" w:lineRule="auto"/>
        <w:jc w:val="left"/>
      </w:pPr>
      <w:bookmarkStart w:id="87" w:name="_Toc241421306"/>
      <w:bookmarkStart w:id="88" w:name="_Toc241421506"/>
      <w:r>
        <w:t>Suavizamiento exponencial y ARIMA</w:t>
      </w:r>
      <w:bookmarkEnd w:id="87"/>
      <w:bookmarkEnd w:id="88"/>
    </w:p>
    <w:p w14:paraId="7B715E40" w14:textId="77777777" w:rsidR="00962FA0" w:rsidRDefault="007D1E2B">
      <w:pPr>
        <w:spacing w:before="0" w:after="120"/>
      </w:pPr>
      <w:r>
        <w:rPr>
          <w:color w:val="000000"/>
        </w:rPr>
        <w:t>El suavizamiento exponencial simple actualiza una estimación del nivel mediante una combinación de la observación reciente y el nivel previo. En la ecuación (8),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2CAE23E" w14:textId="77777777">
        <w:trPr>
          <w:cantSplit/>
        </w:trPr>
        <w:tc>
          <w:tcPr>
            <w:tcW w:w="753" w:type="dxa"/>
          </w:tcPr>
          <w:p w14:paraId="4739A70C" w14:textId="77777777" w:rsidR="00962FA0" w:rsidRDefault="00962FA0">
            <w:pPr>
              <w:keepNext/>
              <w:spacing w:before="80" w:after="80" w:line="240" w:lineRule="auto"/>
              <w:jc w:val="center"/>
            </w:pPr>
          </w:p>
        </w:tc>
        <w:tc>
          <w:tcPr>
            <w:tcW w:w="8456" w:type="dxa"/>
          </w:tcPr>
          <w:p w14:paraId="09CA637C" w14:textId="77777777" w:rsidR="00962FA0" w:rsidRDefault="00E26614">
            <w:pPr>
              <w:keepNext/>
              <w:spacing w:before="80" w:after="80" w:line="240" w:lineRule="auto"/>
              <w:jc w:val="center"/>
            </w:pPr>
            <m:oMathPara>
              <m:oMath>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r>
                  <w:rPr>
                    <w:rFonts w:ascii="Cambria Math" w:hAnsi="Cambria Math"/>
                    <w:sz w:val="23"/>
                  </w:rPr>
                  <m:t>=α</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+(1-α)</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t-1</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oMath>
            </m:oMathPara>
          </w:p>
        </w:tc>
        <w:tc>
          <w:tcPr>
            <w:tcW w:w="753" w:type="dxa"/>
          </w:tcPr>
          <w:p w14:paraId="345743A5" w14:textId="62FBD0C5" w:rsidR="00962FA0" w:rsidRDefault="007D1E2B">
            <w:pPr>
              <w:keepNext/>
              <w:spacing w:before="80" w:after="80" w:line="240" w:lineRule="auto"/>
              <w:jc w:val="right"/>
            </w:pPr>
            <w:bookmarkStart w:id="89" w:name="MT_ses"/>
            <w:bookmarkEnd w:id="89"/>
            <w:r>
              <w:rPr>
                <w:color w:val="000000"/>
              </w:rPr>
              <w:t>(</w:t>
            </w:r>
            <w:r>
              <w:fldChar w:fldCharType="begin"/>
            </w:r>
            <w:r>
              <w:instrText>SEQ EcuacionMT \* ARABIC</w:instrText>
            </w:r>
            <w:r>
              <w:fldChar w:fldCharType="separate"/>
            </w:r>
            <w:r w:rsidR="002206CB">
              <w:rPr>
                <w:noProof/>
              </w:rPr>
              <w:t>8</w:t>
            </w:r>
            <w:r>
              <w:rPr>
                <w:color w:val="000000"/>
              </w:rPr>
              <w:fldChar w:fldCharType="end"/>
            </w:r>
            <w:r>
              <w:rPr>
                <w:color w:val="000000"/>
              </w:rPr>
              <w:t>)</w:t>
            </w:r>
          </w:p>
        </w:tc>
      </w:tr>
    </w:tbl>
    <w:p w14:paraId="0C561B13" w14:textId="77777777" w:rsidR="00962FA0" w:rsidRDefault="007D1E2B">
      <w:pPr>
        <w:spacing w:before="0" w:after="120"/>
      </w:pPr>
      <w:r>
        <w:rPr>
          <w:color w:val="000000"/>
        </w:rPr>
        <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14:paraId="5E59645E" w14:textId="77777777" w:rsidR="00962FA0" w:rsidRPr="007F3952" w:rsidRDefault="007D1E2B">
      <w:pPr>
        <w:spacing w:before="0" w:after="120"/>
        <w:rPr>
          <w:sz w:val="23"/>
        </w:rPr>
      </w:pPr>
      <w:r>
        <w:rPr>
          <w:color w:val="000000"/>
        </w:rPr>
        <w:t xml:space="preserve">Un ARIMA combina términos autorregresivos, diferenciación y medias móviles de innovaciones. La ecuación (9) usa el operador de rezago </w:t>
      </w:r>
      <w:r w:rsidRPr="0062332C">
        <w:rPr>
          <w:i/>
          <w:iCs/>
          <w:color w:val="000000"/>
        </w:rPr>
        <w:t>B</w:t>
      </w:r>
      <w:r>
        <w:rPr>
          <w:color w:val="000000"/>
        </w:rPr>
        <w:t xml:space="preserve">, de modo que </w:t>
      </w:r>
      <w:r w:rsidRPr="0062332C">
        <w:rPr>
          <w:i/>
          <w:iCs/>
          <w:color w:val="000000"/>
        </w:rPr>
        <w:t>B</w:t>
      </w:r>
      <w:r>
        <w:rPr>
          <w:color w:val="000000"/>
        </w:rPr>
        <w:t xml:space="preserve"> aplicado a </w:t>
      </w:r>
      <w:r w:rsidRPr="0062332C">
        <w:rPr>
          <w:i/>
          <w:iCs/>
          <w:color w:val="000000"/>
        </w:rPr>
        <w:t>y</w:t>
      </w:r>
      <w:r>
        <w:rPr>
          <w:color w:val="000000"/>
        </w:rPr>
        <w:t xml:space="preserve"> en </w:t>
      </w:r>
      <w:r w:rsidRPr="0062332C">
        <w:rPr>
          <w:i/>
          <w:iCs/>
          <w:color w:val="000000"/>
        </w:rPr>
        <w:t>t</w:t>
      </w:r>
      <w:r>
        <w:rPr>
          <w:color w:val="000000"/>
        </w:rPr>
        <w:t xml:space="preserve"> </w:t>
      </w:r>
      <w:r>
        <w:rPr>
          <w:color w:val="000000"/>
        </w:rPr>
        <w:lastRenderedPageBreak/>
        <w:t xml:space="preserve">devuelve el valor anterior. Los polinomios </w:t>
      </w:r>
      <w:r w:rsidRPr="0062332C">
        <w:rPr>
          <w:i/>
          <w:iCs/>
          <w:color w:val="000000"/>
        </w:rPr>
        <w:t>phi</w:t>
      </w:r>
      <w:r>
        <w:rPr>
          <w:color w:val="000000"/>
        </w:rPr>
        <w:t xml:space="preserve"> </w:t>
      </w:r>
      <w:r w:rsidR="007F3952">
        <w:rPr>
          <w:color w:val="000000"/>
        </w:rPr>
        <w:t>(</w:t>
      </w:r>
      <m:oMath>
        <m:r>
          <w:rPr>
            <w:rFonts w:ascii="Cambria Math" w:hAnsi="Cambria Math"/>
            <w:sz w:val="23"/>
          </w:rPr>
          <m:t>φ</m:t>
        </m:r>
      </m:oMath>
      <w:r w:rsidR="007F3952">
        <w:rPr>
          <w:color w:val="000000"/>
        </w:rPr>
        <w:t xml:space="preserve">) </w:t>
      </w:r>
      <w:r>
        <w:rPr>
          <w:color w:val="000000"/>
        </w:rPr>
        <w:t xml:space="preserve">y </w:t>
      </w:r>
      <w:r w:rsidRPr="0062332C">
        <w:rPr>
          <w:i/>
          <w:iCs/>
          <w:color w:val="000000"/>
        </w:rPr>
        <w:t>theta</w:t>
      </w:r>
      <w:r>
        <w:rPr>
          <w:color w:val="000000"/>
        </w:rPr>
        <w:t xml:space="preserve"> </w:t>
      </w:r>
      <w:r w:rsidR="007F3952">
        <w:rPr>
          <w:color w:val="000000"/>
        </w:rPr>
        <w:t>(</w:t>
      </w:r>
      <m:oMath>
        <m:r>
          <w:rPr>
            <w:rFonts w:ascii="Cambria Math" w:hAnsi="Cambria Math"/>
            <w:sz w:val="23"/>
          </w:rPr>
          <m:t>θ</m:t>
        </m:r>
      </m:oMath>
      <w:r w:rsidR="007F3952">
        <w:rPr>
          <w:color w:val="000000"/>
        </w:rPr>
        <w:t xml:space="preserve">) </w:t>
      </w:r>
      <w:r>
        <w:rPr>
          <w:color w:val="000000"/>
        </w:rPr>
        <w:t xml:space="preserve">representan los </w:t>
      </w:r>
      <w:r w:rsidR="007F3952">
        <w:rPr>
          <w:color w:val="000000"/>
        </w:rPr>
        <w:t>órdenes autorregresivos</w:t>
      </w:r>
      <w:r>
        <w:rPr>
          <w:color w:val="000000"/>
        </w:rPr>
        <w:t xml:space="preserve"> y de medias móviles; </w:t>
      </w:r>
      <w:r w:rsidRPr="007F3952">
        <w:rPr>
          <w:i/>
          <w:iCs/>
          <w:color w:val="000000"/>
        </w:rPr>
        <w:t>d</w:t>
      </w:r>
      <w:r>
        <w:rPr>
          <w:color w:val="000000"/>
        </w:rPr>
        <w:t xml:space="preserve"> es el orden de diferenciación y </w:t>
      </w:r>
      <w:r w:rsidRPr="007F3952">
        <w:rPr>
          <w:i/>
          <w:iCs/>
          <w:color w:val="000000"/>
        </w:rPr>
        <w:t>épsilon</w:t>
      </w:r>
      <w:r>
        <w:rPr>
          <w:color w:val="000000"/>
        </w:rPr>
        <w:t xml:space="preserve"> </w:t>
      </w:r>
      <w:r w:rsidR="007F3952">
        <w:rPr>
          <w:color w:val="000000"/>
        </w:rPr>
        <w:t>(</w:t>
      </w:r>
      <m:oMath>
        <m:r>
          <w:rPr>
            <w:rFonts w:ascii="Cambria Math" w:hAnsi="Cambria Math"/>
            <w:sz w:val="23"/>
          </w:rPr>
          <m:t>ε</m:t>
        </m:r>
      </m:oMath>
      <w:r w:rsidR="007F3952">
        <w:rPr>
          <w:color w:val="000000"/>
        </w:rPr>
        <w:t xml:space="preserve">) </w:t>
      </w:r>
      <w:r>
        <w:rPr>
          <w:color w:val="000000"/>
        </w:rPr>
        <w:t>la innovación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B10E42B" w14:textId="77777777">
        <w:trPr>
          <w:cantSplit/>
        </w:trPr>
        <w:tc>
          <w:tcPr>
            <w:tcW w:w="753" w:type="dxa"/>
          </w:tcPr>
          <w:p w14:paraId="266C5A65" w14:textId="77777777" w:rsidR="00962FA0" w:rsidRDefault="00962FA0">
            <w:pPr>
              <w:keepNext/>
              <w:spacing w:before="80" w:after="80" w:line="240" w:lineRule="auto"/>
              <w:jc w:val="center"/>
            </w:pPr>
          </w:p>
        </w:tc>
        <w:tc>
          <w:tcPr>
            <w:tcW w:w="8456" w:type="dxa"/>
          </w:tcPr>
          <w:p w14:paraId="25D48BEA" w14:textId="77777777" w:rsidR="00962FA0" w:rsidRDefault="007D1E2B">
            <w:pPr>
              <w:keepNext/>
              <w:spacing w:before="80" w:after="80" w:line="240" w:lineRule="auto"/>
              <w:jc w:val="center"/>
            </w:pPr>
            <m:oMathPara>
              <m:oMath>
                <m:r>
                  <w:rPr>
                    <w:rFonts w:ascii="Cambria Math" w:hAnsi="Cambria Math"/>
                    <w:sz w:val="23"/>
                  </w:rPr>
                  <m:t>φ(B)(1-B</m:t>
                </m:r>
                <m:sSup>
                  <m:sSupPr>
                    <m:ctrlPr>
                      <w:rPr>
                        <w:rFonts w:ascii="Cambria Math" w:hAnsi="Cambria Math"/>
                      </w:rPr>
                    </m:ctrlPr>
                  </m:sSupPr>
                  <m:e>
                    <m:r>
                      <w:rPr>
                        <w:rFonts w:ascii="Cambria Math" w:hAnsi="Cambria Math"/>
                        <w:sz w:val="23"/>
                      </w:rPr>
                      <m:t>)</m:t>
                    </m:r>
                  </m:e>
                  <m:sup>
                    <m:r>
                      <w:rPr>
                        <w:rFonts w:ascii="Cambria Math" w:hAnsi="Cambria Math"/>
                        <w:sz w:val="23"/>
                      </w:rPr>
                      <m:t>d</m:t>
                    </m:r>
                  </m:sup>
                </m:sSup>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=c+θ(B)</m:t>
                </m:r>
                <m:sSub>
                  <m:sSubPr>
                    <m:ctrlPr>
                      <w:rPr>
                        <w:rFonts w:ascii="Cambria Math" w:hAnsi="Cambria Math"/>
                      </w:rPr>
                    </m:ctrlPr>
                  </m:sSubPr>
                  <m:e>
                    <m:r>
                      <w:rPr>
                        <w:rFonts w:ascii="Cambria Math" w:hAnsi="Cambria Math"/>
                        <w:sz w:val="23"/>
                      </w:rPr>
                      <m:t>ε</m:t>
                    </m:r>
                  </m:e>
                  <m:sub>
                    <m:r>
                      <w:rPr>
                        <w:rFonts w:ascii="Cambria Math" w:hAnsi="Cambria Math"/>
                        <w:sz w:val="23"/>
                      </w:rPr>
                      <m:t>t</m:t>
                    </m:r>
                  </m:sub>
                </m:sSub>
              </m:oMath>
            </m:oMathPara>
          </w:p>
        </w:tc>
        <w:tc>
          <w:tcPr>
            <w:tcW w:w="753" w:type="dxa"/>
          </w:tcPr>
          <w:p w14:paraId="660864D3" w14:textId="023F9DE8" w:rsidR="00962FA0" w:rsidRDefault="007D1E2B">
            <w:pPr>
              <w:keepNext/>
              <w:spacing w:before="80" w:after="80" w:line="240" w:lineRule="auto"/>
              <w:jc w:val="right"/>
            </w:pPr>
            <w:bookmarkStart w:id="90" w:name="MT_arima"/>
            <w:bookmarkEnd w:id="90"/>
            <w:r>
              <w:rPr>
                <w:color w:val="000000"/>
              </w:rPr>
              <w:t>(</w:t>
            </w:r>
            <w:r>
              <w:fldChar w:fldCharType="begin"/>
            </w:r>
            <w:r>
              <w:instrText>SEQ EcuacionMT \* ARABIC</w:instrText>
            </w:r>
            <w:r>
              <w:fldChar w:fldCharType="separate"/>
            </w:r>
            <w:r w:rsidR="002206CB">
              <w:rPr>
                <w:noProof/>
              </w:rPr>
              <w:t>9</w:t>
            </w:r>
            <w:r>
              <w:rPr>
                <w:color w:val="000000"/>
              </w:rPr>
              <w:fldChar w:fldCharType="end"/>
            </w:r>
            <w:r>
              <w:rPr>
                <w:color w:val="000000"/>
              </w:rPr>
              <w:t>)</w:t>
            </w:r>
          </w:p>
        </w:tc>
      </w:tr>
    </w:tbl>
    <w:p w14:paraId="020E2695" w14:textId="77777777" w:rsidR="00962FA0" w:rsidRDefault="007D1E2B">
      <w:pPr>
        <w:spacing w:before="0" w:after="120"/>
      </w:pPr>
      <w:r>
        <w:rPr>
          <w:color w:val="000000"/>
        </w:rPr>
        <w:t>El componente de medias móviles de ARIMA opera sobre innovaciones y no equivale a promediar observaciones anteriores. Las variantes estacionales añaden operadores asociados a una periodicidad definida, y la selección debe considerar la longitud del historial y el diagnóstico de residuos (Hyndman &amp; Athanasopoulos, 2021). Para esta investigación, el tamaño de la empresa no se utilizará por sí solo como criterio para excluir una familia estadística.</w:t>
      </w:r>
    </w:p>
    <w:p w14:paraId="73EAD766" w14:textId="77777777" w:rsidR="00962FA0" w:rsidRDefault="007D1E2B">
      <w:pPr>
        <w:pStyle w:val="Ttulo3"/>
        <w:numPr>
          <w:ilvl w:val="2"/>
          <w:numId w:val="19"/>
        </w:numPr>
        <w:spacing w:before="240" w:line="300" w:lineRule="auto"/>
        <w:jc w:val="left"/>
      </w:pPr>
      <w:bookmarkStart w:id="91" w:name="_Toc241421307"/>
      <w:bookmarkStart w:id="92" w:name="_Toc241421507"/>
      <w:r>
        <w:t>Bosques aleatorios y potenciación de gradiente</w:t>
      </w:r>
      <w:bookmarkEnd w:id="91"/>
      <w:bookmarkEnd w:id="92"/>
    </w:p>
    <w:p w14:paraId="135669E2" w14:textId="77777777" w:rsidR="00962FA0" w:rsidRDefault="007D1E2B">
      <w:pPr>
        <w:spacing w:before="0" w:after="120"/>
      </w:pPr>
      <w:r>
        <w:rPr>
          <w:color w:val="000000"/>
        </w:rPr>
        <w:t xml:space="preserve">Random Forest combina árboles construidos con aleatoriedad en muestras y predictores. En regresión, la salida es el promedio de las predicciones, representado en la ecuación (10). </w:t>
      </w:r>
      <w:r w:rsidRPr="007F3952">
        <w:rPr>
          <w:i/>
          <w:iCs/>
          <w:color w:val="000000"/>
        </w:rPr>
        <w:t>B</w:t>
      </w:r>
      <w:r>
        <w:rPr>
          <w:color w:val="000000"/>
        </w:rPr>
        <w:t xml:space="preserve"> es el número de árboles, </w:t>
      </w:r>
      <w:r w:rsidRPr="007F3952">
        <w:rPr>
          <w:i/>
          <w:iCs/>
          <w:color w:val="000000"/>
        </w:rPr>
        <w:t>T</w:t>
      </w:r>
      <w:r>
        <w:rPr>
          <w:color w:val="000000"/>
        </w:rPr>
        <w:t xml:space="preserve"> identifica cada árbol y </w:t>
      </w:r>
      <w:r w:rsidRPr="007F3952">
        <w:rPr>
          <w:i/>
          <w:iCs/>
          <w:color w:val="000000"/>
        </w:rPr>
        <w:t>x</w:t>
      </w:r>
      <w:r>
        <w:rPr>
          <w:color w:val="000000"/>
        </w:rPr>
        <w:t xml:space="preserve"> reúne los predictores disponibles. La agregación busca reducir variabilidad respecto de un árbol individual (Breiman,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6E624DB4" w14:textId="77777777" w:rsidTr="0041658B">
        <w:trPr>
          <w:cantSplit/>
        </w:trPr>
        <w:tc>
          <w:tcPr>
            <w:tcW w:w="753" w:type="dxa"/>
          </w:tcPr>
          <w:p w14:paraId="7528B706" w14:textId="77777777" w:rsidR="00962FA0" w:rsidRDefault="00962FA0">
            <w:pPr>
              <w:keepNext/>
              <w:spacing w:before="80" w:after="80" w:line="240" w:lineRule="auto"/>
              <w:jc w:val="center"/>
            </w:pPr>
          </w:p>
        </w:tc>
        <w:tc>
          <w:tcPr>
            <w:tcW w:w="8178" w:type="dxa"/>
          </w:tcPr>
          <w:p w14:paraId="36025CAA" w14:textId="77777777" w:rsidR="00962FA0" w:rsidRDefault="00E26614">
            <w:pPr>
              <w:keepNext/>
              <w:spacing w:before="80" w:after="80" w:line="240" w:lineRule="auto"/>
              <w:jc w:val="center"/>
            </w:pPr>
            <m:oMathPara>
              <m:oMath>
                <m:acc>
                  <m:accPr>
                    <m:ctrlPr>
                      <w:rPr>
                        <w:rFonts w:ascii="Cambria Math" w:hAnsi="Cambria Math"/>
                      </w:rPr>
                    </m:ctrlPr>
                  </m:accPr>
                  <m:e>
                    <m:r>
                      <w:rPr>
                        <w:rFonts w:ascii="Cambria Math" w:hAnsi="Cambria Math"/>
                        <w:sz w:val="23"/>
                      </w:rPr>
                      <m:t>f</m:t>
                    </m:r>
                  </m:e>
                </m:acc>
                <m:r>
                  <w:rPr>
                    <w:rFonts w:ascii="Cambria Math" w:hAnsi="Cambria Math"/>
                    <w:sz w:val="23"/>
                  </w:rPr>
                  <m:t>(x)=</m:t>
                </m:r>
                <m:f>
                  <m:fPr>
                    <m:ctrlPr>
                      <w:rPr>
                        <w:rFonts w:ascii="Cambria Math" w:hAnsi="Cambria Math"/>
                      </w:rPr>
                    </m:ctrlPr>
                  </m:fPr>
                  <m:num>
                    <m:r>
                      <w:rPr>
                        <w:rFonts w:ascii="Cambria Math" w:hAnsi="Cambria Math"/>
                        <w:sz w:val="23"/>
                      </w:rPr>
                      <m:t>1</m:t>
                    </m:r>
                  </m:num>
                  <m:den>
                    <m:r>
                      <w:rPr>
                        <w:rFonts w:ascii="Cambria Math" w:hAnsi="Cambria Math"/>
                        <w:sz w:val="23"/>
                      </w:rPr>
                      <m:t>B</m:t>
                    </m:r>
                  </m:den>
                </m:f>
                <m:nary>
                  <m:naryPr>
                    <m:chr m:val="∑"/>
                    <m:limLoc m:val="undOvr"/>
                    <m:ctrlPr>
                      <w:rPr>
                        <w:rFonts w:ascii="Cambria Math" w:hAnsi="Cambria Math"/>
                      </w:rPr>
                    </m:ctrlPr>
                  </m:naryPr>
                  <m:sub>
                    <m:r>
                      <w:rPr>
                        <w:rFonts w:ascii="Cambria Math" w:hAnsi="Cambria Math"/>
                        <w:sz w:val="23"/>
                      </w:rPr>
                      <m:t>b=1</m:t>
                    </m:r>
                  </m:sub>
                  <m:sup>
                    <m:r>
                      <w:rPr>
                        <w:rFonts w:ascii="Cambria Math" w:hAnsi="Cambria Math"/>
                        <w:sz w:val="23"/>
                      </w:rPr>
                      <m:t>B</m:t>
                    </m:r>
                  </m:sup>
                  <m:e>
                    <m:sSub>
                      <m:sSubPr>
                        <m:ctrlPr>
                          <w:rPr>
                            <w:rFonts w:ascii="Cambria Math" w:hAnsi="Cambria Math"/>
                          </w:rPr>
                        </m:ctrlPr>
                      </m:sSubPr>
                      <m:e>
                        <m:r>
                          <w:rPr>
                            <w:rFonts w:ascii="Cambria Math" w:hAnsi="Cambria Math"/>
                            <w:sz w:val="23"/>
                          </w:rPr>
                          <m:t>T</m:t>
                        </m:r>
                      </m:e>
                      <m:sub>
                        <m:r>
                          <w:rPr>
                            <w:rFonts w:ascii="Cambria Math" w:hAnsi="Cambria Math"/>
                            <w:sz w:val="23"/>
                          </w:rPr>
                          <m:t>b</m:t>
                        </m:r>
                      </m:sub>
                    </m:sSub>
                  </m:e>
                </m:nary>
                <m:r>
                  <w:rPr>
                    <w:rFonts w:ascii="Cambria Math" w:hAnsi="Cambria Math"/>
                    <w:sz w:val="23"/>
                  </w:rPr>
                  <m:t>(x)</m:t>
                </m:r>
              </m:oMath>
            </m:oMathPara>
          </w:p>
        </w:tc>
        <w:tc>
          <w:tcPr>
            <w:tcW w:w="1031" w:type="dxa"/>
          </w:tcPr>
          <w:p w14:paraId="13A9A66D" w14:textId="0EBADB28" w:rsidR="00962FA0" w:rsidRDefault="007D1E2B">
            <w:pPr>
              <w:keepNext/>
              <w:spacing w:before="80" w:after="80" w:line="240" w:lineRule="auto"/>
              <w:jc w:val="right"/>
            </w:pPr>
            <w:bookmarkStart w:id="93" w:name="MT_rf"/>
            <w:bookmarkEnd w:id="93"/>
            <w:r>
              <w:rPr>
                <w:color w:val="000000"/>
              </w:rPr>
              <w:t>(</w:t>
            </w:r>
            <w:r>
              <w:fldChar w:fldCharType="begin"/>
            </w:r>
            <w:r>
              <w:instrText>SEQ EcuacionMT \* ARABIC</w:instrText>
            </w:r>
            <w:r>
              <w:fldChar w:fldCharType="separate"/>
            </w:r>
            <w:r w:rsidR="002206CB">
              <w:rPr>
                <w:noProof/>
              </w:rPr>
              <w:t>10</w:t>
            </w:r>
            <w:r>
              <w:rPr>
                <w:color w:val="000000"/>
              </w:rPr>
              <w:fldChar w:fldCharType="end"/>
            </w:r>
            <w:r>
              <w:rPr>
                <w:color w:val="000000"/>
              </w:rPr>
              <w:t>)</w:t>
            </w:r>
          </w:p>
        </w:tc>
      </w:tr>
    </w:tbl>
    <w:p w14:paraId="4C4BF5BD" w14:textId="77777777" w:rsidR="00962FA0" w:rsidRDefault="007D1E2B">
      <w:pPr>
        <w:spacing w:before="0" w:after="120"/>
      </w:pPr>
      <w:r>
        <w:rPr>
          <w:color w:val="000000"/>
        </w:rPr>
        <w:t>Los árboles y los bosques aleatorios permiten representar interacciones y relaciones no lineales (Breiman, 2001). En pronóstico de series temporales, las entradas deben construirse con información disponible en el origen, como rezagos y variables de calendario (Bontempi et al., 2013). La profundidad, el tamaño mínimo de los nodos y la diversidad de árboles se tratarán como decisiones de diseño; el modelo no se considerará inmune a errores de captura o datos faltantes.</w:t>
      </w:r>
    </w:p>
    <w:p w14:paraId="191F3D89" w14:textId="77777777" w:rsidR="00962FA0" w:rsidRDefault="007D1E2B">
      <w:pPr>
        <w:spacing w:before="0" w:after="120"/>
      </w:pPr>
      <w:r>
        <w:rPr>
          <w:color w:val="000000"/>
        </w:rPr>
        <w:t>La potenciación de gradiente construye una función de manera aditiva. La ecuación (11) expresa una actualización con un aprendiz base g, un coeficiente rho y una tasa de aprendizaje nu. La dirección de actualización depende del gradiente negativo de la pérdida; con pérdida cuadrática se relaciona con los residuales (Friedman,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88AFD2A" w14:textId="77777777" w:rsidTr="0041658B">
        <w:trPr>
          <w:cantSplit/>
        </w:trPr>
        <w:tc>
          <w:tcPr>
            <w:tcW w:w="753" w:type="dxa"/>
          </w:tcPr>
          <w:p w14:paraId="5E887D7F" w14:textId="77777777" w:rsidR="00962FA0" w:rsidRDefault="00962FA0">
            <w:pPr>
              <w:keepNext/>
              <w:spacing w:before="80" w:after="80" w:line="240" w:lineRule="auto"/>
              <w:jc w:val="center"/>
            </w:pPr>
          </w:p>
        </w:tc>
        <w:tc>
          <w:tcPr>
            <w:tcW w:w="8319" w:type="dxa"/>
          </w:tcPr>
          <w:p w14:paraId="35434AFA" w14:textId="77777777" w:rsidR="00962FA0" w:rsidRDefault="00E26614">
            <w:pPr>
              <w:keepNext/>
              <w:spacing w:before="80" w:after="80" w:line="240" w:lineRule="auto"/>
              <w:jc w:val="center"/>
            </w:pPr>
            <m:oMathPara>
              <m:oMath>
                <m:sSub>
                  <m:sSubPr>
                    <m:ctrlPr>
                      <w:rPr>
                        <w:rFonts w:ascii="Cambria Math" w:hAnsi="Cambria Math"/>
                      </w:rPr>
                    </m:ctrlPr>
                  </m:sSubPr>
                  <m:e>
                    <m:r>
                      <w:rPr>
                        <w:rFonts w:ascii="Cambria Math" w:hAnsi="Cambria Math"/>
                        <w:sz w:val="23"/>
                      </w:rPr>
                      <m:t>F</m:t>
                    </m:r>
                  </m:e>
                  <m:sub>
                    <m:r>
                      <w:rPr>
                        <w:rFonts w:ascii="Cambria Math" w:hAnsi="Cambria Math"/>
                        <w:sz w:val="23"/>
                      </w:rPr>
                      <m:t>m</m:t>
                    </m:r>
                  </m:sub>
                </m:sSub>
                <m:r>
                  <w:rPr>
                    <w:rFonts w:ascii="Cambria Math" w:hAnsi="Cambria Math"/>
                    <w:sz w:val="23"/>
                  </w:rPr>
                  <m:t>(x)=</m:t>
                </m:r>
                <m:sSub>
                  <m:sSubPr>
                    <m:ctrlPr>
                      <w:rPr>
                        <w:rFonts w:ascii="Cambria Math" w:hAnsi="Cambria Math"/>
                      </w:rPr>
                    </m:ctrlPr>
                  </m:sSubPr>
                  <m:e>
                    <m:r>
                      <w:rPr>
                        <w:rFonts w:ascii="Cambria Math" w:hAnsi="Cambria Math"/>
                        <w:sz w:val="23"/>
                      </w:rPr>
                      <m:t>F</m:t>
                    </m:r>
                  </m:e>
                  <m:sub>
                    <m:r>
                      <w:rPr>
                        <w:rFonts w:ascii="Cambria Math" w:hAnsi="Cambria Math"/>
                        <w:sz w:val="23"/>
                      </w:rPr>
                      <m:t>m-1</m:t>
                    </m:r>
                  </m:sub>
                </m:sSub>
                <m:r>
                  <w:rPr>
                    <w:rFonts w:ascii="Cambria Math" w:hAnsi="Cambria Math"/>
                    <w:sz w:val="23"/>
                  </w:rPr>
                  <m:t>(x)+ν</m:t>
                </m:r>
                <m:sSub>
                  <m:sSubPr>
                    <m:ctrlPr>
                      <w:rPr>
                        <w:rFonts w:ascii="Cambria Math" w:hAnsi="Cambria Math"/>
                      </w:rPr>
                    </m:ctrlPr>
                  </m:sSubPr>
                  <m:e>
                    <m:r>
                      <w:rPr>
                        <w:rFonts w:ascii="Cambria Math" w:hAnsi="Cambria Math"/>
                        <w:sz w:val="23"/>
                      </w:rPr>
                      <m:t>ρ</m:t>
                    </m:r>
                  </m:e>
                  <m:sub>
                    <m:r>
                      <w:rPr>
                        <w:rFonts w:ascii="Cambria Math" w:hAnsi="Cambria Math"/>
                        <w:sz w:val="23"/>
                      </w:rPr>
                      <m:t>m</m:t>
                    </m:r>
                  </m:sub>
                </m:sSub>
                <m:sSub>
                  <m:sSubPr>
                    <m:ctrlPr>
                      <w:rPr>
                        <w:rFonts w:ascii="Cambria Math" w:hAnsi="Cambria Math"/>
                      </w:rPr>
                    </m:ctrlPr>
                  </m:sSubPr>
                  <m:e>
                    <m:r>
                      <w:rPr>
                        <w:rFonts w:ascii="Cambria Math" w:hAnsi="Cambria Math"/>
                        <w:sz w:val="23"/>
                      </w:rPr>
                      <m:t>g</m:t>
                    </m:r>
                  </m:e>
                  <m:sub>
                    <m:r>
                      <w:rPr>
                        <w:rFonts w:ascii="Cambria Math" w:hAnsi="Cambria Math"/>
                        <w:sz w:val="23"/>
                      </w:rPr>
                      <m:t>m</m:t>
                    </m:r>
                  </m:sub>
                </m:sSub>
                <m:r>
                  <w:rPr>
                    <w:rFonts w:ascii="Cambria Math" w:hAnsi="Cambria Math"/>
                    <w:sz w:val="23"/>
                  </w:rPr>
                  <m:t>(x)</m:t>
                </m:r>
              </m:oMath>
            </m:oMathPara>
          </w:p>
        </w:tc>
        <w:tc>
          <w:tcPr>
            <w:tcW w:w="890" w:type="dxa"/>
          </w:tcPr>
          <w:p w14:paraId="71A02A7D" w14:textId="51C6B037" w:rsidR="00962FA0" w:rsidRDefault="007D1E2B">
            <w:pPr>
              <w:keepNext/>
              <w:spacing w:before="80" w:after="80" w:line="240" w:lineRule="auto"/>
              <w:jc w:val="right"/>
            </w:pPr>
            <w:bookmarkStart w:id="94" w:name="MT_gb"/>
            <w:bookmarkEnd w:id="94"/>
            <w:r>
              <w:rPr>
                <w:color w:val="000000"/>
              </w:rPr>
              <w:t>(</w:t>
            </w:r>
            <w:r>
              <w:fldChar w:fldCharType="begin"/>
            </w:r>
            <w:r>
              <w:instrText>SEQ EcuacionMT \* ARABIC</w:instrText>
            </w:r>
            <w:r>
              <w:fldChar w:fldCharType="separate"/>
            </w:r>
            <w:r w:rsidR="002206CB">
              <w:rPr>
                <w:noProof/>
              </w:rPr>
              <w:t>11</w:t>
            </w:r>
            <w:r>
              <w:rPr>
                <w:color w:val="000000"/>
              </w:rPr>
              <w:fldChar w:fldCharType="end"/>
            </w:r>
            <w:r>
              <w:rPr>
                <w:color w:val="000000"/>
              </w:rPr>
              <w:t>)</w:t>
            </w:r>
          </w:p>
        </w:tc>
      </w:tr>
    </w:tbl>
    <w:p w14:paraId="771F028E" w14:textId="77777777" w:rsidR="00962FA0" w:rsidRDefault="007D1E2B">
      <w:pPr>
        <w:spacing w:before="0" w:after="120"/>
      </w:pPr>
      <w:r>
        <w:rPr>
          <w:color w:val="000000"/>
        </w:rPr>
        <w:t>La tasa de aprendizaje y el número de etapas controlan la magnitud de la adaptación en gradient boosting (Friedman, 2001). Estas técnicas pueden aprovechar interacciones entre calendario e historial, pero su configuración debe realizarse antes de la evaluación final. Ajustar el número de etapas con el mismo bloque utilizado para reportar precisión produciría una comparación optimista (Tashman, 2000).</w:t>
      </w:r>
    </w:p>
    <w:p w14:paraId="7BB1FAAB" w14:textId="77777777" w:rsidR="00962FA0" w:rsidRDefault="007D1E2B">
      <w:pPr>
        <w:pStyle w:val="Ttulo3"/>
        <w:numPr>
          <w:ilvl w:val="2"/>
          <w:numId w:val="19"/>
        </w:numPr>
        <w:spacing w:before="240" w:line="300" w:lineRule="auto"/>
        <w:jc w:val="left"/>
      </w:pPr>
      <w:bookmarkStart w:id="95" w:name="_Toc241421308"/>
      <w:bookmarkStart w:id="96" w:name="_Toc241421508"/>
      <w:r>
        <w:t>Redes neuronales y alcance de los comparadores</w:t>
      </w:r>
      <w:bookmarkEnd w:id="95"/>
      <w:bookmarkEnd w:id="96"/>
    </w:p>
    <w:p w14:paraId="75EA6056" w14:textId="77777777" w:rsidR="00962FA0" w:rsidRDefault="007D1E2B">
      <w:pPr>
        <w:spacing w:before="0" w:after="120"/>
      </w:pPr>
      <w:r>
        <w:rPr>
          <w:color w:val="000000"/>
        </w:rPr>
        <w:t>Una red autorregresiva aproxima mediante una función no lineal la relación entre rezagos de una serie (Hyndman &amp; Athanasopoulos, 2021). Las redes neuronales recurrentes incorporan estados internos y mecanismos de memoria, además de parámetros y decisiones de ajuste; su desempeño depende del tamaño y las características de los datos (Hewamalage et al., 2021). En esta tesis, la presencia de una red recurrente no se utilizará como condición para definir un modelo como híbrido.</w:t>
      </w:r>
    </w:p>
    <w:p w14:paraId="3B7ECAF0" w14:textId="77777777" w:rsidR="00962FA0" w:rsidRDefault="007D1E2B">
      <w:pPr>
        <w:spacing w:before="0" w:after="120"/>
      </w:pPr>
      <w:r>
        <w:rPr>
          <w:color w:val="000000"/>
        </w:rPr>
        <w:t>Como criterio de diseño, cada familia candidata deberá responder una pregunta pertinente sobre el objetivo, por ejemplo, si aportan valor la no linealidad o la memoria temporal. La selección y el ajuste se realizarán con información anterior a las semanas de evaluación, de acuerdo con el principio de separar entrenamiento, validación y prueba (Kuhn &amp; Johnson, 2013).</w:t>
      </w:r>
    </w:p>
    <w:p w14:paraId="0A3C313B" w14:textId="77777777" w:rsidR="00962FA0" w:rsidRDefault="007D1E2B">
      <w:pPr>
        <w:pStyle w:val="Ttulo2"/>
        <w:numPr>
          <w:ilvl w:val="1"/>
          <w:numId w:val="19"/>
        </w:numPr>
        <w:spacing w:after="120" w:line="300" w:lineRule="auto"/>
        <w:jc w:val="left"/>
      </w:pPr>
      <w:bookmarkStart w:id="97" w:name="_Toc241421309"/>
      <w:bookmarkStart w:id="98" w:name="_Toc241421509"/>
      <w:r>
        <w:t>Fundamentos de integración del modelo híbrido</w:t>
      </w:r>
      <w:bookmarkEnd w:id="97"/>
      <w:bookmarkEnd w:id="98"/>
    </w:p>
    <w:p w14:paraId="42396852" w14:textId="77777777" w:rsidR="00962FA0" w:rsidRDefault="007D1E2B">
      <w:pPr>
        <w:pStyle w:val="Ttulo3"/>
        <w:numPr>
          <w:ilvl w:val="2"/>
          <w:numId w:val="19"/>
        </w:numPr>
        <w:spacing w:before="240" w:line="300" w:lineRule="auto"/>
        <w:jc w:val="left"/>
      </w:pPr>
      <w:bookmarkStart w:id="99" w:name="_Toc241421310"/>
      <w:bookmarkStart w:id="100" w:name="_Toc241421510"/>
      <w:r>
        <w:t>Combinación de pronósticos</w:t>
      </w:r>
      <w:bookmarkEnd w:id="99"/>
      <w:bookmarkEnd w:id="100"/>
    </w:p>
    <w:p w14:paraId="2F63DAFF" w14:textId="77777777" w:rsidR="00962FA0" w:rsidRDefault="007D1E2B">
      <w:pPr>
        <w:spacing w:before="0" w:after="120"/>
      </w:pPr>
      <w:r>
        <w:rPr>
          <w:color w:val="000000"/>
        </w:rPr>
        <w:t xml:space="preserve">La combinación de pronósticos parte de que métodos distintos pueden contener información complementaria. Para dos modelos, la ecuación (12) pondera un pronóstico estadístico y uno de aprendizaje automático. La notación adapta el principio de combinación al caso; el peso </w:t>
      </w:r>
      <w:r w:rsidRPr="007F3952">
        <w:rPr>
          <w:i/>
          <w:iCs/>
          <w:color w:val="000000"/>
        </w:rPr>
        <w:t>w</w:t>
      </w:r>
      <w:r>
        <w:rPr>
          <w:color w:val="000000"/>
        </w:rPr>
        <w:t xml:space="preserve"> determina la contribución del primero. Restringirlo entre cero y uno produce una combinación convexa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1DAB039" w14:textId="77777777" w:rsidTr="0041658B">
        <w:trPr>
          <w:cantSplit/>
        </w:trPr>
        <w:tc>
          <w:tcPr>
            <w:tcW w:w="753" w:type="dxa"/>
          </w:tcPr>
          <w:p w14:paraId="24D52DDF" w14:textId="77777777" w:rsidR="00962FA0" w:rsidRDefault="00962FA0">
            <w:pPr>
              <w:keepNext/>
              <w:spacing w:before="80" w:after="80" w:line="240" w:lineRule="auto"/>
              <w:jc w:val="center"/>
            </w:pPr>
          </w:p>
        </w:tc>
        <w:tc>
          <w:tcPr>
            <w:tcW w:w="8319" w:type="dxa"/>
          </w:tcPr>
          <w:p w14:paraId="214D978F" w14:textId="77777777" w:rsidR="00962FA0" w:rsidRDefault="00E26614">
            <w:pPr>
              <w:keepNext/>
              <w:spacing w:before="80" w:after="8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H</m:t>
                    </m:r>
                  </m:sup>
                </m:sSubSup>
                <m:r>
                  <w:rPr>
                    <w:rFonts w:ascii="Cambria Math" w:hAnsi="Cambria Math"/>
                    <w:sz w:val="23"/>
                  </w:rPr>
                  <m:t>=w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E</m:t>
                    </m:r>
                  </m:sup>
                </m:sSubSup>
                <m:r>
                  <w:rPr>
                    <w:rFonts w:ascii="Cambria Math" w:hAnsi="Cambria Math"/>
                    <w:sz w:val="23"/>
                  </w:rPr>
                  <m:t>+(1-w)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A</m:t>
                    </m:r>
                  </m:sup>
                </m:sSubSup>
              </m:oMath>
            </m:oMathPara>
          </w:p>
        </w:tc>
        <w:tc>
          <w:tcPr>
            <w:tcW w:w="890" w:type="dxa"/>
          </w:tcPr>
          <w:p w14:paraId="38BC10BB" w14:textId="79BD69CC" w:rsidR="00962FA0" w:rsidRDefault="007D1E2B">
            <w:pPr>
              <w:keepNext/>
              <w:spacing w:before="80" w:after="80" w:line="240" w:lineRule="auto"/>
              <w:jc w:val="right"/>
            </w:pPr>
            <w:bookmarkStart w:id="101" w:name="MT_hybrid"/>
            <w:bookmarkEnd w:id="101"/>
            <w:r>
              <w:rPr>
                <w:color w:val="000000"/>
              </w:rPr>
              <w:t>(</w:t>
            </w:r>
            <w:r>
              <w:fldChar w:fldCharType="begin"/>
            </w:r>
            <w:r>
              <w:instrText>SEQ EcuacionMT \* ARABIC</w:instrText>
            </w:r>
            <w:r>
              <w:fldChar w:fldCharType="separate"/>
            </w:r>
            <w:r w:rsidR="002206CB">
              <w:rPr>
                <w:noProof/>
              </w:rPr>
              <w:t>12</w:t>
            </w:r>
            <w:r>
              <w:rPr>
                <w:color w:val="000000"/>
              </w:rPr>
              <w:fldChar w:fldCharType="end"/>
            </w:r>
            <w:r>
              <w:rPr>
                <w:color w:val="000000"/>
              </w:rPr>
              <w:t>)</w:t>
            </w:r>
          </w:p>
        </w:tc>
      </w:tr>
    </w:tbl>
    <w:p w14:paraId="5DA74FD3" w14:textId="77777777" w:rsidR="00962FA0" w:rsidRDefault="007D1E2B">
      <w:pPr>
        <w:spacing w:before="0" w:after="120"/>
      </w:pPr>
      <w:r>
        <w:t xml:space="preserve">Los superíndices </w:t>
      </w:r>
      <w:r w:rsidRPr="007F3952">
        <w:rPr>
          <w:i/>
          <w:iCs/>
        </w:rPr>
        <w:t>H</w:t>
      </w:r>
      <w:r>
        <w:t xml:space="preserve">, </w:t>
      </w:r>
      <w:r w:rsidRPr="007F3952">
        <w:rPr>
          <w:i/>
          <w:iCs/>
        </w:rPr>
        <w:t>E</w:t>
      </w:r>
      <w:r>
        <w:t xml:space="preserve"> y </w:t>
      </w:r>
      <w:r w:rsidRPr="007F3952">
        <w:rPr>
          <w:i/>
          <w:iCs/>
        </w:rPr>
        <w:t>A</w:t>
      </w:r>
      <w:r>
        <w:t xml:space="preserve"> identifican híbrido, estadístico y aprendizaje automático. Bajo errores insesgados con varianzas finitas, la varianza del error combinado depende de las varianzas individuales y de su covarianza. La ecuación (13) explica por qué el grado de dependencia entre errores importa para la combinación (Bates &amp; Granger, 1969). La evidencia de M4 ilustra empíricamente que las combinaciones pueden ser competitivas en conjuntos amplios, aunque su resultado no se traslada automáticamente a otra población, frecuencia u horizonte (Makridakis et al., 2018, 2020).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3EE5687D" w14:textId="77777777" w:rsidTr="0041658B">
        <w:trPr>
          <w:cantSplit/>
        </w:trPr>
        <w:tc>
          <w:tcPr>
            <w:tcW w:w="753" w:type="dxa"/>
          </w:tcPr>
          <w:p w14:paraId="76AE38AD" w14:textId="77777777" w:rsidR="00962FA0" w:rsidRDefault="00962FA0">
            <w:pPr>
              <w:keepNext/>
              <w:spacing w:before="80" w:after="80" w:line="240" w:lineRule="auto"/>
              <w:jc w:val="center"/>
            </w:pPr>
          </w:p>
        </w:tc>
        <w:tc>
          <w:tcPr>
            <w:tcW w:w="8319" w:type="dxa"/>
          </w:tcPr>
          <w:p w14:paraId="14C13BB0" w14:textId="77777777" w:rsidR="00962FA0" w:rsidRDefault="00E26614">
            <w:pPr>
              <w:keepNext/>
              <w:spacing w:before="80" w:after="80" w:line="240" w:lineRule="auto"/>
              <w:jc w:val="center"/>
            </w:pPr>
            <m:oMathPara>
              <m:oMath>
                <m:sSubSup>
                  <m:sSubSupPr>
                    <m:ctrlPr>
                      <w:rPr>
                        <w:rFonts w:ascii="Cambria Math" w:hAnsi="Cambria Math"/>
                      </w:rPr>
                    </m:ctrlPr>
                  </m:sSubSupPr>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sSupPr>
                    <m:ctrlPr>
                      <w:rPr>
                        <w:rFonts w:ascii="Cambria Math" w:hAnsi="Cambria Math"/>
                      </w:rPr>
                    </m:ctrlPr>
                  </m:sSupPr>
                  <m:e>
                    <m:r>
                      <w:rPr>
                        <w:rFonts w:ascii="Cambria Math" w:hAnsi="Cambria Math"/>
                        <w:sz w:val="23"/>
                      </w:rPr>
                      <m:t>w</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+(1-w</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+2w(1-w)</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oMath>
            </m:oMathPara>
          </w:p>
        </w:tc>
        <w:tc>
          <w:tcPr>
            <w:tcW w:w="890" w:type="dxa"/>
          </w:tcPr>
          <w:p w14:paraId="541B85B6" w14:textId="7BFCD6F8" w:rsidR="00962FA0" w:rsidRDefault="007D1E2B">
            <w:pPr>
              <w:keepNext/>
              <w:spacing w:before="80" w:after="80" w:line="240" w:lineRule="auto"/>
              <w:jc w:val="right"/>
            </w:pPr>
            <w:bookmarkStart w:id="102" w:name="MT_variance"/>
            <w:bookmarkEnd w:id="102"/>
            <w:r>
              <w:rPr>
                <w:color w:val="000000"/>
              </w:rPr>
              <w:t>(</w:t>
            </w:r>
            <w:r>
              <w:fldChar w:fldCharType="begin"/>
            </w:r>
            <w:r>
              <w:instrText>SEQ EcuacionMT \* ARABIC</w:instrText>
            </w:r>
            <w:r>
              <w:fldChar w:fldCharType="separate"/>
            </w:r>
            <w:r w:rsidR="002206CB">
              <w:rPr>
                <w:noProof/>
              </w:rPr>
              <w:t>13</w:t>
            </w:r>
            <w:r>
              <w:rPr>
                <w:color w:val="000000"/>
              </w:rPr>
              <w:fldChar w:fldCharType="end"/>
            </w:r>
            <w:r>
              <w:rPr>
                <w:color w:val="000000"/>
              </w:rPr>
              <w:t>)</w:t>
            </w:r>
          </w:p>
        </w:tc>
      </w:tr>
    </w:tbl>
    <w:p w14:paraId="01E6674B" w14:textId="77777777" w:rsidR="00962FA0" w:rsidRDefault="007D1E2B">
      <w:pPr>
        <w:spacing w:before="0" w:after="120"/>
      </w:pPr>
      <w:r>
        <w:rPr>
          <w:color w:val="000000"/>
        </w:rPr>
        <w:t>Cuando los errores se parecen mucho, combinar puede aportar poco. Si el denominador es positivo, el peso que minimiza esa varianza sin imponer la restricción convexa se expresa en la ecuación (14). Su uso exige estimar varianzas y covarianza sin información futura; la estimación puede ser inestable con pocos errores disponibles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08E63C4" w14:textId="77777777" w:rsidTr="0041658B">
        <w:trPr>
          <w:cantSplit/>
        </w:trPr>
        <w:tc>
          <w:tcPr>
            <w:tcW w:w="753" w:type="dxa"/>
          </w:tcPr>
          <w:p w14:paraId="7F156097" w14:textId="77777777" w:rsidR="00962FA0" w:rsidRDefault="00962FA0">
            <w:pPr>
              <w:keepNext/>
              <w:spacing w:before="80" w:after="80" w:line="240" w:lineRule="auto"/>
              <w:jc w:val="center"/>
            </w:pPr>
          </w:p>
        </w:tc>
        <w:tc>
          <w:tcPr>
            <w:tcW w:w="8319" w:type="dxa"/>
          </w:tcPr>
          <w:p w14:paraId="72277179" w14:textId="77777777" w:rsidR="00962FA0" w:rsidRDefault="00E26614">
            <w:pPr>
              <w:keepNext/>
              <w:spacing w:before="80" w:after="80" w:line="240" w:lineRule="auto"/>
              <w:jc w:val="center"/>
            </w:pPr>
            <m:oMathPara>
              <m:oMath>
                <m:sSup>
                  <m:sSupPr>
                    <m:ctrlPr>
                      <w:rPr>
                        <w:rFonts w:ascii="Cambria Math" w:hAnsi="Cambria Math"/>
                      </w:rPr>
                    </m:ctrlPr>
                  </m:sSupPr>
                  <m:e>
                    <m:r>
                      <w:rPr>
                        <w:rFonts w:ascii="Cambria Math" w:hAnsi="Cambria Math"/>
                        <w:sz w:val="23"/>
                      </w:rPr>
                      <m:t>w</m:t>
                    </m:r>
                  </m:e>
                  <m:sup>
                    <m:r>
                      <w:rPr>
                        <w:rFonts w:ascii="Cambria Math" w:hAnsi="Cambria Math"/>
                        <w:sz w:val="23"/>
                      </w:rPr>
                      <m:t>*</m:t>
                    </m:r>
                  </m:sup>
                </m:sSup>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num>
                  <m:den>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den>
                </m:f>
              </m:oMath>
            </m:oMathPara>
          </w:p>
        </w:tc>
        <w:tc>
          <w:tcPr>
            <w:tcW w:w="890" w:type="dxa"/>
          </w:tcPr>
          <w:p w14:paraId="6E392005" w14:textId="0C598D65" w:rsidR="00962FA0" w:rsidRDefault="007D1E2B">
            <w:pPr>
              <w:keepNext/>
              <w:spacing w:before="80" w:after="80" w:line="240" w:lineRule="auto"/>
              <w:jc w:val="right"/>
            </w:pPr>
            <w:bookmarkStart w:id="103" w:name="MT_weight"/>
            <w:bookmarkEnd w:id="103"/>
            <w:r>
              <w:rPr>
                <w:color w:val="000000"/>
              </w:rPr>
              <w:t>(</w:t>
            </w:r>
            <w:r>
              <w:fldChar w:fldCharType="begin"/>
            </w:r>
            <w:r>
              <w:instrText>SEQ EcuacionMT \* ARABIC</w:instrText>
            </w:r>
            <w:r>
              <w:fldChar w:fldCharType="separate"/>
            </w:r>
            <w:r w:rsidR="002206CB">
              <w:rPr>
                <w:noProof/>
              </w:rPr>
              <w:t>14</w:t>
            </w:r>
            <w:r>
              <w:rPr>
                <w:color w:val="000000"/>
              </w:rPr>
              <w:fldChar w:fldCharType="end"/>
            </w:r>
            <w:r>
              <w:rPr>
                <w:color w:val="000000"/>
              </w:rPr>
              <w:t>)</w:t>
            </w:r>
          </w:p>
        </w:tc>
      </w:tr>
    </w:tbl>
    <w:p w14:paraId="11962B1A" w14:textId="77777777" w:rsidR="00962FA0" w:rsidRDefault="007D1E2B">
      <w:pPr>
        <w:spacing w:before="0" w:after="120"/>
      </w:pPr>
      <w:r>
        <w:rPr>
          <w:color w:val="000000"/>
        </w:rPr>
        <w: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
      </w:r>
    </w:p>
    <w:p w14:paraId="49003034" w14:textId="77777777" w:rsidR="00962FA0" w:rsidRDefault="007D1E2B">
      <w:pPr>
        <w:pStyle w:val="Ttulo3"/>
        <w:numPr>
          <w:ilvl w:val="2"/>
          <w:numId w:val="19"/>
        </w:numPr>
        <w:spacing w:before="240" w:line="300" w:lineRule="auto"/>
        <w:jc w:val="left"/>
      </w:pPr>
      <w:bookmarkStart w:id="104" w:name="_Toc241421311"/>
      <w:bookmarkStart w:id="105" w:name="_Toc241421511"/>
      <w:r>
        <w:t>Integración mediante componentes</w:t>
      </w:r>
      <w:bookmarkEnd w:id="104"/>
      <w:bookmarkEnd w:id="105"/>
    </w:p>
    <w:p w14:paraId="274617BB" w14:textId="0CF1C243" w:rsidR="00962FA0" w:rsidRDefault="007D1E2B">
      <w:pPr>
        <w:spacing w:before="0" w:after="120"/>
      </w:pPr>
      <w:r>
        <w:t>Otra estrategia híbrida representa la serie como suma de componentes lineal y no lineal. Zhang (2003) propuso modelar con ARIMA la estructura lineal y con una red neuronal la estructura no lineal de los residuales, y reportó potencial de mejora en sus experimentos; el hallazgo no implica una ventaja universal. La ecuación (</w:t>
      </w:r>
      <w:r w:rsidR="0041658B">
        <w:fldChar w:fldCharType="begin"/>
      </w:r>
      <w:r w:rsidR="0041658B">
        <w:instrText>SEQ EcuacionMT \* ARABIC</w:instrText>
      </w:r>
      <w:r w:rsidR="0041658B">
        <w:fldChar w:fldCharType="separate"/>
      </w:r>
      <w:r w:rsidR="002206CB">
        <w:rPr>
          <w:noProof/>
        </w:rPr>
        <w:t>15</w:t>
      </w:r>
      <w:r w:rsidR="0041658B">
        <w:rPr>
          <w:color w:val="000000"/>
        </w:rPr>
        <w:fldChar w:fldCharType="end"/>
      </w:r>
      <w:r>
        <w:t>) resume esa formulación: sus componentes no son observables independientes, sino representaciones estimadas mediante un procedimiento de modelado. La implementación de esta tesis es una adaptación y deberá juzgarse con su propia evaluación temporal.</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68E41F20" w14:textId="77777777" w:rsidTr="0041658B">
        <w:trPr>
          <w:cantSplit/>
        </w:trPr>
        <w:tc>
          <w:tcPr>
            <w:tcW w:w="753" w:type="dxa"/>
          </w:tcPr>
          <w:p w14:paraId="4709166F" w14:textId="77777777" w:rsidR="00962FA0" w:rsidRDefault="00962FA0">
            <w:pPr>
              <w:keepNext/>
              <w:spacing w:before="80" w:after="80" w:line="240" w:lineRule="auto"/>
              <w:jc w:val="center"/>
            </w:pPr>
          </w:p>
        </w:tc>
        <w:tc>
          <w:tcPr>
            <w:tcW w:w="8319" w:type="dxa"/>
          </w:tcPr>
          <w:p w14:paraId="42AE6E53" w14:textId="77777777" w:rsidR="00962FA0" w:rsidRDefault="00E26614">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N</m:t>
                    </m:r>
                  </m:e>
                  <m:sub>
                    <m:r>
                      <w:rPr>
                        <w:rFonts w:ascii="Cambria Math" w:hAnsi="Cambria Math"/>
                        <w:sz w:val="23"/>
                      </w:rPr>
                      <m:t>t</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L</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N</m:t>
                        </m:r>
                      </m:e>
                    </m:acc>
                  </m:e>
                  <m:sub>
                    <m:r>
                      <w:rPr>
                        <w:rFonts w:ascii="Cambria Math" w:hAnsi="Cambria Math"/>
                        <w:sz w:val="23"/>
                      </w:rPr>
                      <m:t>t+h|t</m:t>
                    </m:r>
                  </m:sub>
                </m:sSub>
              </m:oMath>
            </m:oMathPara>
          </w:p>
        </w:tc>
        <w:tc>
          <w:tcPr>
            <w:tcW w:w="890" w:type="dxa"/>
          </w:tcPr>
          <w:p w14:paraId="38CB435D" w14:textId="6C1EC8EE" w:rsidR="00962FA0" w:rsidRDefault="007D1E2B">
            <w:pPr>
              <w:keepNext/>
              <w:spacing w:before="80" w:after="80" w:line="240" w:lineRule="auto"/>
              <w:jc w:val="right"/>
            </w:pPr>
            <w:bookmarkStart w:id="106" w:name="MT_residual"/>
            <w:bookmarkEnd w:id="106"/>
            <w:r>
              <w:rPr>
                <w:color w:val="000000"/>
              </w:rPr>
              <w:t>(</w:t>
            </w:r>
            <w:r>
              <w:fldChar w:fldCharType="begin"/>
            </w:r>
            <w:r>
              <w:instrText>SEQ EcuacionMT \* ARABIC</w:instrText>
            </w:r>
            <w:r>
              <w:fldChar w:fldCharType="separate"/>
            </w:r>
            <w:r w:rsidR="002206CB">
              <w:rPr>
                <w:noProof/>
              </w:rPr>
              <w:t>16</w:t>
            </w:r>
            <w:r>
              <w:rPr>
                <w:color w:val="000000"/>
              </w:rPr>
              <w:fldChar w:fldCharType="end"/>
            </w:r>
            <w:r>
              <w:rPr>
                <w:color w:val="000000"/>
              </w:rPr>
              <w:t>)</w:t>
            </w:r>
          </w:p>
        </w:tc>
      </w:tr>
    </w:tbl>
    <w:p w14:paraId="128AEE63" w14:textId="77777777" w:rsidR="00962FA0" w:rsidRDefault="007D1E2B">
      <w:pPr>
        <w:spacing w:before="0" w:after="120"/>
      </w:pPr>
      <w:r>
        <w:rPr>
          <w:color w:val="000000"/>
        </w:rPr>
        <w:t>Los modelos híbridos pueden combinar componentes lineales y no lineales, y los errores de ajuste del primer componente no deben confundirse con errores predictivos genuinos (Hyndman &amp; Athanasopoulos, 2021; Zhang, 2003). Como adaptación metodológica para Cup&amp;Cake, los errores usados por el segundo componente se generarán respetando el orden temporal y la suma se evaluará en semanas no utilizadas para configurar el procedimiento.</w:t>
      </w:r>
    </w:p>
    <w:p w14:paraId="76E804AF" w14:textId="77777777" w:rsidR="00962FA0" w:rsidRDefault="007D1E2B">
      <w:pPr>
        <w:spacing w:before="0" w:after="120"/>
      </w:pPr>
      <w:r>
        <w:rPr>
          <w:color w:val="000000"/>
        </w:rPr>
        <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14:paraId="3E089AAC" w14:textId="77777777" w:rsidR="00962FA0" w:rsidRDefault="007D1E2B">
      <w:pPr>
        <w:pStyle w:val="Ttulo2"/>
        <w:numPr>
          <w:ilvl w:val="1"/>
          <w:numId w:val="19"/>
        </w:numPr>
        <w:spacing w:after="120" w:line="300" w:lineRule="auto"/>
        <w:jc w:val="left"/>
      </w:pPr>
      <w:bookmarkStart w:id="107" w:name="_Toc241421312"/>
      <w:bookmarkStart w:id="108" w:name="_Toc241421512"/>
      <w:r>
        <w:t>Distribución porcentual y coherencia de las asignaciones</w:t>
      </w:r>
      <w:bookmarkEnd w:id="107"/>
      <w:bookmarkEnd w:id="108"/>
    </w:p>
    <w:p w14:paraId="6B227DF1" w14:textId="77777777" w:rsidR="00962FA0" w:rsidRDefault="007D1E2B">
      <w:pPr>
        <w:pStyle w:val="Ttulo3"/>
        <w:numPr>
          <w:ilvl w:val="2"/>
          <w:numId w:val="19"/>
        </w:numPr>
        <w:spacing w:before="240" w:line="300" w:lineRule="auto"/>
        <w:jc w:val="left"/>
      </w:pPr>
      <w:bookmarkStart w:id="109" w:name="_Toc241421313"/>
      <w:bookmarkStart w:id="110" w:name="_Toc241421513"/>
      <w:r>
        <w:t>Participaciones como datos composicionales</w:t>
      </w:r>
      <w:bookmarkEnd w:id="109"/>
      <w:bookmarkEnd w:id="110"/>
    </w:p>
    <w:p w14:paraId="25466F01" w14:textId="77777777" w:rsidR="00962FA0" w:rsidRDefault="007D1E2B">
      <w:pPr>
        <w:spacing w:before="0" w:after="120"/>
      </w:pPr>
      <w:r>
        <w:rPr>
          <w:color w:val="000000"/>
        </w:rPr>
        <w:t>Las participaciones describen partes de un total y están sujetas a una restricción de suma. Por ello, no se interpretan como variables completamente independientes: aumentar una participación requiere disminuir alguna otra. La ecuación (16) adapta la representación composicional a importes no negativos de compras, incluyendo la condición de total positivo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12DE9C7" w14:textId="77777777" w:rsidTr="0041658B">
        <w:trPr>
          <w:cantSplit/>
        </w:trPr>
        <w:tc>
          <w:tcPr>
            <w:tcW w:w="753" w:type="dxa"/>
          </w:tcPr>
          <w:p w14:paraId="1A1D34EF" w14:textId="77777777" w:rsidR="00962FA0" w:rsidRDefault="00962FA0">
            <w:pPr>
              <w:keepNext/>
              <w:spacing w:before="80" w:after="80" w:line="240" w:lineRule="auto"/>
              <w:jc w:val="center"/>
            </w:pPr>
          </w:p>
        </w:tc>
        <w:tc>
          <w:tcPr>
            <w:tcW w:w="8319" w:type="dxa"/>
          </w:tcPr>
          <w:p w14:paraId="6D8477CF" w14:textId="77777777" w:rsidR="00962FA0" w:rsidRDefault="00E26614">
            <w:pPr>
              <w:keepNext/>
              <w:spacing w:before="80" w:after="80" w:line="240" w:lineRule="auto"/>
              <w:jc w:val="center"/>
            </w:pPr>
            <m:oMathPara>
              <m:oMath>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r>
                  <w:rPr>
                    <w:rFonts w:ascii="Cambria Math" w:hAnsi="Cambria Math"/>
                    <w:sz w:val="23"/>
                  </w:rPr>
                  <m:t xml:space="preserve">,  </m:t>
                </m:r>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 xml:space="preserve">≥0,  </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p</m:t>
                        </m:r>
                      </m:e>
                      <m:sub>
                        <m:r>
                          <w:rPr>
                            <w:rFonts w:ascii="Cambria Math" w:hAnsi="Cambria Math"/>
                            <w:sz w:val="23"/>
                          </w:rPr>
                          <m:t>j,t</m:t>
                        </m:r>
                      </m:sub>
                    </m:sSub>
                  </m:e>
                </m:nary>
                <m:r>
                  <w:rPr>
                    <w:rFonts w:ascii="Cambria Math" w:hAnsi="Cambria Math"/>
                    <w:sz w:val="23"/>
                  </w:rPr>
                  <m:t xml:space="preserve">=1,  </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&gt;0</m:t>
                </m:r>
              </m:oMath>
            </m:oMathPara>
          </w:p>
        </w:tc>
        <w:tc>
          <w:tcPr>
            <w:tcW w:w="890" w:type="dxa"/>
          </w:tcPr>
          <w:p w14:paraId="0DF528E1" w14:textId="6AF85398" w:rsidR="00962FA0" w:rsidRDefault="007D1E2B">
            <w:pPr>
              <w:keepNext/>
              <w:spacing w:before="80" w:after="80" w:line="240" w:lineRule="auto"/>
              <w:jc w:val="right"/>
            </w:pPr>
            <w:bookmarkStart w:id="111" w:name="MT_shares"/>
            <w:bookmarkEnd w:id="111"/>
            <w:r>
              <w:rPr>
                <w:color w:val="000000"/>
              </w:rPr>
              <w:t>(</w:t>
            </w:r>
            <w:r>
              <w:fldChar w:fldCharType="begin"/>
            </w:r>
            <w:r>
              <w:instrText>SEQ EcuacionMT \* ARABIC</w:instrText>
            </w:r>
            <w:r>
              <w:fldChar w:fldCharType="separate"/>
            </w:r>
            <w:r w:rsidR="002206CB">
              <w:rPr>
                <w:noProof/>
              </w:rPr>
              <w:t>17</w:t>
            </w:r>
            <w:r>
              <w:rPr>
                <w:color w:val="000000"/>
              </w:rPr>
              <w:fldChar w:fldCharType="end"/>
            </w:r>
            <w:r>
              <w:rPr>
                <w:color w:val="000000"/>
              </w:rPr>
              <w:t>)</w:t>
            </w:r>
          </w:p>
        </w:tc>
      </w:tr>
    </w:tbl>
    <w:p w14:paraId="296E26F3" w14:textId="77777777" w:rsidR="00962FA0" w:rsidRDefault="007D1E2B">
      <w:pPr>
        <w:spacing w:before="0" w:after="120"/>
      </w:pPr>
      <w:r>
        <w:rPr>
          <w:color w:val="000000"/>
        </w:rPr>
        <w: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w:t>
      </w:r>
    </w:p>
    <w:p w14:paraId="01D8FFD7" w14:textId="77777777" w:rsidR="00962FA0" w:rsidRDefault="007D1E2B">
      <w:pPr>
        <w:pStyle w:val="Ttulo3"/>
        <w:numPr>
          <w:ilvl w:val="2"/>
          <w:numId w:val="19"/>
        </w:numPr>
        <w:spacing w:before="240" w:line="300" w:lineRule="auto"/>
        <w:jc w:val="left"/>
      </w:pPr>
      <w:bookmarkStart w:id="112" w:name="_Toc241421314"/>
      <w:bookmarkStart w:id="113" w:name="_Toc241421514"/>
      <w:r>
        <w:lastRenderedPageBreak/>
        <w:t>Desagregación del pronóstico total</w:t>
      </w:r>
      <w:bookmarkEnd w:id="112"/>
      <w:bookmarkEnd w:id="113"/>
    </w:p>
    <w:p w14:paraId="7CDB7A1F" w14:textId="77777777" w:rsidR="00962FA0" w:rsidRDefault="007D1E2B">
      <w:pPr>
        <w:spacing w:before="0" w:after="120"/>
      </w:pPr>
      <w:r>
        <w:rPr>
          <w:color w:val="000000"/>
        </w:rPr>
        <w:t>El enfoque descendente pronostica un agregado y lo distribuye mediante proporciones. La ecuación (17)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7FCFA0B" w14:textId="77777777" w:rsidTr="0041658B">
        <w:trPr>
          <w:cantSplit/>
        </w:trPr>
        <w:tc>
          <w:tcPr>
            <w:tcW w:w="753" w:type="dxa"/>
          </w:tcPr>
          <w:p w14:paraId="0AE8FF1D" w14:textId="77777777" w:rsidR="00962FA0" w:rsidRDefault="00962FA0">
            <w:pPr>
              <w:keepNext/>
              <w:spacing w:before="80" w:after="80" w:line="240" w:lineRule="auto"/>
              <w:jc w:val="center"/>
            </w:pPr>
          </w:p>
        </w:tc>
        <w:tc>
          <w:tcPr>
            <w:tcW w:w="8319" w:type="dxa"/>
          </w:tcPr>
          <w:p w14:paraId="278FABB7" w14:textId="77777777" w:rsidR="00962FA0" w:rsidRDefault="00E26614">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b</m:t>
                        </m:r>
                      </m:e>
                    </m:acc>
                  </m:e>
                  <m:sub>
                    <m:r>
                      <w:rPr>
                        <w:rFonts w:ascii="Cambria Math" w:hAnsi="Cambria Math"/>
                        <w:sz w:val="23"/>
                      </w:rPr>
                      <m:t>j,t+h|t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890" w:type="dxa"/>
          </w:tcPr>
          <w:p w14:paraId="4DBB5D74" w14:textId="7155C911" w:rsidR="00962FA0" w:rsidRDefault="007D1E2B">
            <w:pPr>
              <w:keepNext/>
              <w:spacing w:before="80" w:after="80" w:line="240" w:lineRule="auto"/>
              <w:jc w:val="right"/>
            </w:pPr>
            <w:bookmarkStart w:id="114" w:name="MT_allocation"/>
            <w:bookmarkEnd w:id="114"/>
            <w:r>
              <w:rPr>
                <w:color w:val="000000"/>
              </w:rPr>
              <w:t>(</w:t>
            </w:r>
            <w:r>
              <w:fldChar w:fldCharType="begin"/>
            </w:r>
            <w:r>
              <w:instrText>SEQ EcuacionMT \* ARABIC</w:instrText>
            </w:r>
            <w:r>
              <w:fldChar w:fldCharType="separate"/>
            </w:r>
            <w:r w:rsidR="002206CB">
              <w:rPr>
                <w:noProof/>
              </w:rPr>
              <w:t>18</w:t>
            </w:r>
            <w:r>
              <w:rPr>
                <w:color w:val="000000"/>
              </w:rPr>
              <w:fldChar w:fldCharType="end"/>
            </w:r>
            <w:r>
              <w:rPr>
                <w:color w:val="000000"/>
              </w:rPr>
              <w:t>)</w:t>
            </w:r>
          </w:p>
        </w:tc>
      </w:tr>
    </w:tbl>
    <w:p w14:paraId="2F1135BD" w14:textId="77777777" w:rsidR="00962FA0" w:rsidRDefault="007D1E2B">
      <w:pPr>
        <w:spacing w:before="0" w:after="120"/>
      </w:pPr>
      <w:r>
        <w:rPr>
          <w:color w:val="000000"/>
        </w:rPr>
        <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14:paraId="424760E9" w14:textId="77777777" w:rsidR="00962FA0" w:rsidRDefault="007D1E2B">
      <w:pPr>
        <w:spacing w:before="0" w:after="120"/>
      </w:pPr>
      <w:r>
        <w:rPr>
          <w:color w:val="000000"/>
        </w:rPr>
        <w:t>Como referencia, el promedio de proporciones históricas asigna a cada categoría su participación media en las semanas de entrenamiento con total positivo. La ecuación (18) adapta el promedio histórico de proporciones a ese conjunto válido V, cuyo tamaño es n. No es equivalente al cociente de sumas, que otorga más peso a las semanas de mayor importe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025DE36" w14:textId="77777777" w:rsidTr="0041658B">
        <w:trPr>
          <w:cantSplit/>
        </w:trPr>
        <w:tc>
          <w:tcPr>
            <w:tcW w:w="753" w:type="dxa"/>
          </w:tcPr>
          <w:p w14:paraId="475DAEE6" w14:textId="77777777" w:rsidR="00962FA0" w:rsidRDefault="00962FA0">
            <w:pPr>
              <w:keepNext/>
              <w:spacing w:before="80" w:after="80" w:line="240" w:lineRule="auto"/>
              <w:jc w:val="center"/>
            </w:pPr>
          </w:p>
        </w:tc>
        <w:tc>
          <w:tcPr>
            <w:tcW w:w="8319" w:type="dxa"/>
          </w:tcPr>
          <w:p w14:paraId="700B88BD" w14:textId="77777777" w:rsidR="00962FA0" w:rsidRDefault="00E26614">
            <w:pPr>
              <w:keepNext/>
              <w:spacing w:before="80" w:after="8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3"/>
                          </w:rPr>
                          <m:t>p</m:t>
                        </m:r>
                      </m:e>
                    </m:acc>
                  </m:e>
                  <m:sub>
                    <m:r>
                      <w:rPr>
                        <w:rFonts w:ascii="Cambria Math" w:hAnsi="Cambria Math"/>
                        <w:sz w:val="23"/>
                      </w:rPr>
                      <m:t>j</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t∈V</m:t>
                    </m:r>
                  </m:sub>
                  <m:sup/>
                  <m:e>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e>
                </m:nary>
              </m:oMath>
            </m:oMathPara>
          </w:p>
        </w:tc>
        <w:tc>
          <w:tcPr>
            <w:tcW w:w="890" w:type="dxa"/>
          </w:tcPr>
          <w:p w14:paraId="0589BD0A" w14:textId="0ACB2F8D" w:rsidR="00962FA0" w:rsidRDefault="007D1E2B">
            <w:pPr>
              <w:keepNext/>
              <w:spacing w:before="80" w:after="80" w:line="240" w:lineRule="auto"/>
              <w:jc w:val="right"/>
            </w:pPr>
            <w:bookmarkStart w:id="115" w:name="MT_histshare"/>
            <w:bookmarkEnd w:id="115"/>
            <w:r>
              <w:rPr>
                <w:color w:val="000000"/>
              </w:rPr>
              <w:t>(</w:t>
            </w:r>
            <w:r>
              <w:fldChar w:fldCharType="begin"/>
            </w:r>
            <w:r>
              <w:instrText>SEQ EcuacionMT \* ARABIC</w:instrText>
            </w:r>
            <w:r>
              <w:fldChar w:fldCharType="separate"/>
            </w:r>
            <w:r w:rsidR="002206CB">
              <w:rPr>
                <w:noProof/>
              </w:rPr>
              <w:t>19</w:t>
            </w:r>
            <w:r>
              <w:rPr>
                <w:color w:val="000000"/>
              </w:rPr>
              <w:fldChar w:fldCharType="end"/>
            </w:r>
            <w:r>
              <w:rPr>
                <w:color w:val="000000"/>
              </w:rPr>
              <w:t>)</w:t>
            </w:r>
          </w:p>
        </w:tc>
      </w:tr>
    </w:tbl>
    <w:p w14:paraId="17CA6C3A" w14:textId="77777777" w:rsidR="00962FA0" w:rsidRDefault="007D1E2B">
      <w:pPr>
        <w:spacing w:before="0" w:after="120"/>
      </w:pPr>
      <w:r>
        <w:rPr>
          <w:color w:val="000000"/>
        </w:rPr>
        <w: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14:paraId="4BA69FCC" w14:textId="77777777" w:rsidR="00962FA0" w:rsidRDefault="007D1E2B">
      <w:pPr>
        <w:pStyle w:val="Ttulo3"/>
        <w:numPr>
          <w:ilvl w:val="2"/>
          <w:numId w:val="19"/>
        </w:numPr>
        <w:spacing w:before="240" w:line="300" w:lineRule="auto"/>
        <w:jc w:val="left"/>
      </w:pPr>
      <w:bookmarkStart w:id="116" w:name="_Toc241421315"/>
      <w:bookmarkStart w:id="117" w:name="_Toc241421515"/>
      <w:r>
        <w:t>Representación relativa de las participaciones</w:t>
      </w:r>
      <w:bookmarkEnd w:id="116"/>
      <w:bookmarkEnd w:id="117"/>
    </w:p>
    <w:p w14:paraId="524D2DD3" w14:textId="77777777" w:rsidR="00962FA0" w:rsidRDefault="007D1E2B">
      <w:pPr>
        <w:spacing w:before="0" w:after="120"/>
      </w:pPr>
      <w:r>
        <w:rPr>
          <w:color w:val="000000"/>
        </w:rPr>
        <w:t xml:space="preserve">El análisis composicional utiliza cocientes para representar información relativa. La transformación logarítmica de una participación respecto de una categoría de referencia aparece en la ecuación (19). Su utilidad es mostrar que la información relevante puede </w:t>
      </w:r>
      <w:r>
        <w:rPr>
          <w:color w:val="000000"/>
        </w:rPr>
        <w:lastRenderedPageBreak/>
        <w:t>expresarse como relación entre partes, en lugar de tratar porcentajes como respuestas independientes sin restricciones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BB4894B" w14:textId="77777777" w:rsidTr="0041658B">
        <w:trPr>
          <w:cantSplit/>
        </w:trPr>
        <w:tc>
          <w:tcPr>
            <w:tcW w:w="753" w:type="dxa"/>
          </w:tcPr>
          <w:p w14:paraId="75E3D3E3" w14:textId="77777777" w:rsidR="00962FA0" w:rsidRDefault="00962FA0">
            <w:pPr>
              <w:keepNext/>
              <w:spacing w:before="80" w:after="80" w:line="240" w:lineRule="auto"/>
              <w:jc w:val="center"/>
            </w:pPr>
          </w:p>
        </w:tc>
        <w:tc>
          <w:tcPr>
            <w:tcW w:w="8319" w:type="dxa"/>
          </w:tcPr>
          <w:p w14:paraId="40449C4F" w14:textId="77777777" w:rsidR="00962FA0" w:rsidRDefault="00E26614">
            <w:pPr>
              <w:keepNext/>
              <w:spacing w:before="80" w:after="80" w:line="240" w:lineRule="auto"/>
              <w:jc w:val="center"/>
            </w:pPr>
            <m:oMathPara>
              <m:oMath>
                <m:sSub>
                  <m:sSubPr>
                    <m:ctrlPr>
                      <w:rPr>
                        <w:rFonts w:ascii="Cambria Math" w:hAnsi="Cambria Math"/>
                      </w:rPr>
                    </m:ctrlPr>
                  </m:sSubPr>
                  <m:e>
                    <m:r>
                      <w:rPr>
                        <w:rFonts w:ascii="Cambria Math" w:hAnsi="Cambria Math"/>
                        <w:sz w:val="23"/>
                      </w:rPr>
                      <m:t>z</m:t>
                    </m:r>
                  </m:e>
                  <m:sub>
                    <m:r>
                      <w:rPr>
                        <w:rFonts w:ascii="Cambria Math" w:hAnsi="Cambria Math"/>
                        <w:sz w:val="23"/>
                      </w:rPr>
                      <m:t>j,t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p</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p</m:t>
                        </m:r>
                      </m:e>
                      <m:sub>
                        <m:r>
                          <w:rPr>
                            <w:rFonts w:ascii="Cambria Math" w:hAnsi="Cambria Math"/>
                            <w:sz w:val="23"/>
                          </w:rPr>
                          <m:t>J,t</m:t>
                        </m:r>
                      </m:sub>
                    </m:sSub>
                  </m:den>
                </m:f>
                <m:r>
                  <w:rPr>
                    <w:rFonts w:ascii="Cambria Math" w:hAnsi="Cambria Math"/>
                    <w:sz w:val="23"/>
                  </w:rPr>
                  <m:t>),  j=1,…,J-1</m:t>
                </m:r>
              </m:oMath>
            </m:oMathPara>
          </w:p>
        </w:tc>
        <w:tc>
          <w:tcPr>
            <w:tcW w:w="890" w:type="dxa"/>
          </w:tcPr>
          <w:p w14:paraId="232D4B75" w14:textId="0434B278" w:rsidR="00962FA0" w:rsidRDefault="007D1E2B">
            <w:pPr>
              <w:keepNext/>
              <w:spacing w:before="80" w:after="80" w:line="240" w:lineRule="auto"/>
              <w:jc w:val="right"/>
            </w:pPr>
            <w:bookmarkStart w:id="118" w:name="MT_alr"/>
            <w:bookmarkEnd w:id="118"/>
            <w:r>
              <w:rPr>
                <w:color w:val="000000"/>
              </w:rPr>
              <w:t>(</w:t>
            </w:r>
            <w:r>
              <w:fldChar w:fldCharType="begin"/>
            </w:r>
            <w:r>
              <w:instrText>SEQ EcuacionMT \* ARABIC</w:instrText>
            </w:r>
            <w:r>
              <w:fldChar w:fldCharType="separate"/>
            </w:r>
            <w:r w:rsidR="002206CB">
              <w:rPr>
                <w:noProof/>
              </w:rPr>
              <w:t>20</w:t>
            </w:r>
            <w:r>
              <w:rPr>
                <w:color w:val="000000"/>
              </w:rPr>
              <w:fldChar w:fldCharType="end"/>
            </w:r>
            <w:r>
              <w:rPr>
                <w:color w:val="000000"/>
              </w:rPr>
              <w:t>)</w:t>
            </w:r>
          </w:p>
        </w:tc>
      </w:tr>
    </w:tbl>
    <w:p w14:paraId="7803C827" w14:textId="77777777" w:rsidR="00962FA0" w:rsidRDefault="007D1E2B">
      <w:pPr>
        <w:spacing w:before="0" w:after="120"/>
      </w:pPr>
      <w:r>
        <w:rPr>
          <w:color w:val="000000"/>
        </w:rPr>
        <w: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w:t>
      </w:r>
    </w:p>
    <w:p w14:paraId="44226C11" w14:textId="77777777" w:rsidR="00962FA0" w:rsidRDefault="007D1E2B">
      <w:pPr>
        <w:pStyle w:val="Ttulo2"/>
        <w:numPr>
          <w:ilvl w:val="1"/>
          <w:numId w:val="19"/>
        </w:numPr>
        <w:spacing w:after="120" w:line="300" w:lineRule="auto"/>
        <w:jc w:val="left"/>
      </w:pPr>
      <w:bookmarkStart w:id="119" w:name="_Toc241421316"/>
      <w:bookmarkStart w:id="120" w:name="_Toc241421516"/>
      <w:r>
        <w:t>Datos limitados e ingeniería de características</w:t>
      </w:r>
      <w:bookmarkEnd w:id="119"/>
      <w:bookmarkEnd w:id="120"/>
    </w:p>
    <w:p w14:paraId="7798913A" w14:textId="77777777" w:rsidR="00962FA0" w:rsidRDefault="007D1E2B">
      <w:pPr>
        <w:pStyle w:val="Ttulo3"/>
        <w:numPr>
          <w:ilvl w:val="2"/>
          <w:numId w:val="19"/>
        </w:numPr>
        <w:spacing w:before="240" w:line="300" w:lineRule="auto"/>
        <w:jc w:val="left"/>
      </w:pPr>
      <w:bookmarkStart w:id="121" w:name="_Toc241421317"/>
      <w:bookmarkStart w:id="122" w:name="_Toc241421517"/>
      <w:r>
        <w:t>Complejidad y capacidad de generalización</w:t>
      </w:r>
      <w:bookmarkEnd w:id="121"/>
      <w:bookmarkEnd w:id="122"/>
    </w:p>
    <w:p w14:paraId="33086218" w14:textId="77777777" w:rsidR="00962FA0" w:rsidRDefault="007D1E2B">
      <w:pPr>
        <w:spacing w:before="0" w:after="120"/>
      </w:pPr>
      <w:r>
        <w:rPr>
          <w:color w:val="000000"/>
        </w:rPr>
        <w:t>La cantidad de observaciones debe valorarse en relación con la complejidad del modelo y la dependencia de los datos. Para pérdida cuadrática, la descomposición sesgo–varianza expresa el error esperado como suma de sesgo al cuadrado, varianza del estimador y ruido irreducible. La ecuación (20) resume esa relación para una entrada x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7C7AF811" w14:textId="77777777" w:rsidTr="0041658B">
        <w:trPr>
          <w:cantSplit/>
        </w:trPr>
        <w:tc>
          <w:tcPr>
            <w:tcW w:w="753" w:type="dxa"/>
          </w:tcPr>
          <w:p w14:paraId="63A80EA7" w14:textId="77777777" w:rsidR="00962FA0" w:rsidRDefault="00962FA0">
            <w:pPr>
              <w:keepNext/>
              <w:spacing w:before="80" w:after="80" w:line="240" w:lineRule="auto"/>
              <w:jc w:val="center"/>
            </w:pPr>
          </w:p>
        </w:tc>
        <w:tc>
          <w:tcPr>
            <w:tcW w:w="8319" w:type="dxa"/>
          </w:tcPr>
          <w:p w14:paraId="41471800" w14:textId="77777777" w:rsidR="00962FA0" w:rsidRDefault="007D1E2B">
            <w:pPr>
              <w:keepNext/>
              <w:spacing w:before="80" w:after="80" w:line="240" w:lineRule="auto"/>
              <w:jc w:val="center"/>
            </w:pPr>
            <m:oMathPara>
              <m:oMath>
                <m:r>
                  <w:rPr>
                    <w:rFonts w:ascii="Cambria Math" w:hAnsi="Cambria Math"/>
                    <w:sz w:val="23"/>
                  </w:rPr>
                  <m:t>E[(Y-</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r>
                  <w:rPr>
                    <w:rFonts w:ascii="Cambria Math" w:hAnsi="Cambria Math"/>
                    <w:sz w:val="23"/>
                  </w:rPr>
                  <m:t>]=</m:t>
                </m:r>
                <m:sSup>
                  <m:sSupPr>
                    <m:ctrlPr>
                      <w:rPr>
                        <w:rFonts w:ascii="Cambria Math" w:hAnsi="Cambria Math"/>
                      </w:rPr>
                    </m:ctrlPr>
                  </m:sSupPr>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r>
                  <m:rPr>
                    <m:sty m:val="p"/>
                  </m:rPr>
                  <w:rPr>
                    <w:rFonts w:ascii="Cambria Math" w:hAnsi="Cambria Math"/>
                    <w:sz w:val="23"/>
                  </w:rPr>
                  <m:t>Var</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σ</m:t>
                    </m:r>
                  </m:e>
                  <m:sup>
                    <m:r>
                      <w:rPr>
                        <w:rFonts w:ascii="Cambria Math" w:hAnsi="Cambria Math"/>
                        <w:sz w:val="23"/>
                      </w:rPr>
                      <m:t>2</m:t>
                    </m:r>
                  </m:sup>
                </m:sSup>
              </m:oMath>
            </m:oMathPara>
          </w:p>
        </w:tc>
        <w:tc>
          <w:tcPr>
            <w:tcW w:w="890" w:type="dxa"/>
          </w:tcPr>
          <w:p w14:paraId="5F709117" w14:textId="1C5034B7" w:rsidR="00962FA0" w:rsidRDefault="007D1E2B">
            <w:pPr>
              <w:keepNext/>
              <w:spacing w:before="80" w:after="80" w:line="240" w:lineRule="auto"/>
              <w:jc w:val="right"/>
            </w:pPr>
            <w:bookmarkStart w:id="123" w:name="MT_biasvar"/>
            <w:bookmarkEnd w:id="123"/>
            <w:r>
              <w:rPr>
                <w:color w:val="000000"/>
              </w:rPr>
              <w:t>(</w:t>
            </w:r>
            <w:r>
              <w:fldChar w:fldCharType="begin"/>
            </w:r>
            <w:r>
              <w:instrText>SEQ EcuacionMT \* ARABIC</w:instrText>
            </w:r>
            <w:r>
              <w:fldChar w:fldCharType="separate"/>
            </w:r>
            <w:r w:rsidR="002206CB">
              <w:rPr>
                <w:noProof/>
              </w:rPr>
              <w:t>21</w:t>
            </w:r>
            <w:r>
              <w:rPr>
                <w:color w:val="000000"/>
              </w:rPr>
              <w:fldChar w:fldCharType="end"/>
            </w:r>
            <w:r>
              <w:rPr>
                <w:color w:val="000000"/>
              </w:rPr>
              <w:t>)</w:t>
            </w:r>
          </w:p>
        </w:tc>
      </w:tr>
    </w:tbl>
    <w:p w14:paraId="148BA6C7" w14:textId="77777777" w:rsidR="00962FA0" w:rsidRDefault="007D1E2B">
      <w:pPr>
        <w:spacing w:before="0" w:after="120"/>
      </w:pPr>
      <w:r>
        <w:rPr>
          <w:color w:val="000000"/>
        </w:rPr>
        <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14:paraId="4C89EAD9" w14:textId="77777777" w:rsidR="00962FA0" w:rsidRDefault="007D1E2B">
      <w:pPr>
        <w:pStyle w:val="Ttulo3"/>
        <w:numPr>
          <w:ilvl w:val="2"/>
          <w:numId w:val="19"/>
        </w:numPr>
        <w:spacing w:before="240" w:line="300" w:lineRule="auto"/>
        <w:jc w:val="left"/>
      </w:pPr>
      <w:bookmarkStart w:id="124" w:name="_Toc241421318"/>
      <w:bookmarkStart w:id="125" w:name="_Toc241421518"/>
      <w:r>
        <w:t>Penalizaciones y selección de variables</w:t>
      </w:r>
      <w:bookmarkEnd w:id="124"/>
      <w:bookmarkEnd w:id="125"/>
    </w:p>
    <w:p w14:paraId="62035667" w14:textId="77777777" w:rsidR="00962FA0" w:rsidRDefault="007D1E2B">
      <w:pPr>
        <w:spacing w:before="0" w:after="120"/>
      </w:pPr>
      <w:r>
        <w:rPr>
          <w:color w:val="000000"/>
        </w:rPr>
        <w:t>Ridge añade una penalización cuadrática sobre coeficientes y Lasso una penalización absoluta. Las ecuaciones (21) y (22) presentan sus objetivos en notación común: SSE es la suma de errores cuadrados y beta reúne los coeficientes, excluyendo el intercepto de la penalización. Lambda controla la intensidad de contracción (Hastie et al., 2009; Tibshirani, 1996).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00682D92" w14:textId="77777777" w:rsidTr="0041658B">
        <w:trPr>
          <w:cantSplit/>
        </w:trPr>
        <w:tc>
          <w:tcPr>
            <w:tcW w:w="753" w:type="dxa"/>
          </w:tcPr>
          <w:p w14:paraId="3516A9E0" w14:textId="77777777" w:rsidR="00962FA0" w:rsidRDefault="00962FA0">
            <w:pPr>
              <w:keepNext/>
              <w:spacing w:before="80" w:after="80" w:line="240" w:lineRule="auto"/>
              <w:jc w:val="center"/>
            </w:pPr>
          </w:p>
        </w:tc>
        <w:tc>
          <w:tcPr>
            <w:tcW w:w="8178" w:type="dxa"/>
          </w:tcPr>
          <w:p w14:paraId="417FC4E6" w14:textId="77777777" w:rsidR="00962FA0" w:rsidRDefault="00E26614">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sSubSup>
                      <m:sSubSupPr>
                        <m:ctrlPr>
                          <w:rPr>
                            <w:rFonts w:ascii="Cambria Math" w:hAnsi="Cambria Math"/>
                          </w:rPr>
                        </m:ctrlPr>
                      </m:sSubSupPr>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1031" w:type="dxa"/>
          </w:tcPr>
          <w:p w14:paraId="5DB1932E" w14:textId="755C376B" w:rsidR="00962FA0" w:rsidRDefault="007D1E2B">
            <w:pPr>
              <w:keepNext/>
              <w:spacing w:before="80" w:after="80" w:line="240" w:lineRule="auto"/>
              <w:jc w:val="right"/>
            </w:pPr>
            <w:bookmarkStart w:id="126" w:name="MT_ridge"/>
            <w:bookmarkEnd w:id="126"/>
            <w:r>
              <w:rPr>
                <w:color w:val="000000"/>
              </w:rPr>
              <w:t>(</w:t>
            </w:r>
            <w:r>
              <w:fldChar w:fldCharType="begin"/>
            </w:r>
            <w:r>
              <w:instrText>SEQ EcuacionMT \* ARABIC</w:instrText>
            </w:r>
            <w:r>
              <w:fldChar w:fldCharType="separate"/>
            </w:r>
            <w:r w:rsidR="002206CB">
              <w:rPr>
                <w:noProof/>
              </w:rPr>
              <w:t>22</w:t>
            </w:r>
            <w:r>
              <w:rPr>
                <w:color w:val="000000"/>
              </w:rPr>
              <w:fldChar w:fldCharType="end"/>
            </w:r>
            <w:r>
              <w:rPr>
                <w:color w:val="000000"/>
              </w:rPr>
              <w:t>)</w:t>
            </w:r>
          </w:p>
        </w:tc>
      </w:tr>
      <w:tr w:rsidR="00962FA0" w14:paraId="53F89D76" w14:textId="77777777" w:rsidTr="0041658B">
        <w:trPr>
          <w:cantSplit/>
        </w:trPr>
        <w:tc>
          <w:tcPr>
            <w:tcW w:w="753" w:type="dxa"/>
          </w:tcPr>
          <w:p w14:paraId="37A8F60F" w14:textId="77777777" w:rsidR="00962FA0" w:rsidRDefault="00962FA0">
            <w:pPr>
              <w:keepNext/>
              <w:spacing w:before="80" w:after="80" w:line="240" w:lineRule="auto"/>
              <w:jc w:val="center"/>
            </w:pPr>
          </w:p>
        </w:tc>
        <w:tc>
          <w:tcPr>
            <w:tcW w:w="8178" w:type="dxa"/>
          </w:tcPr>
          <w:p w14:paraId="67F463E2" w14:textId="77777777" w:rsidR="00962FA0" w:rsidRDefault="00E26614">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r>
                      <w:rPr>
                        <w:rFonts w:ascii="Cambria Math" w:hAnsi="Cambria Math"/>
                        <w:sz w:val="23"/>
                      </w:rPr>
                      <m:t>|</m:t>
                    </m:r>
                  </m:e>
                </m:nary>
                <m:sSub>
                  <m:sSubPr>
                    <m:ctrlPr>
                      <w:rPr>
                        <w:rFonts w:ascii="Cambria Math" w:hAnsi="Cambria Math"/>
                      </w:rPr>
                    </m:ctrlPr>
                  </m:sSubPr>
                  <m:e>
                    <m:r>
                      <w:rPr>
                        <w:rFonts w:ascii="Cambria Math" w:hAnsi="Cambria Math"/>
                        <w:sz w:val="23"/>
                      </w:rPr>
                      <m:t>β</m:t>
                    </m:r>
                  </m:e>
                  <m:sub>
                    <m:r>
                      <w:rPr>
                        <w:rFonts w:ascii="Cambria Math" w:hAnsi="Cambria Math"/>
                        <w:sz w:val="23"/>
                      </w:rPr>
                      <m:t>j</m:t>
                    </m:r>
                  </m:sub>
                </m:sSub>
                <m:r>
                  <w:rPr>
                    <w:rFonts w:ascii="Cambria Math" w:hAnsi="Cambria Math"/>
                    <w:sz w:val="23"/>
                  </w:rPr>
                  <m:t>|)</m:t>
                </m:r>
              </m:oMath>
            </m:oMathPara>
          </w:p>
        </w:tc>
        <w:tc>
          <w:tcPr>
            <w:tcW w:w="1031" w:type="dxa"/>
          </w:tcPr>
          <w:p w14:paraId="25A8B370" w14:textId="7DDE1F1D" w:rsidR="00962FA0" w:rsidRDefault="007D1E2B">
            <w:pPr>
              <w:keepNext/>
              <w:spacing w:before="80" w:after="80" w:line="240" w:lineRule="auto"/>
              <w:jc w:val="right"/>
            </w:pPr>
            <w:bookmarkStart w:id="127" w:name="MT_lasso"/>
            <w:bookmarkEnd w:id="127"/>
            <w:r>
              <w:rPr>
                <w:color w:val="000000"/>
              </w:rPr>
              <w:t>(</w:t>
            </w:r>
            <w:r>
              <w:fldChar w:fldCharType="begin"/>
            </w:r>
            <w:r>
              <w:instrText>SEQ EcuacionMT \* ARABIC</w:instrText>
            </w:r>
            <w:r>
              <w:fldChar w:fldCharType="separate"/>
            </w:r>
            <w:r w:rsidR="002206CB">
              <w:rPr>
                <w:noProof/>
              </w:rPr>
              <w:t>23</w:t>
            </w:r>
            <w:r>
              <w:rPr>
                <w:color w:val="000000"/>
              </w:rPr>
              <w:fldChar w:fldCharType="end"/>
            </w:r>
            <w:r>
              <w:rPr>
                <w:color w:val="000000"/>
              </w:rPr>
              <w:t>)</w:t>
            </w:r>
          </w:p>
        </w:tc>
      </w:tr>
    </w:tbl>
    <w:p w14:paraId="03BDA68A" w14:textId="77777777" w:rsidR="00962FA0" w:rsidRDefault="007D1E2B">
      <w:pPr>
        <w:spacing w:before="0" w:after="120"/>
      </w:pPr>
      <w:r>
        <w:rPr>
          <w:color w:val="000000"/>
        </w:rPr>
        <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(Tibshirani, 1996).</w:t>
      </w:r>
    </w:p>
    <w:p w14:paraId="1DAABA7A" w14:textId="77777777" w:rsidR="00962FA0" w:rsidRDefault="007D1E2B">
      <w:pPr>
        <w:pStyle w:val="Ttulo3"/>
        <w:numPr>
          <w:ilvl w:val="2"/>
          <w:numId w:val="19"/>
        </w:numPr>
        <w:spacing w:before="240" w:line="300" w:lineRule="auto"/>
        <w:jc w:val="left"/>
      </w:pPr>
      <w:bookmarkStart w:id="128" w:name="_Toc241421319"/>
      <w:bookmarkStart w:id="129" w:name="_Toc241421519"/>
      <w:r>
        <w:t>Predictores temporales y calendario</w:t>
      </w:r>
      <w:bookmarkEnd w:id="128"/>
      <w:bookmarkEnd w:id="129"/>
    </w:p>
    <w:p w14:paraId="39C09298" w14:textId="77777777" w:rsidR="00962FA0" w:rsidRDefault="007D1E2B">
      <w:pPr>
        <w:spacing w:before="0" w:after="120"/>
      </w:pPr>
      <w:r>
        <w:rPr>
          <w:color w:val="000000"/>
        </w:rPr>
        <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14:paraId="2BC49482" w14:textId="77777777" w:rsidR="00962FA0" w:rsidRDefault="007D1E2B">
      <w:pPr>
        <w:spacing w:before="0" w:after="120"/>
      </w:pPr>
      <w:r>
        <w:rPr>
          <w:color w:val="000000"/>
        </w:rPr>
        <w:t>Las bases armónicas representan ciclos mediante funciones seno y coseno. La ecuación 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02F9C4E1" w14:textId="77777777" w:rsidTr="0041658B">
        <w:trPr>
          <w:cantSplit/>
        </w:trPr>
        <w:tc>
          <w:tcPr>
            <w:tcW w:w="753" w:type="dxa"/>
          </w:tcPr>
          <w:p w14:paraId="2F81F70D" w14:textId="77777777" w:rsidR="00962FA0" w:rsidRDefault="00962FA0">
            <w:pPr>
              <w:keepNext/>
              <w:spacing w:before="80" w:after="80" w:line="240" w:lineRule="auto"/>
              <w:jc w:val="center"/>
            </w:pPr>
          </w:p>
        </w:tc>
        <w:tc>
          <w:tcPr>
            <w:tcW w:w="8319" w:type="dxa"/>
          </w:tcPr>
          <w:p w14:paraId="27EF6D90" w14:textId="77777777" w:rsidR="00962FA0" w:rsidRDefault="00E26614">
            <w:pPr>
              <w:keepNext/>
              <w:spacing w:before="80" w:after="80" w:line="240" w:lineRule="auto"/>
              <w:jc w:val="center"/>
            </w:pPr>
            <m:oMathPara>
              <m:oMath>
                <m:sSub>
                  <m:sSubPr>
                    <m:ctrlPr>
                      <w:rPr>
                        <w:rFonts w:ascii="Cambria Math" w:hAnsi="Cambria Math"/>
                      </w:rPr>
                    </m:ctrlPr>
                  </m:sSubPr>
                  <m:e>
                    <m:r>
                      <w:rPr>
                        <w:rFonts w:ascii="Cambria Math" w:hAnsi="Cambria Math"/>
                        <w:sz w:val="23"/>
                      </w:rPr>
                      <m:t>s</m:t>
                    </m:r>
                  </m:e>
                  <m:sub>
                    <m:r>
                      <w:rPr>
                        <w:rFonts w:ascii="Cambria Math" w:hAnsi="Cambria Math"/>
                        <w:sz w:val="23"/>
                      </w:rPr>
                      <m:t>k,t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 xml:space="preserve">),  </m:t>
                </m:r>
                <m:sSub>
                  <m:sSubPr>
                    <m:ctrlPr>
                      <w:rPr>
                        <w:rFonts w:ascii="Cambria Math" w:hAnsi="Cambria Math"/>
                      </w:rPr>
                    </m:ctrlPr>
                  </m:sSubPr>
                  <m:e>
                    <m:r>
                      <w:rPr>
                        <w:rFonts w:ascii="Cambria Math" w:hAnsi="Cambria Math"/>
                        <w:sz w:val="23"/>
                      </w:rPr>
                      <m:t>c</m:t>
                    </m:r>
                  </m:e>
                  <m:sub>
                    <m:r>
                      <w:rPr>
                        <w:rFonts w:ascii="Cambria Math" w:hAnsi="Cambria Math"/>
                        <w:sz w:val="23"/>
                      </w:rPr>
                      <m:t>k,t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m:t>
                </m:r>
              </m:oMath>
            </m:oMathPara>
          </w:p>
        </w:tc>
        <w:tc>
          <w:tcPr>
            <w:tcW w:w="890" w:type="dxa"/>
          </w:tcPr>
          <w:p w14:paraId="274AFDDD" w14:textId="65D161FD" w:rsidR="00962FA0" w:rsidRDefault="007D1E2B">
            <w:pPr>
              <w:keepNext/>
              <w:spacing w:before="80" w:after="80" w:line="240" w:lineRule="auto"/>
              <w:jc w:val="right"/>
            </w:pPr>
            <w:bookmarkStart w:id="130" w:name="MT_fourier"/>
            <w:bookmarkEnd w:id="130"/>
            <w:r>
              <w:rPr>
                <w:color w:val="000000"/>
              </w:rPr>
              <w:t>(</w:t>
            </w:r>
            <w:r>
              <w:fldChar w:fldCharType="begin"/>
            </w:r>
            <w:r>
              <w:instrText>SEQ EcuacionMT \* ARABIC</w:instrText>
            </w:r>
            <w:r>
              <w:fldChar w:fldCharType="separate"/>
            </w:r>
            <w:r w:rsidR="002206CB">
              <w:rPr>
                <w:noProof/>
              </w:rPr>
              <w:t>24</w:t>
            </w:r>
            <w:r>
              <w:rPr>
                <w:color w:val="000000"/>
              </w:rPr>
              <w:fldChar w:fldCharType="end"/>
            </w:r>
            <w:r>
              <w:rPr>
                <w:color w:val="000000"/>
              </w:rPr>
              <w:t>)</w:t>
            </w:r>
          </w:p>
        </w:tc>
      </w:tr>
    </w:tbl>
    <w:p w14:paraId="4302AB0E" w14:textId="77777777" w:rsidR="00962FA0" w:rsidRDefault="007D1E2B">
      <w:pPr>
        <w:spacing w:before="0" w:after="120"/>
      </w:pPr>
      <w:r>
        <w:rPr>
          <w:color w:val="000000"/>
        </w:rPr>
        <w:t>La periodicidad debe corresponder al índice temporal y puede representarse mediante términos de Fourier cuando la estacionalidad lo justifique (Hyndman &amp; Athanasopoulos, 2021). Para este estudio, los eventos diarios se convertirán en indicadores semanales de presencia o proximidad. El número de armónicos y de interacciones se limitará de acuerdo con el historial disponible; ambas son decisiones de diseño del caso.</w:t>
      </w:r>
    </w:p>
    <w:p w14:paraId="5868FE38" w14:textId="77777777" w:rsidR="00962FA0" w:rsidRDefault="007D1E2B">
      <w:pPr>
        <w:pStyle w:val="Ttulo3"/>
        <w:numPr>
          <w:ilvl w:val="2"/>
          <w:numId w:val="19"/>
        </w:numPr>
        <w:spacing w:before="240" w:line="300" w:lineRule="auto"/>
        <w:jc w:val="left"/>
      </w:pPr>
      <w:bookmarkStart w:id="131" w:name="_Toc241421320"/>
      <w:bookmarkStart w:id="132" w:name="_Toc241421520"/>
      <w:r>
        <w:lastRenderedPageBreak/>
        <w:t>Disponibilidad de variables exógenas</w:t>
      </w:r>
      <w:bookmarkEnd w:id="131"/>
      <w:bookmarkEnd w:id="132"/>
    </w:p>
    <w:p w14:paraId="4EED9BC9" w14:textId="77777777" w:rsidR="00962FA0" w:rsidRDefault="007D1E2B">
      <w:pPr>
        <w:spacing w:before="0" w:after="120"/>
      </w:pPr>
      <w:r>
        <w:rPr>
          <w:color w:val="000000"/>
        </w:rPr>
        <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14:paraId="0C7E4803" w14:textId="77777777" w:rsidR="00962FA0" w:rsidRDefault="007D1E2B">
      <w:pPr>
        <w:spacing w:before="0" w:after="120"/>
      </w:pPr>
      <w:r>
        <w:rPr>
          <w:color w:val="000000"/>
        </w:rPr>
        <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14:paraId="639D5455" w14:textId="77777777" w:rsidR="00962FA0" w:rsidRDefault="007D1E2B">
      <w:pPr>
        <w:pStyle w:val="Ttulo2"/>
        <w:numPr>
          <w:ilvl w:val="1"/>
          <w:numId w:val="19"/>
        </w:numPr>
        <w:spacing w:after="120" w:line="300" w:lineRule="auto"/>
        <w:jc w:val="left"/>
      </w:pPr>
      <w:bookmarkStart w:id="133" w:name="_Toc241421321"/>
      <w:bookmarkStart w:id="134" w:name="_Toc241421521"/>
      <w:r>
        <w:t>Evaluación temporal y métricas de precisión</w:t>
      </w:r>
      <w:bookmarkEnd w:id="133"/>
      <w:bookmarkEnd w:id="134"/>
    </w:p>
    <w:p w14:paraId="25B93864" w14:textId="77777777" w:rsidR="00962FA0" w:rsidRDefault="007D1E2B">
      <w:pPr>
        <w:pStyle w:val="Ttulo3"/>
        <w:numPr>
          <w:ilvl w:val="2"/>
          <w:numId w:val="19"/>
        </w:numPr>
        <w:spacing w:before="240" w:line="300" w:lineRule="auto"/>
        <w:jc w:val="left"/>
      </w:pPr>
      <w:bookmarkStart w:id="135" w:name="_Toc241421322"/>
      <w:bookmarkStart w:id="136" w:name="_Toc241421522"/>
      <w:r>
        <w:t>Origen del pronóstico y ventana de entrenamiento</w:t>
      </w:r>
      <w:bookmarkEnd w:id="135"/>
      <w:bookmarkEnd w:id="136"/>
    </w:p>
    <w:p w14:paraId="4DB5234D" w14:textId="77777777" w:rsidR="00962FA0" w:rsidRDefault="007D1E2B">
      <w:pPr>
        <w:spacing w:before="0" w:after="120"/>
      </w:pPr>
      <w:r>
        <w:rPr>
          <w:color w:val="000000"/>
        </w:rPr>
        <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14:paraId="39182C0C" w14:textId="77777777" w:rsidR="00962FA0" w:rsidRDefault="007D1E2B">
      <w:pPr>
        <w:spacing w:before="0" w:after="120"/>
      </w:pPr>
      <w:r>
        <w:rPr>
          <w:color w:val="000000"/>
        </w:rPr>
        <w:t>La comparación requiere suficientes orígenes y resultados por horizonte, evitando que un único periodo determine la conclusión. Los modelos deberán enfrentar las mismas semanas y condiciones de información. El error de la ecuación (24) distingue el valor observado en t+h del pronóstico emitido en t (Hyndman &amp; Athanasopoulos, 2021; Tashman, 2000).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6504140" w14:textId="77777777" w:rsidTr="0041658B">
        <w:trPr>
          <w:cantSplit/>
        </w:trPr>
        <w:tc>
          <w:tcPr>
            <w:tcW w:w="753" w:type="dxa"/>
          </w:tcPr>
          <w:p w14:paraId="6F5E917D" w14:textId="77777777" w:rsidR="00962FA0" w:rsidRDefault="00962FA0">
            <w:pPr>
              <w:keepNext/>
              <w:spacing w:before="80" w:after="80" w:line="240" w:lineRule="auto"/>
              <w:jc w:val="center"/>
            </w:pPr>
          </w:p>
        </w:tc>
        <w:tc>
          <w:tcPr>
            <w:tcW w:w="8319" w:type="dxa"/>
          </w:tcPr>
          <w:p w14:paraId="1A004D0B" w14:textId="77777777" w:rsidR="00962FA0" w:rsidRDefault="00E26614">
            <w:pPr>
              <w:keepNext/>
              <w:spacing w:before="80" w:after="80" w:line="240" w:lineRule="auto"/>
              <w:jc w:val="center"/>
            </w:pPr>
            <m:oMathPara>
              <m:oMath>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890" w:type="dxa"/>
          </w:tcPr>
          <w:p w14:paraId="18985060" w14:textId="5E05AE69" w:rsidR="00962FA0" w:rsidRDefault="00A94FDF">
            <w:pPr>
              <w:keepNext/>
              <w:spacing w:before="80" w:after="80" w:line="240" w:lineRule="auto"/>
              <w:jc w:val="right"/>
            </w:pPr>
            <w:bookmarkStart w:id="137" w:name="MT_error"/>
            <w:bookmarkEnd w:id="137"/>
            <w:r>
              <w:t>(</w:t>
            </w:r>
            <w:r>
              <w:fldChar w:fldCharType="begin"/>
            </w:r>
            <w:r>
              <w:instrText>SEQ EcuacionMT \* ARABIC</w:instrText>
            </w:r>
            <w:r>
              <w:fldChar w:fldCharType="separate"/>
            </w:r>
            <w:r w:rsidR="002206CB">
              <w:rPr>
                <w:noProof/>
              </w:rPr>
              <w:t>25</w:t>
            </w:r>
            <w:r>
              <w:rPr>
                <w:color w:val="000000"/>
              </w:rPr>
              <w:fldChar w:fldCharType="end"/>
            </w:r>
            <w:r>
              <w:rPr>
                <w:color w:val="000000"/>
              </w:rPr>
              <w:t>)</w:t>
            </w:r>
          </w:p>
        </w:tc>
      </w:tr>
    </w:tbl>
    <w:p w14:paraId="6FE40DF0" w14:textId="77777777" w:rsidR="00962FA0" w:rsidRDefault="007D1E2B">
      <w:pPr>
        <w:spacing w:before="0" w:after="120"/>
      </w:pPr>
      <w:r>
        <w:rPr>
          <w:color w:val="000000"/>
        </w:rPr>
        <w:t xml:space="preserve">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w:t>
      </w:r>
      <w:r>
        <w:rPr>
          <w:color w:val="000000"/>
        </w:rPr>
        <w:lastRenderedPageBreak/>
        <w:t>alternativas sin dar por comprobada la hipótesis antes de obtener evidencia (Hyndman &amp; Athanasopoulos, 2021).</w:t>
      </w:r>
    </w:p>
    <w:p w14:paraId="1AF79A4A" w14:textId="77777777" w:rsidR="00962FA0" w:rsidRDefault="007D1E2B">
      <w:pPr>
        <w:pStyle w:val="Ttulo3"/>
        <w:numPr>
          <w:ilvl w:val="2"/>
          <w:numId w:val="19"/>
        </w:numPr>
        <w:spacing w:before="240" w:line="300" w:lineRule="auto"/>
        <w:jc w:val="left"/>
      </w:pPr>
      <w:bookmarkStart w:id="138" w:name="_Toc241421323"/>
      <w:bookmarkStart w:id="139" w:name="_Toc241421523"/>
      <w:r>
        <w:t>Error monetario del importe total</w:t>
      </w:r>
      <w:bookmarkEnd w:id="138"/>
      <w:bookmarkEnd w:id="139"/>
    </w:p>
    <w:p w14:paraId="27E6C427" w14:textId="77777777" w:rsidR="00962FA0" w:rsidRDefault="007D1E2B">
      <w:pPr>
        <w:spacing w:before="0" w:after="120"/>
      </w:pPr>
      <w:r>
        <w:rPr>
          <w:color w:val="000000"/>
        </w:rPr>
        <w:t>MAE y RMSE resumen el error en las unidades de la respuesta. MAE promedia magnitudes absolutas; RMSE extrae la raíz del promedio de cuadrados y es más sensible a errores grandes. Las ecuaciones (25) y (26) se expresan para un horizonte h y un conjunto O de n orígenes evaluados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14549830" w14:textId="77777777" w:rsidTr="0041658B">
        <w:trPr>
          <w:cantSplit/>
        </w:trPr>
        <w:tc>
          <w:tcPr>
            <w:tcW w:w="753" w:type="dxa"/>
          </w:tcPr>
          <w:p w14:paraId="5AFFD9A4" w14:textId="77777777" w:rsidR="00962FA0" w:rsidRDefault="00962FA0">
            <w:pPr>
              <w:keepNext/>
              <w:spacing w:before="80" w:after="80" w:line="240" w:lineRule="auto"/>
              <w:jc w:val="center"/>
            </w:pPr>
          </w:p>
        </w:tc>
        <w:tc>
          <w:tcPr>
            <w:tcW w:w="8178" w:type="dxa"/>
          </w:tcPr>
          <w:p w14:paraId="244D61BD" w14:textId="77777777" w:rsidR="00962FA0" w:rsidRDefault="00E26614">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oMath>
            </m:oMathPara>
          </w:p>
        </w:tc>
        <w:tc>
          <w:tcPr>
            <w:tcW w:w="1031" w:type="dxa"/>
          </w:tcPr>
          <w:p w14:paraId="47AB5E7C" w14:textId="7E5FE071" w:rsidR="00962FA0" w:rsidRDefault="007D1E2B">
            <w:pPr>
              <w:keepNext/>
              <w:spacing w:before="80" w:after="80" w:line="240" w:lineRule="auto"/>
              <w:jc w:val="right"/>
            </w:pPr>
            <w:bookmarkStart w:id="140" w:name="MT_mae"/>
            <w:bookmarkEnd w:id="140"/>
            <w:r>
              <w:rPr>
                <w:color w:val="000000"/>
              </w:rPr>
              <w:t>(</w:t>
            </w:r>
            <w:r>
              <w:fldChar w:fldCharType="begin"/>
            </w:r>
            <w:r>
              <w:instrText>SEQ EcuacionMT \* ARABIC</w:instrText>
            </w:r>
            <w:r>
              <w:fldChar w:fldCharType="separate"/>
            </w:r>
            <w:r w:rsidR="002206CB">
              <w:rPr>
                <w:noProof/>
              </w:rPr>
              <w:t>26</w:t>
            </w:r>
            <w:r>
              <w:rPr>
                <w:color w:val="000000"/>
              </w:rPr>
              <w:fldChar w:fldCharType="end"/>
            </w:r>
            <w:r>
              <w:rPr>
                <w:color w:val="000000"/>
              </w:rPr>
              <w:t>)</w:t>
            </w:r>
          </w:p>
        </w:tc>
      </w:tr>
      <w:tr w:rsidR="00962FA0" w14:paraId="3ACE3542" w14:textId="77777777" w:rsidTr="0041658B">
        <w:trPr>
          <w:cantSplit/>
        </w:trPr>
        <w:tc>
          <w:tcPr>
            <w:tcW w:w="753" w:type="dxa"/>
          </w:tcPr>
          <w:p w14:paraId="0C5F1473" w14:textId="77777777" w:rsidR="00962FA0" w:rsidRDefault="00962FA0">
            <w:pPr>
              <w:keepNext/>
              <w:spacing w:before="80" w:after="80" w:line="240" w:lineRule="auto"/>
              <w:jc w:val="center"/>
            </w:pPr>
          </w:p>
        </w:tc>
        <w:tc>
          <w:tcPr>
            <w:tcW w:w="8178" w:type="dxa"/>
          </w:tcPr>
          <w:p w14:paraId="36A03D4B" w14:textId="77777777" w:rsidR="00962FA0" w:rsidRDefault="00E26614">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sSubSup>
                          <m:sSubSupPr>
                            <m:ctrlPr>
                              <w:rPr>
                                <w:rFonts w:ascii="Cambria Math" w:hAnsi="Cambria Math"/>
                              </w:rPr>
                            </m:ctrlPr>
                          </m:sSubSupPr>
                          <m:e>
                            <m:r>
                              <w:rPr>
                                <w:rFonts w:ascii="Cambria Math" w:hAnsi="Cambria Math"/>
                                <w:sz w:val="23"/>
                              </w:rPr>
                              <m:t>e</m:t>
                            </m:r>
                          </m:e>
                          <m:sub>
                            <m:r>
                              <w:rPr>
                                <w:rFonts w:ascii="Cambria Math" w:hAnsi="Cambria Math"/>
                                <w:sz w:val="23"/>
                              </w:rPr>
                              <m:t>t,h</m:t>
                            </m:r>
                          </m:sub>
                          <m:sup>
                            <m:r>
                              <w:rPr>
                                <w:rFonts w:ascii="Cambria Math" w:hAnsi="Cambria Math"/>
                                <w:sz w:val="23"/>
                              </w:rPr>
                              <m:t>2</m:t>
                            </m:r>
                          </m:sup>
                        </m:sSubSup>
                      </m:e>
                    </m:nary>
                  </m:e>
                </m:rad>
              </m:oMath>
            </m:oMathPara>
          </w:p>
        </w:tc>
        <w:tc>
          <w:tcPr>
            <w:tcW w:w="1031" w:type="dxa"/>
          </w:tcPr>
          <w:p w14:paraId="3C5C44F5" w14:textId="7EEBCF95" w:rsidR="00962FA0" w:rsidRDefault="007D1E2B">
            <w:pPr>
              <w:keepNext/>
              <w:spacing w:before="80" w:after="80" w:line="240" w:lineRule="auto"/>
              <w:jc w:val="right"/>
            </w:pPr>
            <w:bookmarkStart w:id="141" w:name="MT_rmse"/>
            <w:bookmarkEnd w:id="141"/>
            <w:r>
              <w:rPr>
                <w:color w:val="000000"/>
              </w:rPr>
              <w:t>(</w:t>
            </w:r>
            <w:r>
              <w:fldChar w:fldCharType="begin"/>
            </w:r>
            <w:r>
              <w:instrText>SEQ EcuacionMT \* ARABIC</w:instrText>
            </w:r>
            <w:r>
              <w:fldChar w:fldCharType="separate"/>
            </w:r>
            <w:r w:rsidR="002206CB">
              <w:rPr>
                <w:noProof/>
              </w:rPr>
              <w:t>27</w:t>
            </w:r>
            <w:r>
              <w:rPr>
                <w:color w:val="000000"/>
              </w:rPr>
              <w:fldChar w:fldCharType="end"/>
            </w:r>
            <w:r>
              <w:rPr>
                <w:color w:val="000000"/>
              </w:rPr>
              <w:t>)</w:t>
            </w:r>
          </w:p>
        </w:tc>
      </w:tr>
    </w:tbl>
    <w:p w14:paraId="13DDFF0B" w14:textId="77777777" w:rsidR="00962FA0" w:rsidRDefault="007D1E2B">
      <w:pPr>
        <w:spacing w:before="0" w:after="120"/>
      </w:pPr>
      <w:r>
        <w:rPr>
          <w:color w:val="000000"/>
        </w:rPr>
        <w:t>RMSE y MAE resumen el error en las mismas unidades del objetivo y deben interpretarse por horizonte (Hyndman &amp; Athanasopoulos, 2021). Un RMSE menor representa una menor media de errores cuadrados, pero no implica necesariamente menos errores extremos. Como regla previa del protocolo, H1 tendrá un criterio principal de comparación fijado antes del análisis final y las demás métricas se informarán como evidencia complementaria.</w:t>
      </w:r>
    </w:p>
    <w:p w14:paraId="468E0936" w14:textId="77777777" w:rsidR="00962FA0" w:rsidRDefault="007D1E2B">
      <w:pPr>
        <w:pStyle w:val="Ttulo3"/>
        <w:numPr>
          <w:ilvl w:val="2"/>
          <w:numId w:val="19"/>
        </w:numPr>
        <w:spacing w:before="240" w:line="300" w:lineRule="auto"/>
        <w:jc w:val="left"/>
      </w:pPr>
      <w:bookmarkStart w:id="142" w:name="_Toc241421324"/>
      <w:bookmarkStart w:id="143" w:name="_Toc241421524"/>
      <w:r>
        <w:t>Escalamiento y límites de errores porcentuales</w:t>
      </w:r>
      <w:bookmarkEnd w:id="142"/>
      <w:bookmarkEnd w:id="143"/>
    </w:p>
    <w:p w14:paraId="520429A5" w14:textId="77777777" w:rsidR="00962FA0" w:rsidRDefault="007D1E2B">
      <w:pPr>
        <w:spacing w:before="0" w:after="120"/>
      </w:pPr>
      <w:r>
        <w:rPr>
          <w:color w:val="000000"/>
        </w:rPr>
        <w:t>MASE divide el error absoluto por una escala obtenida de diferencias históricas de entrenamiento. La ecuación (27) muestra su forma para una partición con N observaciones de entrenamiento, n de prueba y rezago de referencia m. Permite comparar escalas sin dividir cada error por la compra observada de su semana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5B5DFB1E" w14:textId="77777777" w:rsidTr="0041658B">
        <w:trPr>
          <w:cantSplit/>
        </w:trPr>
        <w:tc>
          <w:tcPr>
            <w:tcW w:w="753" w:type="dxa"/>
          </w:tcPr>
          <w:p w14:paraId="04BE6E4B" w14:textId="77777777" w:rsidR="00962FA0" w:rsidRDefault="00962FA0">
            <w:pPr>
              <w:keepNext/>
              <w:spacing w:before="80" w:after="80" w:line="240" w:lineRule="auto"/>
              <w:jc w:val="center"/>
            </w:pPr>
          </w:p>
        </w:tc>
        <w:tc>
          <w:tcPr>
            <w:tcW w:w="8319" w:type="dxa"/>
          </w:tcPr>
          <w:p w14:paraId="1899F470" w14:textId="77777777" w:rsidR="00962FA0" w:rsidRDefault="007D1E2B">
            <w:pPr>
              <w:keepNext/>
              <w:spacing w:before="80" w:after="80" w:line="240" w:lineRule="auto"/>
              <w:jc w:val="center"/>
            </w:pPr>
            <m:oMathPara>
              <m:oMath>
                <m:r>
                  <m:rPr>
                    <m:sty m:val="p"/>
                  </m:rPr>
                  <w:rPr>
                    <w:rFonts w:ascii="Cambria Math" w:hAnsi="Cambria Math"/>
                    <w:sz w:val="23"/>
                  </w:rPr>
                  <m:t>MASE</m:t>
                </m:r>
                <m:r>
                  <w:rPr>
                    <w:rFonts w:ascii="Cambria Math" w:hAnsi="Cambria Math"/>
                    <w:sz w:val="23"/>
                  </w:rPr>
                  <m:t>=</m:t>
                </m:r>
                <m:f>
                  <m:fPr>
                    <m:ctrlPr>
                      <w:rPr>
                        <w:rFonts w:ascii="Cambria Math" w:hAnsi="Cambria Math"/>
                      </w:rPr>
                    </m:ctrlPr>
                  </m:fPr>
                  <m:num>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ctrlPr>
                          <w:rPr>
                            <w:rFonts w:ascii="Cambria Math" w:hAnsi="Cambria Math"/>
                          </w:rPr>
                        </m:ctrlPr>
                      </m:naryPr>
                      <m:sub>
                        <m:r>
                          <w:rPr>
                            <w:rFonts w:ascii="Cambria Math" w:hAnsi="Cambria Math"/>
                            <w:sz w:val="23"/>
                          </w:rPr>
                          <m:t>i=1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i</m:t>
                        </m:r>
                      </m:sub>
                    </m:sSub>
                    <m:r>
                      <w:rPr>
                        <w:rFonts w:ascii="Cambria Math" w:hAnsi="Cambria Math"/>
                        <w:sz w:val="23"/>
                      </w:rPr>
                      <m:t>|</m:t>
                    </m:r>
                  </m:num>
                  <m:den>
                    <m:f>
                      <m:fPr>
                        <m:ctrlPr>
                          <w:rPr>
                            <w:rFonts w:ascii="Cambria Math" w:hAnsi="Cambria Math"/>
                          </w:rPr>
                        </m:ctrlPr>
                      </m:fPr>
                      <m:num>
                        <m:r>
                          <w:rPr>
                            <w:rFonts w:ascii="Cambria Math" w:hAnsi="Cambria Math"/>
                            <w:sz w:val="23"/>
                          </w:rPr>
                          <m:t>1</m:t>
                        </m:r>
                      </m:num>
                      <m:den>
                        <m:r>
                          <w:rPr>
                            <w:rFonts w:ascii="Cambria Math" w:hAnsi="Cambria Math"/>
                            <w:sz w:val="23"/>
                          </w:rPr>
                          <m:t>N-m</m:t>
                        </m:r>
                      </m:den>
                    </m:f>
                    <m:nary>
                      <m:naryPr>
                        <m:chr m:val="∑"/>
                        <m:limLoc m:val="undOvr"/>
                        <m:ctrlPr>
                          <w:rPr>
                            <w:rFonts w:ascii="Cambria Math" w:hAnsi="Cambria Math"/>
                          </w:rPr>
                        </m:ctrlPr>
                      </m:naryPr>
                      <m:sub>
                        <m:r>
                          <w:rPr>
                            <w:rFonts w:ascii="Cambria Math" w:hAnsi="Cambria Math"/>
                            <w:sz w:val="23"/>
                          </w:rPr>
                          <m:t>t=m+1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m:t>
                        </m:r>
                      </m:sub>
                    </m:sSub>
                    <m:r>
                      <w:rPr>
                        <w:rFonts w:ascii="Cambria Math" w:hAnsi="Cambria Math"/>
                        <w:sz w:val="23"/>
                      </w:rPr>
                      <m:t>|</m:t>
                    </m:r>
                  </m:den>
                </m:f>
              </m:oMath>
            </m:oMathPara>
          </w:p>
        </w:tc>
        <w:tc>
          <w:tcPr>
            <w:tcW w:w="890" w:type="dxa"/>
          </w:tcPr>
          <w:p w14:paraId="65432136" w14:textId="175DFCE4" w:rsidR="00962FA0" w:rsidRDefault="007D1E2B">
            <w:pPr>
              <w:keepNext/>
              <w:spacing w:before="80" w:after="80" w:line="240" w:lineRule="auto"/>
              <w:jc w:val="right"/>
            </w:pPr>
            <w:bookmarkStart w:id="144" w:name="MT_mase"/>
            <w:bookmarkEnd w:id="144"/>
            <w:r>
              <w:rPr>
                <w:color w:val="000000"/>
              </w:rPr>
              <w:t>(</w:t>
            </w:r>
            <w:r>
              <w:fldChar w:fldCharType="begin"/>
            </w:r>
            <w:r>
              <w:instrText>SEQ EcuacionMT \* ARABIC</w:instrText>
            </w:r>
            <w:r>
              <w:fldChar w:fldCharType="separate"/>
            </w:r>
            <w:r w:rsidR="002206CB">
              <w:rPr>
                <w:noProof/>
              </w:rPr>
              <w:t>28</w:t>
            </w:r>
            <w:r>
              <w:rPr>
                <w:color w:val="000000"/>
              </w:rPr>
              <w:fldChar w:fldCharType="end"/>
            </w:r>
            <w:r>
              <w:rPr>
                <w:color w:val="000000"/>
              </w:rPr>
              <w:t>)</w:t>
            </w:r>
          </w:p>
        </w:tc>
      </w:tr>
    </w:tbl>
    <w:p w14:paraId="3F779A52" w14:textId="77777777" w:rsidR="00962FA0" w:rsidRDefault="007D1E2B">
      <w:pPr>
        <w:spacing w:before="0" w:after="120"/>
      </w:pPr>
      <w:r>
        <w:rPr>
          <w:color w:val="000000"/>
        </w:rPr>
        <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14:paraId="6A680F42" w14:textId="77777777" w:rsidR="00962FA0" w:rsidRDefault="007D1E2B">
      <w:pPr>
        <w:spacing w:before="0" w:after="120"/>
      </w:pPr>
      <w:r>
        <w:rPr>
          <w:color w:val="000000"/>
        </w:rPr>
        <w:lastRenderedPageBreak/>
        <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14:paraId="351E3E27" w14:textId="77777777" w:rsidR="00962FA0" w:rsidRDefault="007D1E2B">
      <w:pPr>
        <w:pStyle w:val="Ttulo3"/>
        <w:numPr>
          <w:ilvl w:val="2"/>
          <w:numId w:val="19"/>
        </w:numPr>
        <w:spacing w:before="240" w:line="300" w:lineRule="auto"/>
        <w:jc w:val="left"/>
      </w:pPr>
      <w:bookmarkStart w:id="145" w:name="_Toc241421325"/>
      <w:bookmarkStart w:id="146" w:name="_Toc241421525"/>
      <w:r>
        <w:t>Error de participaciones y evaluación conjunta</w:t>
      </w:r>
      <w:bookmarkEnd w:id="145"/>
      <w:bookmarkEnd w:id="146"/>
    </w:p>
    <w:p w14:paraId="64433C93" w14:textId="77777777" w:rsidR="00962FA0" w:rsidRDefault="007D1E2B">
      <w:pPr>
        <w:spacing w:before="0" w:after="120"/>
      </w:pPr>
      <w:r>
        <w:rPr>
          <w:color w:val="000000"/>
        </w:rPr>
        <w:t>La precisión de la composición debe medirse separadamente. La ecuación (28)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4C513ED8" w14:textId="77777777" w:rsidTr="0041658B">
        <w:trPr>
          <w:cantSplit/>
        </w:trPr>
        <w:tc>
          <w:tcPr>
            <w:tcW w:w="753" w:type="dxa"/>
          </w:tcPr>
          <w:p w14:paraId="0277CE83" w14:textId="77777777" w:rsidR="00962FA0" w:rsidRDefault="00962FA0">
            <w:pPr>
              <w:keepNext/>
              <w:spacing w:before="80" w:after="80" w:line="240" w:lineRule="auto"/>
              <w:jc w:val="center"/>
            </w:pPr>
          </w:p>
        </w:tc>
        <w:tc>
          <w:tcPr>
            <w:tcW w:w="8319" w:type="dxa"/>
          </w:tcPr>
          <w:p w14:paraId="493A3BC6" w14:textId="77777777" w:rsidR="00962FA0" w:rsidRDefault="00E26614">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p,h</m:t>
                    </m:r>
                  </m:sub>
                </m:sSub>
                <m:r>
                  <w:rPr>
                    <w:rFonts w:ascii="Cambria Math" w:hAnsi="Cambria Math"/>
                    <w:sz w:val="23"/>
                  </w:rPr>
                  <m:t>=</m:t>
                </m:r>
                <m:f>
                  <m:fPr>
                    <m:ctrlPr>
                      <w:rPr>
                        <w:rFonts w:ascii="Cambria Math" w:hAnsi="Cambria Math"/>
                      </w:rPr>
                    </m:ctrlPr>
                  </m:fPr>
                  <m:num>
                    <m:r>
                      <w:rPr>
                        <w:rFonts w:ascii="Cambria Math" w:hAnsi="Cambria Math"/>
                        <w:sz w:val="23"/>
                      </w:rPr>
                      <m:t>100</m:t>
                    </m:r>
                  </m:num>
                  <m:den>
                    <m:sSub>
                      <m:sSubPr>
                        <m:ctrlPr>
                          <w:rPr>
                            <w:rFonts w:ascii="Cambria Math" w:hAnsi="Cambria Math"/>
                          </w:rPr>
                        </m:ctrlPr>
                      </m:sSubPr>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ctrlPr>
                      <w:rPr>
                        <w:rFonts w:ascii="Cambria Math" w:hAnsi="Cambria Math"/>
                      </w:rPr>
                    </m:ctrlPr>
                  </m:naryPr>
                  <m:sub>
                    <m:r>
                      <w:rPr>
                        <w:rFonts w:ascii="Cambria Math" w:hAnsi="Cambria Math"/>
                        <w:sz w:val="23"/>
                      </w:rPr>
                      <m:t>t∈</m:t>
                    </m:r>
                    <m:sSub>
                      <m:sSubPr>
                        <m:ctrlPr>
                          <w:rPr>
                            <w:rFonts w:ascii="Cambria Math" w:hAnsi="Cambria Math"/>
                          </w:rPr>
                        </m:ctrlPr>
                      </m:sSubPr>
                      <m:e>
                        <m:r>
                          <w:rPr>
                            <w:rFonts w:ascii="Cambria Math" w:hAnsi="Cambria Math"/>
                            <w:sz w:val="23"/>
                          </w:rPr>
                          <m:t>O</m:t>
                        </m:r>
                      </m:e>
                      <m:sub>
                        <m:r>
                          <w:rPr>
                            <w:rFonts w:ascii="Cambria Math" w:hAnsi="Cambria Math"/>
                            <w:sz w:val="23"/>
                          </w:rPr>
                          <m:t>+</m:t>
                        </m:r>
                      </m:sub>
                    </m:sSub>
                  </m:sub>
                  <m:sup/>
                  <m:e>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r>
                          <w:rPr>
                            <w:rFonts w:ascii="Cambria Math" w:hAnsi="Cambria Math"/>
                            <w:sz w:val="23"/>
                          </w:rPr>
                          <m:t>|</m:t>
                        </m:r>
                      </m:e>
                    </m:nary>
                  </m:e>
                </m:nary>
                <m:sSub>
                  <m:sSubPr>
                    <m:ctrlPr>
                      <w:rPr>
                        <w:rFonts w:ascii="Cambria Math" w:hAnsi="Cambria Math"/>
                      </w:rPr>
                    </m:ctrlPr>
                  </m:sSubPr>
                  <m:e>
                    <m:r>
                      <w:rPr>
                        <w:rFonts w:ascii="Cambria Math" w:hAnsi="Cambria Math"/>
                        <w:sz w:val="23"/>
                      </w:rPr>
                      <m:t>p</m:t>
                    </m:r>
                  </m:e>
                  <m:sub>
                    <m:r>
                      <w:rPr>
                        <w:rFonts w:ascii="Cambria Math" w:hAnsi="Cambria Math"/>
                        <w:sz w:val="23"/>
                      </w:rPr>
                      <m:t>j,t+h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r>
                  <w:rPr>
                    <w:rFonts w:ascii="Cambria Math" w:hAnsi="Cambria Math"/>
                    <w:sz w:val="23"/>
                  </w:rPr>
                  <m:t>|</m:t>
                </m:r>
              </m:oMath>
            </m:oMathPara>
          </w:p>
        </w:tc>
        <w:tc>
          <w:tcPr>
            <w:tcW w:w="890" w:type="dxa"/>
          </w:tcPr>
          <w:p w14:paraId="5A140002" w14:textId="7059A1F6" w:rsidR="00962FA0" w:rsidRDefault="007D1E2B">
            <w:pPr>
              <w:keepNext/>
              <w:spacing w:before="80" w:after="80" w:line="240" w:lineRule="auto"/>
              <w:jc w:val="right"/>
            </w:pPr>
            <w:bookmarkStart w:id="147" w:name="MT_maepp"/>
            <w:bookmarkEnd w:id="147"/>
            <w:r>
              <w:rPr>
                <w:color w:val="000000"/>
              </w:rPr>
              <w:t>(</w:t>
            </w:r>
            <w:r>
              <w:fldChar w:fldCharType="begin"/>
            </w:r>
            <w:r>
              <w:instrText>SEQ EcuacionMT \* ARABIC</w:instrText>
            </w:r>
            <w:r>
              <w:fldChar w:fldCharType="separate"/>
            </w:r>
            <w:r w:rsidR="002206CB">
              <w:rPr>
                <w:noProof/>
              </w:rPr>
              <w:t>29</w:t>
            </w:r>
            <w:r>
              <w:rPr>
                <w:color w:val="000000"/>
              </w:rPr>
              <w:fldChar w:fldCharType="end"/>
            </w:r>
            <w:r>
              <w:rPr>
                <w:color w:val="000000"/>
              </w:rPr>
              <w:t>)</w:t>
            </w:r>
          </w:p>
        </w:tc>
      </w:tr>
    </w:tbl>
    <w:p w14:paraId="63E4B072" w14:textId="77777777" w:rsidR="00962FA0" w:rsidRDefault="007D1E2B">
      <w:pPr>
        <w:spacing w:before="0" w:after="120"/>
      </w:pPr>
      <w:r>
        <w:rPr>
          <w:color w:val="000000"/>
        </w:rPr>
        <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Esta regla constituye una decisión de evaluación del estudio.</w:t>
      </w:r>
    </w:p>
    <w:p w14:paraId="5751E64C" w14:textId="77777777" w:rsidR="00962FA0" w:rsidRDefault="007D1E2B">
      <w:pPr>
        <w:spacing w:before="0" w:after="120"/>
      </w:pPr>
      <w:r>
        <w:rPr>
          <w:color w:val="000000"/>
        </w:rPr>
        <w:t>La evaluación fuera de muestra debe mantenerse separada del ajuste y de la explicación causal (Shmueli, 2010; Tashman, 2000). Como definición previa de esta investigación, el contraste de H1 considerará la precisión del importe total y de su distribución; mejorar solo uno se describirá como evidencia favorable para ese componente. No se escogerá retrospectivamente el horizonte más conveniente ni se interpretará una diferencia de error como efecto financiero.</w:t>
      </w:r>
    </w:p>
    <w:p w14:paraId="7BFCC620" w14:textId="77777777" w:rsidR="00962FA0" w:rsidRDefault="007D1E2B">
      <w:pPr>
        <w:pStyle w:val="Ttulo2"/>
        <w:numPr>
          <w:ilvl w:val="1"/>
          <w:numId w:val="19"/>
        </w:numPr>
        <w:spacing w:after="120" w:line="300" w:lineRule="auto"/>
        <w:jc w:val="left"/>
      </w:pPr>
      <w:bookmarkStart w:id="148" w:name="_Toc241421326"/>
      <w:bookmarkStart w:id="149" w:name="_Toc241421526"/>
      <w:r>
        <w:lastRenderedPageBreak/>
        <w:t>Inteligencia de negocios y comunicación del pronóstico</w:t>
      </w:r>
      <w:bookmarkEnd w:id="148"/>
      <w:bookmarkEnd w:id="149"/>
    </w:p>
    <w:p w14:paraId="2B49B5A2" w14:textId="77777777" w:rsidR="00962FA0" w:rsidRDefault="007D1E2B">
      <w:pPr>
        <w:pStyle w:val="Ttulo3"/>
        <w:numPr>
          <w:ilvl w:val="2"/>
          <w:numId w:val="19"/>
        </w:numPr>
        <w:spacing w:before="240" w:line="300" w:lineRule="auto"/>
        <w:jc w:val="left"/>
      </w:pPr>
      <w:bookmarkStart w:id="150" w:name="_Toc241421327"/>
      <w:bookmarkStart w:id="151" w:name="_Toc241421527"/>
      <w:r>
        <w:t>Presentación del presupuesto y su incertidumbre</w:t>
      </w:r>
      <w:bookmarkEnd w:id="150"/>
      <w:bookmarkEnd w:id="151"/>
    </w:p>
    <w:p w14:paraId="45C9D301" w14:textId="77777777" w:rsidR="00962FA0" w:rsidRDefault="007D1E2B">
      <w:pPr>
        <w:spacing w:before="0" w:after="120"/>
      </w:pPr>
      <w:r>
        <w:rPr>
          <w:color w:val="000000"/>
        </w:rPr>
        <w: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w:t>
      </w:r>
    </w:p>
    <w:p w14:paraId="6AB0AE51" w14:textId="77777777" w:rsidR="00962FA0" w:rsidRDefault="007D1E2B">
      <w:pPr>
        <w:spacing w:before="0" w:after="120"/>
      </w:pPr>
      <w:r>
        <w:rPr>
          <w:color w:val="000000"/>
        </w:rPr>
        <w:t>Los intervalos de predicción comunican incertidumbre adicional al valor puntual. Bajo una aproximación normal de los errores, la ecuación (29) utiliza un cuantil z y una estimación de la desviación del error correspondiente al horizonte. Esa aproximación depende de supuestos que deberán verificarse antes de su uso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2402A835" w14:textId="77777777" w:rsidTr="00C95B8B">
        <w:trPr>
          <w:cantSplit/>
        </w:trPr>
        <w:tc>
          <w:tcPr>
            <w:tcW w:w="753" w:type="dxa"/>
          </w:tcPr>
          <w:p w14:paraId="171C5B48" w14:textId="77777777" w:rsidR="00962FA0" w:rsidRDefault="00962FA0">
            <w:pPr>
              <w:keepNext/>
              <w:spacing w:before="80" w:after="80" w:line="240" w:lineRule="auto"/>
              <w:jc w:val="center"/>
            </w:pPr>
          </w:p>
        </w:tc>
        <w:tc>
          <w:tcPr>
            <w:tcW w:w="8178" w:type="dxa"/>
          </w:tcPr>
          <w:p w14:paraId="35E68451" w14:textId="77777777" w:rsidR="00962FA0" w:rsidRDefault="00E26614">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z</m:t>
                    </m:r>
                  </m:e>
                  <m:sub>
                    <m:r>
                      <w:rPr>
                        <w:rFonts w:ascii="Cambria Math" w:hAnsi="Cambria Math"/>
                        <w:sz w:val="23"/>
                      </w:rPr>
                      <m:t>1-α/2</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σ</m:t>
                        </m:r>
                      </m:e>
                    </m:acc>
                  </m:e>
                  <m:sub>
                    <m:r>
                      <w:rPr>
                        <w:rFonts w:ascii="Cambria Math" w:hAnsi="Cambria Math"/>
                        <w:sz w:val="23"/>
                      </w:rPr>
                      <m:t>h</m:t>
                    </m:r>
                  </m:sub>
                </m:sSub>
              </m:oMath>
            </m:oMathPara>
          </w:p>
        </w:tc>
        <w:tc>
          <w:tcPr>
            <w:tcW w:w="1031" w:type="dxa"/>
          </w:tcPr>
          <w:p w14:paraId="676EE2E0" w14:textId="543FD69E" w:rsidR="00962FA0" w:rsidRDefault="007D1E2B">
            <w:pPr>
              <w:keepNext/>
              <w:spacing w:before="80" w:after="80" w:line="240" w:lineRule="auto"/>
              <w:jc w:val="right"/>
            </w:pPr>
            <w:bookmarkStart w:id="152" w:name="MT_interval"/>
            <w:bookmarkEnd w:id="152"/>
            <w:r>
              <w:rPr>
                <w:color w:val="000000"/>
              </w:rPr>
              <w:t>(</w:t>
            </w:r>
            <w:r>
              <w:fldChar w:fldCharType="begin"/>
            </w:r>
            <w:r>
              <w:instrText>SEQ EcuacionMT \* ARABIC</w:instrText>
            </w:r>
            <w:r>
              <w:fldChar w:fldCharType="separate"/>
            </w:r>
            <w:r w:rsidR="002206CB">
              <w:rPr>
                <w:noProof/>
              </w:rPr>
              <w:t>30</w:t>
            </w:r>
            <w:r>
              <w:rPr>
                <w:color w:val="000000"/>
              </w:rPr>
              <w:fldChar w:fldCharType="end"/>
            </w:r>
            <w:r>
              <w:rPr>
                <w:color w:val="000000"/>
              </w:rPr>
              <w:t>)</w:t>
            </w:r>
          </w:p>
        </w:tc>
      </w:tr>
    </w:tbl>
    <w:p w14:paraId="14FBC443" w14:textId="77777777" w:rsidR="00962FA0" w:rsidRDefault="007D1E2B">
      <w:pPr>
        <w:spacing w:before="0" w:after="120"/>
      </w:pPr>
      <w:r>
        <w:rPr>
          <w:color w:val="000000"/>
        </w:rPr>
        <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14:paraId="19A4EB00" w14:textId="77777777" w:rsidR="00962FA0" w:rsidRDefault="007D1E2B">
      <w:pPr>
        <w:pStyle w:val="Ttulo3"/>
        <w:numPr>
          <w:ilvl w:val="2"/>
          <w:numId w:val="19"/>
        </w:numPr>
        <w:spacing w:before="240" w:line="300" w:lineRule="auto"/>
        <w:jc w:val="left"/>
      </w:pPr>
      <w:bookmarkStart w:id="153" w:name="_Toc241421328"/>
      <w:bookmarkStart w:id="154" w:name="_Toc241421528"/>
      <w:r>
        <w:t>Adopción y límites operativos</w:t>
      </w:r>
      <w:bookmarkEnd w:id="153"/>
      <w:bookmarkEnd w:id="154"/>
    </w:p>
    <w:p w14:paraId="66D81C5D" w14:textId="77777777" w:rsidR="00962FA0" w:rsidRDefault="007D1E2B">
      <w:pPr>
        <w:spacing w:before="0" w:after="120"/>
      </w:pPr>
      <w:r>
        <w:rPr>
          <w:color w:val="000000"/>
        </w:rPr>
        <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14:paraId="0BC512ED" w14:textId="77777777" w:rsidR="00962FA0" w:rsidRDefault="007D1E2B">
      <w:pPr>
        <w:spacing w:before="0" w:after="120"/>
      </w:pPr>
      <w:r>
        <w:rPr>
          <w:color w:val="000000"/>
        </w:rPr>
        <w:t xml:space="preserve">La precisión predictiva, los costos de implementación y los beneficios organizacionales corresponden a dimensiones distintas. En esta investigación, una reducción de MAE o RMSE no se denominará retorno de inversión, y los resultados se presentarán como información para apoyar la decisión, no como sustituto de la información operativa del responsable. Esta </w:t>
      </w:r>
      <w:r>
        <w:rPr>
          <w:color w:val="000000"/>
        </w:rPr>
        <w:lastRenderedPageBreak/>
        <w:t>separación constituye una delimitación económica del estudio; Power (2002) sustenta el papel complementario de los sistemas de apoyo a decisiones.</w:t>
      </w:r>
    </w:p>
    <w:p w14:paraId="2273BA3C" w14:textId="77777777" w:rsidR="00962FA0" w:rsidRDefault="007D1E2B">
      <w:pPr>
        <w:pStyle w:val="Ttulo2"/>
        <w:numPr>
          <w:ilvl w:val="1"/>
          <w:numId w:val="19"/>
        </w:numPr>
        <w:spacing w:after="120" w:line="300" w:lineRule="auto"/>
        <w:jc w:val="left"/>
      </w:pPr>
      <w:bookmarkStart w:id="155" w:name="_Toc241421329"/>
      <w:bookmarkStart w:id="156" w:name="_Toc241421529"/>
      <w:r>
        <w:t>Síntesis de fundamentos y relación con la hipótesis</w:t>
      </w:r>
      <w:bookmarkEnd w:id="155"/>
      <w:bookmarkEnd w:id="156"/>
    </w:p>
    <w:p w14:paraId="4CBC42BF" w14:textId="77777777" w:rsidR="00962FA0" w:rsidRDefault="007D1E2B">
      <w:pPr>
        <w:spacing w:before="0" w:after="120"/>
      </w:pPr>
      <w:r>
        <w:rPr>
          <w:color w:val="000000"/>
        </w:rPr>
        <w: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w:t>
      </w:r>
    </w:p>
    <w:p w14:paraId="6D598701" w14:textId="77777777" w:rsidR="00962FA0" w:rsidRDefault="007D1E2B">
      <w:pPr>
        <w:spacing w:before="0" w:after="120"/>
      </w:pPr>
      <w:r>
        <w:rPr>
          <w:color w:val="000000"/>
        </w:rPr>
        <w:t>Los datos composicionales requieren conservar proporciones válidas dentro de un total (Aitchison, 1982). Por ello, el procedimiento evaluará por separado el importe y las participaciones frente a sus respectivas referencias. La coherencia de suma corresponde a la representación jerárquica, mientras que la precisión exige evidencia fuera de muestra (Hyndman &amp; Athanasopoulos, 2021; Hyndman et al., 2011).</w:t>
      </w:r>
    </w:p>
    <w:p w14:paraId="1E9D279A" w14:textId="77777777" w:rsidR="00962FA0" w:rsidRDefault="007D1E2B">
      <w:pPr>
        <w:spacing w:before="0" w:after="120"/>
      </w:pPr>
      <w:r>
        <w:rPr>
          <w:color w:val="000000"/>
        </w:rPr>
        <w:t>Shmueli (2010) distingue los objetivos explicativos de los predictivos. Con base en esa distinción, esta investigación se define como una evaluación predictiva del presupuesto semanal de abastecimiento. Como regla previa del estudio, H1 requería evidencia favorable en el importe total y en las participaciones; una mejora aislada se informará como resultado de ese componente y no como confirmación de la hipótesis conjunta.</w:t>
      </w:r>
    </w:p>
    <w:p w14:paraId="0E050AB4" w14:textId="77777777" w:rsidR="00CF0519" w:rsidRDefault="00CF0519">
      <w:pPr>
        <w:pStyle w:val="Ttulo1"/>
        <w:pageBreakBefore/>
        <w:numPr>
          <w:ilvl w:val="0"/>
          <w:numId w:val="19"/>
        </w:numPr>
      </w:pPr>
      <w:hyperlink w:anchor="bookmark=id.5dgs8ni79cte">
        <w:bookmarkStart w:id="157" w:name="_Toc233383625"/>
        <w:bookmarkStart w:id="158" w:name="_Toc241421330"/>
        <w:bookmarkStart w:id="159" w:name="_Toc241421530"/>
        <w:r>
          <w:t>METODOLOGÍA</w:t>
        </w:r>
        <w:bookmarkEnd w:id="157"/>
        <w:bookmarkEnd w:id="158"/>
        <w:bookmarkEnd w:id="159"/>
      </w:hyperlink>
    </w:p>
    <w:p w14:paraId="72784100" w14:textId="77777777" w:rsidR="00CF0519" w:rsidRDefault="00691DC4">
      <w:r>
        <w:t>Este capítulo describe el diseño evaluativo exploratorio utilizado para desarrollar y comparar el modelo híbrido y el procedimiento de distribución porcentual. Se documentan las fuentes, la unidad semanal de análisis, la auditoría de cobertura, la construcción del panel, los modelos de referencia, la selección interna, la evaluación temporal final y los criterios de interpretación. La reproducibilidad se sustenta en el manifiesto de ejecución, las huellas digitales de las fuentes y el código, y los productos exportados por la corrida run_20260924T195600Z_86a6f5.</w:t>
      </w:r>
    </w:p>
    <w:p w14:paraId="0A62A440" w14:textId="77777777" w:rsidR="00CF0519" w:rsidRDefault="00691DC4">
      <w:r>
        <w:t>Tipo de tesis: estudio aplicado, cuantitativo, no experimental y evaluativo exploratorio, basado en un caso de estudio longitudinal-retrospectivo.</w:t>
      </w:r>
    </w:p>
    <w:p w14:paraId="0543D97C" w14:textId="77777777" w:rsidR="00CF0519" w:rsidRDefault="00691DC4">
      <w:pPr>
        <w:pStyle w:val="Ttulo2"/>
        <w:numPr>
          <w:ilvl w:val="1"/>
          <w:numId w:val="19"/>
        </w:numPr>
      </w:pPr>
      <w:bookmarkStart w:id="160" w:name="_Toc233383626"/>
      <w:bookmarkStart w:id="161" w:name="_Toc241421331"/>
      <w:bookmarkStart w:id="162" w:name="_Toc241421531"/>
      <w:r>
        <w:t>Tipo de investigación según el objetivo de esta</w:t>
      </w:r>
      <w:bookmarkEnd w:id="160"/>
      <w:bookmarkEnd w:id="161"/>
      <w:bookmarkEnd w:id="162"/>
    </w:p>
    <w:p w14:paraId="16FB204C" w14:textId="77777777" w:rsidR="00CF0519" w:rsidRDefault="00691DC4">
      <w:r>
        <w:t>Investigación aplicada</w:t>
      </w:r>
    </w:p>
    <w:p w14:paraId="3B12CA91" w14:textId="77777777" w:rsidR="00CF0519" w:rsidRDefault="00691DC4">
      <w:r>
        <w:t xml:space="preserve">En </w:t>
      </w:r>
      <w:r w:rsidR="00253ED1" w:rsidRPr="00253ED1">
        <w:rPr>
          <w:i/>
        </w:rPr>
        <w:t>Cup&amp;Cake</w:t>
      </w:r>
      <w:r>
        <w: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se contrastó frente a modelos de referencia como apoyo a la planeación del presupuesto de abastecimiento.</w:t>
      </w:r>
    </w:p>
    <w:p w14:paraId="5AF1F70A" w14:textId="77777777" w:rsidR="00CF0519" w:rsidRDefault="00691DC4">
      <w:r>
        <w:t>La aplicación se delimitó al caso de Cup&amp;Cake. Los pronósticos se comunicaron mediante un tablero de inteligencia de negocios, sin sustituir el juicio del responsable ni presuponer mejoras en rentabilidad, inventarios o merma. Los resultados no se generalizaron automáticamente a otras microempresas.</w:t>
      </w:r>
    </w:p>
    <w:p w14:paraId="0F9F16B9" w14:textId="77777777" w:rsidR="00CF0519" w:rsidRDefault="00691DC4">
      <w:pPr>
        <w:pStyle w:val="Ttulo2"/>
        <w:numPr>
          <w:ilvl w:val="1"/>
          <w:numId w:val="19"/>
        </w:numPr>
      </w:pPr>
      <w:bookmarkStart w:id="163" w:name="_Toc233383627"/>
      <w:bookmarkStart w:id="164" w:name="_Toc241421332"/>
      <w:bookmarkStart w:id="165" w:name="_Toc241421532"/>
      <w:bookmarkEnd w:id="163"/>
      <w:r>
        <w:t>Según el alcance evaluativo del estudio</w:t>
      </w:r>
      <w:bookmarkEnd w:id="164"/>
      <w:bookmarkEnd w:id="165"/>
    </w:p>
    <w:p w14:paraId="653773BF" w14:textId="77777777" w:rsidR="00CF0519" w:rsidRDefault="00691DC4">
      <w:r>
        <w:t xml:space="preserve">Se documentó el contexto de planeación de compras de Cup&amp;Cake para interpretar las necesidades de información del responsable. La evaluación cuantitativa se realizó frente a </w:t>
      </w:r>
      <w:r>
        <w:lastRenderedPageBreak/>
        <w:t>referencias reproducibles. Solo se incluyeron estimaciones del propietario como comparador si existen registros fechados antes de conocer los importes observados y compatibles con los mismos horizontes de pronóstico.</w:t>
      </w:r>
    </w:p>
    <w:p w14:paraId="1B605D9A" w14:textId="77777777" w:rsidR="00CF0519" w:rsidRDefault="00691DC4">
      <w:pPr>
        <w:rPr>
          <w:i/>
          <w:iCs/>
          <w:color w:val="000000"/>
        </w:rPr>
      </w:pPr>
      <w:r>
        <w:rPr>
          <w:i/>
          <w:iCs/>
          <w:color w:val="000000"/>
        </w:rPr>
        <w:t>Evaluativa y comparativa</w:t>
      </w:r>
    </w:p>
    <w:p w14:paraId="5AF3900C" w14:textId="77777777" w:rsidR="00CF0519" w:rsidRDefault="00691DC4">
      <w:r>
        <w:t xml:space="preserve">Para el caso de </w:t>
      </w:r>
      <w:r w:rsidR="00253ED1" w:rsidRPr="00253ED1">
        <w:rPr>
          <w:i/>
        </w:rPr>
        <w:t>Cup&amp;Cake</w:t>
      </w:r>
      <w:r>
        <w:t xml:space="preserve"> no se adoptó el alcance causal descrito en la definición precedente. La aplicación tuvo carácter evaluativo y comparativo: se contrastaron alternativas de pronóstico bajo las mismas condiciones temporales para examinar su precisión fuera de muestra, sin atribuir relaciones de causa y efecto sobre la operación del negocio.</w:t>
      </w:r>
    </w:p>
    <w:p w14:paraId="4CE9F18D" w14:textId="77777777" w:rsidR="00CF0519" w:rsidRDefault="00691DC4">
      <w:r>
        <w:t>La investigación describió el comportamiento histórico de ventas y compras y comparó la precisión del modelo híbrido y del procedimiento de distribución porcentual con sus respectivas referencias. La evaluación consideró por separado el importe total semanal y la participación de los principales insumos. Su inferencia se limitó al desempeño predictivo del caso de estudio.</w:t>
      </w:r>
    </w:p>
    <w:p w14:paraId="45E49C38" w14:textId="77777777" w:rsidR="00CF0519" w:rsidRDefault="00691DC4">
      <w:r>
        <w:t>En consecuencia, el diseño evaluativo determinó si la tecnología algorítmica aporta una mejora verificable de precisión respecto de las referencias comparadas. La inteligencia artificial se evaluó como una alternativa de apoyo para anticipar el presupuesto de abastecimiento, sin suponer que sustituye el juicio del responsable ni que genera automáticamente mejoras financieras u operativas.</w:t>
      </w:r>
    </w:p>
    <w:p w14:paraId="6E49DCB1" w14:textId="77777777" w:rsidR="00CF0519" w:rsidRDefault="00691DC4">
      <w:pPr>
        <w:pStyle w:val="Ttulo2"/>
        <w:numPr>
          <w:ilvl w:val="1"/>
          <w:numId w:val="19"/>
        </w:numPr>
      </w:pPr>
      <w:bookmarkStart w:id="166" w:name="_Toc233383628"/>
      <w:bookmarkStart w:id="167" w:name="_Toc241421333"/>
      <w:bookmarkStart w:id="168" w:name="_Toc241421533"/>
      <w:r>
        <w:t>Según el tipo de datos empleados</w:t>
      </w:r>
      <w:bookmarkEnd w:id="166"/>
      <w:bookmarkEnd w:id="167"/>
      <w:bookmarkEnd w:id="168"/>
    </w:p>
    <w:p w14:paraId="22A47607" w14:textId="77777777" w:rsidR="00CF0519" w:rsidRDefault="00691DC4">
      <w:pPr>
        <w:rPr>
          <w:i/>
          <w:iCs/>
          <w:color w:val="000000"/>
        </w:rPr>
      </w:pPr>
      <w:r>
        <w:rPr>
          <w:i/>
          <w:iCs/>
          <w:color w:val="000000"/>
        </w:rPr>
        <w:t>Cuantitativa</w:t>
      </w:r>
    </w:p>
    <w:p w14:paraId="1A50AA9C" w14:textId="77777777" w:rsidR="00CF0519" w:rsidRDefault="00691DC4">
      <w:r>
        <w:t>La semana calendario constituyó la unidad temporal de análisis. Se calculó el importe total de compras, el importe correspondiente a cada insumo seleccionado y su participación porcentual. Los registros históricos de ventas se reservaron como predictores únicamente cuando su información estaba disponible antes de cada origen de pronóstico.</w:t>
      </w:r>
    </w:p>
    <w:p w14:paraId="23ADE1C3" w14:textId="77777777" w:rsidR="00CF0519" w:rsidRDefault="00691DC4">
      <w:r>
        <w:t xml:space="preserve">Se integraron los registros históricos de ventas y compras de Cup&amp;Cake y se agregaron por semana calendario. Las variables exógenas se incorporaron según su pertinencia y </w:t>
      </w:r>
      <w:r>
        <w:lastRenderedPageBreak/>
        <w:t>disponibilidad documentada. Los eventos de calendario conocidos se utilizaron para la semana objetivo; los indicadores económicos y meteorológicos debían representar la información efectivamente disponible antes del pronóstico.</w:t>
      </w:r>
    </w:p>
    <w:p w14:paraId="60BACD6E" w14:textId="77777777" w:rsidR="00CF0519" w:rsidRDefault="00691DC4">
      <w:r>
        <w:t>Las matrices semanales permitieron ajustar y comparar los componentes estadístico y de aprendizaje automático, su integración híbrida y el procedimiento de distribución porcentual. Se evaluó el error monetario del total y el error de participación por insumo. El carácter cuantitativo no implicó generalización estadística a otras empresas: las conclusiones se circunscribieron a los registros y condiciones del caso estudiado.</w:t>
      </w:r>
    </w:p>
    <w:p w14:paraId="7967DBC2" w14:textId="77777777" w:rsidR="00CF0519" w:rsidRDefault="00691DC4">
      <w:pPr>
        <w:pStyle w:val="Ttulo2"/>
        <w:numPr>
          <w:ilvl w:val="1"/>
          <w:numId w:val="19"/>
        </w:numPr>
      </w:pPr>
      <w:bookmarkStart w:id="169" w:name="_Toc233383629"/>
      <w:bookmarkStart w:id="170" w:name="_Toc241421334"/>
      <w:bookmarkStart w:id="171" w:name="_Toc241421534"/>
      <w:r>
        <w:t>Según el grado de manipulación de las variables</w:t>
      </w:r>
      <w:bookmarkEnd w:id="169"/>
      <w:bookmarkEnd w:id="170"/>
      <w:bookmarkEnd w:id="171"/>
    </w:p>
    <w:p w14:paraId="2066A9C6" w14:textId="77777777" w:rsidR="00CF0519" w:rsidRDefault="00691DC4">
      <w:pPr>
        <w:rPr>
          <w:i/>
          <w:iCs/>
        </w:rPr>
      </w:pPr>
      <w:r>
        <w:rPr>
          <w:i/>
          <w:iCs/>
        </w:rPr>
        <w:t>No experimental, evaluativa y retrospectiva</w:t>
      </w:r>
    </w:p>
    <w:p w14:paraId="1D8BD3FE" w14:textId="77777777" w:rsidR="00CF0519" w:rsidRDefault="00691DC4">
      <w:r>
        <w:t>En un diseño no experimental se analizan datos observados sin manipular deliberadamente las condiciones de la empresa. La comparación temporal permitió estimar desempeño predictivo, pero no inferir causalidad experimental.</w:t>
      </w:r>
    </w:p>
    <w:p w14:paraId="1850808E" w14:textId="77777777" w:rsidR="00CF0519" w:rsidRDefault="00691DC4">
      <w:r>
        <w:t>Se adoptó un diseño no experimental basado en el análisis retrospectivo de registros históricos de Cup&amp;Cake. No se introdujeron intervenciones deliberadas en la operación ni se asignaron grupos experimentales. La evaluación reprodujo situaciones de pronóstico mediante cortes cronológicos y utilizó exclusivamente información disponible hasta cada origen.</w:t>
      </w:r>
    </w:p>
    <w:p w14:paraId="636093C9" w14:textId="77777777" w:rsidR="00CF0519" w:rsidRDefault="00691DC4">
      <w:r>
        <w:t>Se evaluaron la precisión del importe total semanal y la de su distribución porcentual. Para el importe total, la referencia primaria fue el último valor semanal observado; se conservaron como comparadores el promedio móvil de cuatro semanas y, cuando existió cobertura suficiente, el ingenuo estacional de 52 semanas. Para la distribución se utilizó una referencia de participaciones históricas. Todos los métodos se evaluaron sobre fechas objetivo comunes; los ceros observados se distinguieron de la ausencia de registros.</w:t>
      </w:r>
    </w:p>
    <w:p w14:paraId="0B127BCF" w14:textId="77777777" w:rsidR="00CF0519" w:rsidRDefault="00691DC4">
      <w:r>
        <w:t xml:space="preserve">Por consiguiente, el rigor del estudio proviene de la separación temporal estricta, la validación rolling-window (ventana deslizante) y la comparación homogénea contra referencias </w:t>
      </w:r>
      <w:r>
        <w:lastRenderedPageBreak/>
        <w:t>reproducibles. Estos elementos permiten evaluar generalización predictiva en condiciones históricas, sin afirmar causalidad experimental.</w:t>
      </w:r>
    </w:p>
    <w:p w14:paraId="5F247C5B" w14:textId="77777777" w:rsidR="00CF0519" w:rsidRDefault="00691DC4">
      <w:pPr>
        <w:pStyle w:val="Ttulo2"/>
        <w:numPr>
          <w:ilvl w:val="1"/>
          <w:numId w:val="19"/>
        </w:numPr>
      </w:pPr>
      <w:bookmarkStart w:id="172" w:name="_Toc241421335"/>
      <w:bookmarkStart w:id="173" w:name="_Toc241421535"/>
      <w:r>
        <w:t>Diseño evaluativo y comparación contra la línea base</w:t>
      </w:r>
      <w:bookmarkEnd w:id="172"/>
      <w:bookmarkEnd w:id="173"/>
    </w:p>
    <w:p w14:paraId="15C385D4" w14:textId="77777777" w:rsidR="00801477" w:rsidRDefault="00542948">
      <w:pPr>
        <w:spacing w:after="120" w:line="276" w:lineRule="auto"/>
      </w:pPr>
      <w:r>
        <w:t>El diseño cuantitativo, aplicado, no experimental y evaluativo se concretó mediante un estudio de caso longitudinal-retrospectivo. Los registros se organizaron cronológicamente y las decisiones de modelado se documentaron antes de examinar la evaluación final.</w:t>
      </w:r>
    </w:p>
    <w:p w14:paraId="08F1D688" w14:textId="77777777" w:rsidR="00801477" w:rsidRDefault="00542948">
      <w:pPr>
        <w:spacing w:after="120" w:line="276" w:lineRule="auto"/>
      </w:pPr>
      <w:r>
        <w:t>La comparación contrastó el modelo híbrido con las referencias monetarias y con sus componentes individuales; el procedimiento de distribución porcentual se contrastó con su propia referencia histórica. Se utilizaron las mismas fechas objetivo y horizontes para cada comparación. No se emplearon preprueba, posprueba ni grupos de control experimentales.</w:t>
      </w:r>
    </w:p>
    <w:p w14:paraId="40BFE1F1" w14:textId="77777777" w:rsidR="00801477" w:rsidRDefault="00542948">
      <w:pPr>
        <w:spacing w:after="120" w:line="276" w:lineRule="auto"/>
      </w:pPr>
      <w:r>
        <w:t>La corrida aplicó validación de ventana deslizante con 52 semanas de entrenamiento y avance de tres semanas. Se generaron pronósticos directos para h=1, h=2, h=3 y h=4, con h=1 como horizonte principal, y las métricas se reportaron por horizonte. La suma de los cuatro pronósticos representa un consolidado de 28 días y no equivale necesariamente a un mes calendario.</w:t>
      </w:r>
    </w:p>
    <w:p w14:paraId="1C4BBFC8" w14:textId="77777777" w:rsidR="00CF0519" w:rsidRDefault="00691DC4">
      <w:pPr>
        <w:pStyle w:val="Ttulo2"/>
        <w:numPr>
          <w:ilvl w:val="1"/>
          <w:numId w:val="19"/>
        </w:numPr>
      </w:pPr>
      <w:bookmarkStart w:id="174" w:name="_Toc233383631"/>
      <w:bookmarkStart w:id="175" w:name="_Toc241421336"/>
      <w:bookmarkStart w:id="176" w:name="_Toc241421536"/>
      <w:r>
        <w:t>Según el tipo de inferencia</w:t>
      </w:r>
      <w:bookmarkEnd w:id="174"/>
      <w:bookmarkEnd w:id="175"/>
      <w:bookmarkEnd w:id="176"/>
    </w:p>
    <w:p w14:paraId="21091E58" w14:textId="77777777" w:rsidR="00CF0519" w:rsidRDefault="00691DC4">
      <w:pPr>
        <w:rPr>
          <w:i/>
          <w:iCs/>
        </w:rPr>
      </w:pPr>
      <w:r>
        <w:rPr>
          <w:i/>
          <w:iCs/>
        </w:rPr>
        <w:t>De método deductivo</w:t>
      </w:r>
    </w:p>
    <w:p w14:paraId="75DDE2C4" w14:textId="77777777" w:rsidR="00CF0519" w:rsidRDefault="00691DC4">
      <w:r>
        <w:t xml:space="preserve">En el marco de este estudio, el proceso deductivo parte de los fundamentos de los modelos de pronóstico y de la evidencia empírica sobre </w:t>
      </w:r>
      <w:r w:rsidR="00253ED1" w:rsidRPr="00253ED1">
        <w:rPr>
          <w:i/>
        </w:rPr>
        <w:t>small data</w:t>
      </w:r>
      <w:r>
        <w:t>.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5C51805F" w14:textId="77777777" w:rsidR="00CF0519" w:rsidRDefault="00691DC4">
      <w:r>
        <w:t xml:space="preserve">Para contrastar H1, se comparó el modelo híbrido y el procedimiento de distribución porcentual con sus respectivos modelos de referencia, utilizando las mismas semanas y horizontes de evaluación y únicamente información disponible antes de cada pronóstico. Se evaluaron por separado el error del importe total semanal y el error de participación de los principales insumos. Los análisis con y sin variables exógenas tuvieron carácter complementario y no </w:t>
      </w:r>
      <w:r>
        <w:lastRenderedPageBreak/>
        <w:t>constituyeron una segunda hipótesis. La evidencia favorable debía abarcar ambos componentes de H1; una mejora aislada en el importe total no fue suficiente para respaldarla. El protocolo de contraste, las métricas principales y el tratamiento de comparaciones múltiples se especificaron antes de examinar el conjunto de evaluación final.</w:t>
      </w:r>
    </w:p>
    <w:p w14:paraId="3DB6B06D" w14:textId="77777777" w:rsidR="00CF0519" w:rsidRDefault="00691DC4">
      <w:pPr>
        <w:pStyle w:val="Ttulo2"/>
        <w:numPr>
          <w:ilvl w:val="1"/>
          <w:numId w:val="19"/>
        </w:numPr>
      </w:pPr>
      <w:bookmarkStart w:id="177" w:name="_Toc241421337"/>
      <w:bookmarkStart w:id="178" w:name="_Toc241421537"/>
      <w:r>
        <w:t>Temporalidad de la investigación</w:t>
      </w:r>
      <w:bookmarkEnd w:id="177"/>
      <w:bookmarkEnd w:id="178"/>
    </w:p>
    <w:p w14:paraId="249B1F5D" w14:textId="77777777" w:rsidR="00801477" w:rsidRDefault="00542948">
      <w:pPr>
        <w:spacing w:after="120" w:line="276" w:lineRule="auto"/>
      </w:pPr>
      <w:r>
        <w:t>El estudio fue longitudinal-retrospectivo y evaluativo exploratorio. El panel configurado abarcó del 5 de diciembre de 2016 al 11 de mayo de 2026. La validación interna utilizó orígenes del 18 de noviembre de 2024 al 10 de febrero de 2025; la evaluación final empleó seis orígenes del 24 de marzo al 7 de julio de 2025, con fechas objetivo hasta el 28 de julio de 2025. Estas fechas describen el alcance de la corrida y no implican cobertura exhaustiva de todas las semanas.</w:t>
      </w:r>
    </w:p>
    <w:p w14:paraId="6E0EFD7C" w14:textId="77777777" w:rsidR="00B302B0" w:rsidRDefault="007D1E2B">
      <w:r>
        <w:t>La incorporación de variables exógenas se controló mediante un registro explícito de fuente, disponibilidad y rezago. El pipeline solo admitió predictores incluidos en dicho registro; cualquier variable exógena no documentada se bloqueó antes del modelado. El sistema de soporte a la decisión comunicó este inventario como condición para generar pronósticos futuros, evitando utilizar información que no esté disponible ex ante.</w:t>
      </w:r>
    </w:p>
    <w:p w14:paraId="501F81EC" w14:textId="77777777" w:rsidR="00B302B0" w:rsidRDefault="007D1E2B">
      <w:r>
        <w:t>Para asegurar la reproducibilidad, las rutas de datos y resultados se resolvieron desde la ubicación del proyecto, sin depender de una carpeta fija del equipo. La ejecución exportó un manifiesto con las huellas de las fuentes y del código, versiones de las bibliotecas, semilla aleatoria, parámetros de ventana y diccionario de variables. Este diccionario documentó la fuente, el rezago y la disponibilidad temporal de cada predictor; los indicadores publicados u observados se desplazaron para representar únicamente la información disponible antes del pronóstico.</w:t>
      </w:r>
    </w:p>
    <w:p w14:paraId="63C80895" w14:textId="77777777" w:rsidR="00B302B0" w:rsidRDefault="007D1E2B">
      <w:r>
        <w:t>Las semanas sin cobertura de compras se trataron como ausencia de observación y no como importes cero. Las copias completadas por promedio simple se almacenaron en archivos derivados con su procedencia y método, pero el experimento consumió el panel original sin imputar. En consecuencia, esos valores se excluyeron del ajuste, la selección de modelos, la evaluación fuera de muestra y el contraste de H1.</w:t>
      </w:r>
    </w:p>
    <w:p w14:paraId="0BFE31C5" w14:textId="77777777" w:rsidR="00CF0519" w:rsidRDefault="00691DC4">
      <w:pPr>
        <w:pStyle w:val="Ttulo2"/>
        <w:numPr>
          <w:ilvl w:val="1"/>
          <w:numId w:val="19"/>
        </w:numPr>
      </w:pPr>
      <w:bookmarkStart w:id="179" w:name="_Toc241421338"/>
      <w:bookmarkStart w:id="180" w:name="_Toc241421538"/>
      <w:r>
        <w:lastRenderedPageBreak/>
        <w:t>Procedimiento metodológico</w:t>
      </w:r>
      <w:bookmarkEnd w:id="179"/>
      <w:bookmarkEnd w:id="180"/>
    </w:p>
    <w:p w14:paraId="31C80CC9" w14:textId="77777777" w:rsidR="00CF0519" w:rsidRDefault="00691DC4">
      <w:r>
        <w:t>El procedimiento comprendió recolección y depuración de registros, agregación semanal, diagnóstico temporal, ingeniería de características, selección de componentes e integración del modelo híbrido, estimación de la distribución porcentual, evaluación fuera de muestra y comunicación de resultados. La corrida run_20260924T195600Z_86a6f5 se ejecutó con fuentes aprobadas y un catálogo y una cobertura trazables. La verificación técnica del software se mantuvo separada de la evaluación de precisión: aprobar controles de consistencia no se interpretó como validación predictiva ni como confirmación de H1.</w:t>
      </w:r>
    </w:p>
    <w:p w14:paraId="629F5A07" w14:textId="77777777" w:rsidR="00CF0519" w:rsidRDefault="00691DC4">
      <w:pPr>
        <w:pStyle w:val="Ttulo3"/>
        <w:numPr>
          <w:ilvl w:val="2"/>
          <w:numId w:val="19"/>
        </w:numPr>
      </w:pPr>
      <w:bookmarkStart w:id="181" w:name="_Toc233383634"/>
      <w:bookmarkStart w:id="182" w:name="_Toc241421339"/>
      <w:bookmarkStart w:id="183" w:name="_Toc241421539"/>
      <w:r>
        <w:t>Recolección y estructuración de los conjuntos de datos (</w:t>
      </w:r>
      <w:r w:rsidR="00E47AD8" w:rsidRPr="00E47AD8">
        <w:rPr>
          <w:i/>
        </w:rPr>
        <w:t>Datasets</w:t>
      </w:r>
      <w:r>
        <w:t>)</w:t>
      </w:r>
      <w:bookmarkEnd w:id="181"/>
      <w:bookmarkEnd w:id="182"/>
      <w:bookmarkEnd w:id="183"/>
    </w:p>
    <w:p w14:paraId="164DA4AC" w14:textId="77777777" w:rsidR="00CF0519" w:rsidRDefault="00691DC4">
      <w:r>
        <w:t>Se recopilaron y estructuraron los registros históricos disponibles de Cup&amp;Cake. Se verificó su integridad antes de asumir su utilidad para el modelado. La consolidación contempló principalmente las siguientes fuentes:</w:t>
      </w:r>
    </w:p>
    <w:p w14:paraId="3BB32411"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627B61E3" w14:textId="77777777" w:rsidR="00CF0519" w:rsidRDefault="00691DC4">
      <w:pPr>
        <w:pStyle w:val="Prrafodelista"/>
        <w:numPr>
          <w:ilvl w:val="0"/>
          <w:numId w:val="33"/>
        </w:numPr>
      </w:pPr>
      <w:r>
        <w:t>Bitácoras de compra de materia prima.</w:t>
      </w:r>
    </w:p>
    <w:p w14:paraId="326726C5" w14:textId="77777777" w:rsidR="00CF0519" w:rsidRDefault="00691DC4">
      <w:r>
        <w:t>Se homologaron fechas, identificadores de insumos e importes, documentando duplicados, devoluciones y registros incompletos. Las observaciones se agregaron por semana calendario con una regla uniforme de inicio y cierre. Se obtuvieron la serie del importe total, las series monetarias por insumo y sus participaciones, además de predictores compatibles con la frecuencia semanal.</w:t>
      </w:r>
    </w:p>
    <w:p w14:paraId="3A471D39" w14:textId="77777777" w:rsidR="00B302B0" w:rsidRDefault="007D1E2B">
      <w:pPr>
        <w:pStyle w:val="Ttulo3"/>
      </w:pPr>
      <w:bookmarkStart w:id="184" w:name="_Toc241421340"/>
      <w:bookmarkStart w:id="185" w:name="_Toc241421540"/>
      <w:r>
        <w:t>Auditoría de cobertura y construcción del panel semanal</w:t>
      </w:r>
      <w:bookmarkEnd w:id="184"/>
      <w:bookmarkEnd w:id="185"/>
    </w:p>
    <w:p w14:paraId="5538DC63" w14:textId="77777777" w:rsidR="00B302B0" w:rsidRDefault="007D1E2B">
      <w:r>
        <w:t xml:space="preserve">La cobertura se determinó con un calendario semanal y una tabla de evidencia revisada. Cada semana se distinguió como observada, cero confirmado o desconocida; la ausencia de transacciones no se interpretó por sí sola como gasto cero. En la preparación se generaron, como productos derivados de auditoría, copias completadas mediante promedio simple para el tramo del 3 de mayo de 2021 al 29 de abril de 2024. El experimento utilizó el panel original </w:t>
      </w:r>
      <w:r>
        <w:lastRenderedPageBreak/>
        <w:t>sin imputar; fuera del tramo autorizado, los periodos sin captura permanecieron ausentes y se excluyeron cuando no existió evidencia suficiente.</w:t>
      </w:r>
    </w:p>
    <w:p w14:paraId="016BA327" w14:textId="77777777" w:rsidR="00B302B0" w:rsidRDefault="007D1E2B">
      <w:r>
        <w:t xml:space="preserve">El experimento usa evaluación temporal </w:t>
      </w:r>
      <w:r w:rsidR="00DD44DD" w:rsidRPr="00DD44DD">
        <w:rPr>
          <w:i/>
        </w:rPr>
        <w:t>rolling window</w:t>
      </w:r>
      <w:r>
        <w:t xml:space="preserve">. La configuración aplicada fija una ventana de entrenamiento de 52 semanas, desplaza el origen cada tres semanas y pronostica horizontes directos de una a cuatro semanas. La corrida reciente reserva el tramo final definido por la configuración y registra los </w:t>
      </w:r>
      <w:r w:rsidR="00DD44DD" w:rsidRPr="00DD44DD">
        <w:rPr>
          <w:i/>
        </w:rPr>
        <w:t>folds</w:t>
      </w:r>
      <w:r>
        <w:t xml:space="preserve"> incompletos o no comparables, en lugar de completar sus valores. La selección interna del modelo ocurre antes de la evaluación final; los resultados finales no se reutilizan para escoger componentes.</w:t>
      </w:r>
    </w:p>
    <w:p w14:paraId="195EB2D6" w14:textId="77777777" w:rsidR="00B302B0" w:rsidRDefault="007D1E2B">
      <w:r>
        <w:t>Los diagnósticos no se utilizaron para contrastar H1. Su función fue fundamentar la selección de rezagos, transformaciones y familias de modelos. Cualquier configuración derivada de estos resultados se ajustó exclusivamente con información anterior a cada origen de pronóstico, preservando la separación temporal y evitando fuga de información.</w:t>
      </w:r>
    </w:p>
    <w:p w14:paraId="60FF80E7" w14:textId="77777777" w:rsidR="00B302B0" w:rsidRDefault="007D1E2B">
      <w:r>
        <w:t>Cada corrida exporta panel semanal, periodos ausentes, imputaciones realizadas, coberturas, exclusiones, predicciones, métricas, figuras y manifiesto con huellas de las fuentes y del código. Los diagnósticos exploratorios heredados y sus figuras permanecen identificados como antecedentes, no como evidencia producida por la corrida vigente.</w:t>
      </w:r>
    </w:p>
    <w:p w14:paraId="4500F5FF" w14:textId="77777777" w:rsidR="00CF0519" w:rsidRDefault="00691DC4">
      <w:pPr>
        <w:pStyle w:val="Ttulo3"/>
        <w:numPr>
          <w:ilvl w:val="2"/>
          <w:numId w:val="19"/>
        </w:numPr>
      </w:pPr>
      <w:bookmarkStart w:id="186" w:name="_Toc241421341"/>
      <w:bookmarkStart w:id="187" w:name="_Toc241421541"/>
      <w:r>
        <w:t>Predictores de compras, ventas y calendario</w:t>
      </w:r>
      <w:bookmarkEnd w:id="186"/>
      <w:bookmarkEnd w:id="187"/>
    </w:p>
    <w:p w14:paraId="50EA1226" w14:textId="77777777" w:rsidR="00CF0519" w:rsidRDefault="00691DC4">
      <w:r>
        <w:t>Se examinó si los registros de compras de Cup&amp;Cake presentan patrones temporales o asociaciones con eventos comerciales que puedan aportar información predictiva. Estas relaciones no se asumieron de antemano ni se equiparó el importe de compras con la demanda de productos. Las características candidatas se evaluaron dentro del conjunto de desarrollo.</w:t>
      </w:r>
    </w:p>
    <w:p w14:paraId="3EC725D4" w14:textId="77777777" w:rsidR="00CF0519" w:rsidRDefault="00691DC4">
      <w:r>
        <w:t xml:space="preserve">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w:t>
      </w:r>
      <w:r>
        <w:lastRenderedPageBreak/>
        <w:t>realizadas o condiciones observadas posteriormente. La inclusión de una fuente en el flujo no implica que cada columna haya sido seleccionada por todos los modelos.</w:t>
      </w:r>
    </w:p>
    <w:p w14:paraId="790310AD" w14:textId="77777777" w:rsidR="00CF0519" w:rsidRDefault="00691DC4">
      <w:pPr>
        <w:pStyle w:val="Ttulo3"/>
        <w:numPr>
          <w:ilvl w:val="2"/>
          <w:numId w:val="19"/>
        </w:numPr>
      </w:pPr>
      <w:bookmarkStart w:id="188" w:name="_Toc241421342"/>
      <w:bookmarkStart w:id="189" w:name="_Toc241421542"/>
      <w:r>
        <w:t>Modelos de referencia y arquitectura híbrida</w:t>
      </w:r>
      <w:bookmarkEnd w:id="188"/>
      <w:bookmarkEnd w:id="189"/>
    </w:p>
    <w:p w14:paraId="05A3B4D0" w14:textId="77777777" w:rsidR="00CF0519" w:rsidRDefault="00691DC4">
      <w:r>
        <w:t>Se comparan referencias sencillas y modelos estadísticos y de aprendizaje automático, además de combinaciones híbridas. La selección se realiza por horizonte mediante validación temporal interna y con los mismos datos disponibles en cada origen.</w:t>
      </w:r>
    </w:p>
    <w:p w14:paraId="745C3BB1" w14:textId="77777777" w:rsidR="00CF0519" w:rsidRDefault="00691DC4">
      <w:pPr>
        <w:numPr>
          <w:ilvl w:val="0"/>
          <w:numId w:val="21"/>
        </w:numPr>
      </w:pPr>
      <w:r>
        <w:t xml:space="preserve">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w:t>
      </w:r>
      <w:r w:rsidR="00DD44DD" w:rsidRPr="00DD44DD">
        <w:rPr>
          <w:i/>
        </w:rPr>
        <w:t>folds</w:t>
      </w:r>
      <w:r>
        <w:t xml:space="preserve"> sin suficientes observaciones.</w:t>
      </w:r>
    </w:p>
    <w:p w14:paraId="116AF4FB" w14:textId="77777777" w:rsidR="00CF0519" w:rsidRDefault="00691DC4">
      <w:pPr>
        <w:numPr>
          <w:ilvl w:val="0"/>
          <w:numId w:val="21"/>
        </w:numPr>
      </w:pPr>
      <w:r>
        <w:t>Los componentes de aprendizaje automático incluyen Ridge, Random Forest, HistGradientBoosting y una red neuronal perceptrón multicapa (MLP) de arquitectura pequeña y semilla fija. Se evalúan tanto como predictores directos como en combinaciones residuales con ARIMA. La MLP se denomina red neuronal; no es una arquitectura recurrente RNN/LSTM.</w:t>
      </w:r>
    </w:p>
    <w:p w14:paraId="4F450871" w14:textId="77777777" w:rsidR="00CF0519" w:rsidRDefault="00691DC4">
      <w:pPr>
        <w:numPr>
          <w:ilvl w:val="0"/>
          <w:numId w:val="21"/>
        </w:numPr>
      </w:pPr>
      <w:r>
        <w:t>Las redes recurrentes RNN y LSTM no forman parte de esta versión. La red neuronal incluida es una MLP acotada, apropiada para el tamaño reducido de la muestra y evaluada bajo las mismas particiones temporales.</w:t>
      </w:r>
    </w:p>
    <w:p w14:paraId="2661A6ED" w14:textId="77777777" w:rsidR="001351B3" w:rsidRDefault="007D1E2B">
      <w:r>
        <w:t>El híbrido integra pronósticos estadísticos y de aprendizaje automático mediante ponderación, y también evalúa corrección de residuos del componente ARIMA mediante aprendizaje automático. Se seleccionan familia, combinación y peso por horizonte con validación interna. Los pronósticos monetarios se restringen a valores no negativos; los fallos de ajuste quedan registrados y no se ocultan mediante sustituciones silenciosas.</w:t>
      </w:r>
    </w:p>
    <w:p w14:paraId="0B4D9DB4" w14:textId="77777777" w:rsidR="001351B3" w:rsidRDefault="007D1E2B">
      <w:r>
        <w:t xml:space="preserve">El conjunto de categorías se define antes de evaluar. Se excluyen las categorías presupuestarias COMBUSTIBLE, MUEBLES, HERRAMIENTA, IMPUTADO, IMPUTADOS y </w:t>
      </w:r>
      <w:r>
        <w:lastRenderedPageBreak/>
        <w:t>OTROS. Los principales insumos se presentan individualmente y las categorías elegibles restantes se agrupan como RESTO_ELEGIBLE para que la asignación concilie con el total pronosticado. Esta categoría residual no equivale a la categoría presupuestaria OTROS, que está excluida.</w:t>
      </w:r>
    </w:p>
    <w:p w14:paraId="3BA7C06F" w14:textId="77777777" w:rsidR="001351B3" w:rsidRDefault="007D1E2B">
      <w:r>
        <w:t>La participación de cada categoría principal se calcula respecto del total semanal elegible, sin reescalar las categorías mostradas para que por sí solas sumen 100 %. La porción elegible no mostrada se informa como RESTO_ELEGIBLE. Las participaciones históricas se estiman con ponderación exponencial, cuyo parámetro se selecciona internamente. Las asignaciones monetarias se obtienen multiplicando cada participación por el total pronosticado y se reconcilian a centavos.</w:t>
      </w:r>
    </w:p>
    <w:p w14:paraId="2D8E2516" w14:textId="77777777" w:rsidR="001351B3" w:rsidRDefault="007D1E2B">
      <w:r>
        <w: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w:t>
      </w:r>
    </w:p>
    <w:p w14:paraId="413190C3" w14:textId="77777777" w:rsidR="00CF0519" w:rsidRDefault="00691DC4">
      <w:pPr>
        <w:pStyle w:val="Ttulo3"/>
        <w:numPr>
          <w:ilvl w:val="2"/>
          <w:numId w:val="19"/>
        </w:numPr>
      </w:pPr>
      <w:bookmarkStart w:id="190" w:name="_Toc241421343"/>
      <w:bookmarkStart w:id="191" w:name="_Toc241421543"/>
      <w:r>
        <w:t xml:space="preserve">Validación temporal </w:t>
      </w:r>
      <w:r w:rsidR="00DD44DD" w:rsidRPr="00DD44DD">
        <w:rPr>
          <w:i/>
        </w:rPr>
        <w:t>rolling window</w:t>
      </w:r>
      <w:bookmarkEnd w:id="190"/>
      <w:bookmarkEnd w:id="191"/>
    </w:p>
    <w:p w14:paraId="258B6587" w14:textId="77777777" w:rsidR="00CF0519" w:rsidRDefault="00691DC4">
      <w:r>
        <w:t xml:space="preserve">La configuración aplicada utiliza 52 semanas de entrenamiento, avance de tres semanas y horizontes de una a cuatro semanas. La validación interna utiliza cinco orígenes para elegir componentes; la disponibilidad de historia y cobertura determina qué </w:t>
      </w:r>
      <w:r w:rsidR="00DD44DD" w:rsidRPr="00DD44DD">
        <w:rPr>
          <w:i/>
        </w:rPr>
        <w:t>folds</w:t>
      </w:r>
      <w:r>
        <w:t xml:space="preserve"> pueden calcularse. Los objetivos de la última partición interna preceden a la evaluación final para evitar contaminación temporal.</w:t>
      </w:r>
    </w:p>
    <w:p w14:paraId="6FC2B9F7" w14:textId="77777777" w:rsidR="00CF0519" w:rsidRDefault="00691DC4">
      <w:r>
        <w: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w:t>
      </w:r>
    </w:p>
    <w:p w14:paraId="1C653557" w14:textId="77777777" w:rsidR="00CF0519" w:rsidRDefault="00691DC4">
      <w:pPr>
        <w:pStyle w:val="Ttulo3"/>
        <w:numPr>
          <w:ilvl w:val="2"/>
          <w:numId w:val="19"/>
        </w:numPr>
      </w:pPr>
      <w:bookmarkStart w:id="192" w:name="_Toc241421344"/>
      <w:bookmarkStart w:id="193" w:name="_Toc241421544"/>
      <w:r>
        <w:lastRenderedPageBreak/>
        <w:t>Métricas y criterios de comparación</w:t>
      </w:r>
      <w:bookmarkEnd w:id="192"/>
      <w:bookmarkEnd w:id="193"/>
    </w:p>
    <w:p w14:paraId="71BC00C7" w14:textId="77777777" w:rsidR="00CF0519" w:rsidRDefault="00691DC4">
      <w:r>
        <w:t xml:space="preserve">La evaluación compara el importe semanal y la composición porcentual con referencias apropiadas para cada variable. La comparación principal utiliza los </w:t>
      </w:r>
      <w:r w:rsidR="00DD44DD" w:rsidRPr="00DD44DD">
        <w:rPr>
          <w:i/>
        </w:rPr>
        <w:t>folds</w:t>
      </w:r>
      <w:r>
        <w:t xml:space="preserve">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w:t>
      </w:r>
    </w:p>
    <w:p w14:paraId="5476B8A5" w14:textId="77777777" w:rsidR="00CF0519" w:rsidRDefault="00691DC4">
      <w:pPr>
        <w:numPr>
          <w:ilvl w:val="0"/>
          <w:numId w:val="23"/>
        </w:numPr>
      </w:pPr>
      <w:r>
        <w:t>MAE (Error Absoluto Medio): midió la magnitud promedio de los errores en el importe semanal de compras, sin considerar su dirección.</w:t>
      </w:r>
    </w:p>
    <w:p w14:paraId="69967093" w14:textId="77777777" w:rsidR="00CF0519" w:rsidRDefault="00691DC4">
      <w:pPr>
        <w:numPr>
          <w:ilvl w:val="0"/>
          <w:numId w:val="23"/>
        </w:numPr>
      </w:pPr>
      <w:r>
        <w:t>RMSE (Raíz del Error Cuadrático Medio): se utilizó como criterio principal para el importe total semanal; MAE fue una medida complementaria. La evaluación de participaciones utilizó un criterio propio y no se combinaron directamente errores monetarios con errores porcentuales.</w:t>
      </w:r>
    </w:p>
    <w:p w14:paraId="4B69A10D" w14:textId="77777777" w:rsidR="00CF0519" w:rsidRDefault="00691DC4">
      <w:pPr>
        <w:numPr>
          <w:ilvl w:val="0"/>
          <w:numId w:val="23"/>
        </w:numPr>
      </w:pPr>
      <w:r>
        <w:t>Se utilizó MASE como medida monetaria complementaria, con el denominador calculado exclusivamente en el conjunto de entrenamiento y una referencia ingenua explícita. Si el denominador es cero, se reportó como no definido. MAPE no fue un criterio de selección y, si se presenta como diagnóstico, se indicaron las observaciones excluidas por importe cero.</w:t>
      </w:r>
    </w:p>
    <w:p w14:paraId="2E544DE9" w14:textId="77777777" w:rsidR="001351B3" w:rsidRDefault="007D1E2B">
      <w:r>
        <w:t>La precisión de la distribución se evaluó mediante el error absoluto medio de las participaciones, expresado en puntos porcentuales. Se calculó por insumo y se presentó un promedio no ponderado entre las categorías previamente definidas. Las semanas con importe total observado igual a cero no tuvieron una composición porcentual definida y se excluyeron únicamente de esta métrica, informando su número; permanecieron en la evaluación monetaria cuando correspondieron a ceros confirmados.</w:t>
      </w:r>
    </w:p>
    <w:p w14:paraId="733DA37B" w14:textId="77777777" w:rsidR="001351B3" w:rsidRDefault="007D1E2B">
      <w:r>
        <w:t xml:space="preserve">La evidencia estadística se interpreta considerando el número reducido de </w:t>
      </w:r>
      <w:r w:rsidR="00DD44DD" w:rsidRPr="00DD44DD">
        <w:rPr>
          <w:i/>
        </w:rPr>
        <w:t>folds</w:t>
      </w:r>
      <w:r>
        <w:t xml:space="preserve"> y la cobertura del registro. Los controles automatizados verifican consistencia del software y no sustituyen </w:t>
      </w:r>
      <w:r>
        <w:lastRenderedPageBreak/>
        <w:t>una prueba de hipótesis. La corrida reciente es exploratoria: los resultados descriptivos no bastan para declarar aceptada H1 ni para afirmar superioridad general del híbrido.</w:t>
      </w:r>
    </w:p>
    <w:p w14:paraId="1EB59C99" w14:textId="77777777" w:rsidR="00CF0519" w:rsidRDefault="00691DC4">
      <w:pPr>
        <w:pStyle w:val="Ttulo3"/>
        <w:numPr>
          <w:ilvl w:val="2"/>
          <w:numId w:val="19"/>
        </w:numPr>
      </w:pPr>
      <w:bookmarkStart w:id="194" w:name="_Toc241421345"/>
      <w:bookmarkStart w:id="195" w:name="_Toc241421545"/>
      <w:r>
        <w:t>Comunicación del pronóstico para la planeación presupuestaria</w:t>
      </w:r>
      <w:bookmarkEnd w:id="194"/>
      <w:bookmarkEnd w:id="195"/>
    </w:p>
    <w:p w14:paraId="38455740" w14:textId="77777777" w:rsidR="00CF0519" w:rsidRDefault="00691DC4">
      <w:r>
        <w:t xml:space="preserve">El </w:t>
      </w:r>
      <w:r w:rsidR="00006179" w:rsidRPr="00006179">
        <w:rPr>
          <w:i/>
        </w:rPr>
        <w:t>pipeline</w:t>
      </w:r>
      <w:r>
        <w:t xml:space="preserv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w:t>
      </w:r>
    </w:p>
    <w:p w14:paraId="5730F888" w14:textId="77777777" w:rsidR="00CF0519" w:rsidRDefault="00691DC4">
      <w:r>
        <w:t>La herramienta no calcula cantidades físicas ni necesidades netas de inventario. Para ello se requerirían existencias, recetas, mermas, unidades homologadas y tiempos de entrega fiables, que no son variables completas del conjunto empleado.</w:t>
      </w:r>
    </w:p>
    <w:p w14:paraId="0CBB61C9" w14:textId="77777777" w:rsidR="004E3B90" w:rsidRDefault="007D1E2B">
      <w:pPr>
        <w:pStyle w:val="Ttulo3"/>
      </w:pPr>
      <w:bookmarkStart w:id="196" w:name="_Toc241421346"/>
      <w:bookmarkStart w:id="197" w:name="_Toc241421546"/>
      <w:r>
        <w:t>Consideraciones éticas y tratamiento de datos</w:t>
      </w:r>
      <w:bookmarkEnd w:id="196"/>
      <w:bookmarkEnd w:id="197"/>
    </w:p>
    <w:p w14:paraId="0BA31079" w14:textId="77777777" w:rsidR="004E3B90" w:rsidRDefault="007D1E2B">
      <w:r>
        <w:t>Cup&amp;Cake autorizó el uso académico de sus registros para esta investigación. El tratamiento se limitó a los campos necesarios para construir las variables analíticas y evaluar el procedimiento. Los nombres de clientes, proveedores, responsables y demás identificadores personales o administrativos se excluyeron del conjunto de predictores y de los productos presentados. Los resultados se reportaron de forma agregada por semana y categoría; el acceso a los archivos de origen quedó restringido al proyecto. Esta autorización no elimina la obligación de conservar confidencialidad, trazabilidad y minimización de datos en futuras actualizaciones.</w:t>
      </w:r>
    </w:p>
    <w:p w14:paraId="09BBAB22" w14:textId="77777777" w:rsidR="00CF0519" w:rsidRDefault="00691DC4">
      <w:pPr>
        <w:pStyle w:val="Ttulo1"/>
        <w:pageBreakBefore/>
        <w:numPr>
          <w:ilvl w:val="0"/>
          <w:numId w:val="19"/>
        </w:numPr>
      </w:pPr>
      <w:bookmarkStart w:id="198" w:name="_Toc241421347"/>
      <w:bookmarkStart w:id="199" w:name="_Toc241421547"/>
      <w:r>
        <w:lastRenderedPageBreak/>
        <w:t>DESARROLLO</w:t>
      </w:r>
      <w:bookmarkEnd w:id="198"/>
      <w:bookmarkEnd w:id="199"/>
    </w:p>
    <w:p w14:paraId="7FA0DB2A" w14:textId="77777777" w:rsidR="00FC0FE2" w:rsidRDefault="007D1E2B">
      <w:r>
        <w:t>Este capítulo documenta el desarrollo realizado para convertir los registros disponibles en un pronóstico semanal del importe de compras y su distribución presupuestaria. Se describen la preparación de datos, la cobertura, los predictores, los modelos, la evaluación temporal y los productos de la corrida real más reciente. Las salidas se interpretan con su fecha de corte; no se presentan como necesidades actuales cuando la fuente termina antes de la fecha de elaboración.</w:t>
      </w:r>
    </w:p>
    <w:p w14:paraId="5904D3B7" w14:textId="77777777" w:rsidR="00FC0FE2" w:rsidRDefault="007D1E2B">
      <w:pPr>
        <w:pStyle w:val="Ttulo2"/>
      </w:pPr>
      <w:bookmarkStart w:id="200" w:name="_Toc241421348"/>
      <w:bookmarkStart w:id="201" w:name="_Toc241421548"/>
      <w:r>
        <w:t>Contexto de los registros y objetivo operativo</w:t>
      </w:r>
      <w:bookmarkEnd w:id="200"/>
      <w:bookmarkEnd w:id="201"/>
    </w:p>
    <w:p w14:paraId="293AFE41" w14:textId="77777777" w:rsidR="00FC0FE2" w:rsidRDefault="00253ED1">
      <w:r w:rsidRPr="00253ED1">
        <w:rPr>
          <w:i/>
        </w:rPr>
        <w:t>Cup&amp;Cake</w:t>
      </w:r>
      <w:r>
        <w:t xml:space="preserve"> conserva información de compras en un sistema propio y un historial de ventas integrado en hojas de cálculo, incluidos reportes procedentes de KYTE. Para este desarrollo, las compras constituyen la variable objetivo y las ventas se incorporan como predictor histórico cuando sus valores son conocidos antes del origen de pronóstico. El propósito operativo es apoyar la reserva de presupuesto de abastecimiento, no automatizar órdenes ni calcular cantidades físicas.</w:t>
      </w:r>
    </w:p>
    <w:p w14:paraId="5738D73B" w14:textId="77777777" w:rsidR="00FC0FE2" w:rsidRDefault="007D1E2B">
      <w:pPr>
        <w:pStyle w:val="Ttulo2"/>
      </w:pPr>
      <w:bookmarkStart w:id="202" w:name="_Toc241421349"/>
      <w:bookmarkStart w:id="203" w:name="_Toc241421549"/>
      <w:r>
        <w:t>Preparación de fuentes y cobertura semanal</w:t>
      </w:r>
      <w:bookmarkEnd w:id="202"/>
      <w:bookmarkEnd w:id="203"/>
    </w:p>
    <w:p w14:paraId="3AA5E78C" w14:textId="77777777" w:rsidR="00FC0FE2" w:rsidRDefault="007D1E2B">
      <w:r>
        <w:t>La corrida utiliza Compras.xlsx, Ventas.xlsx y el archivo contextual indicado en la configuración. Se conservaron los archivos originales y se generaron paneles derivados. Las fechas se alinearon a semanas con inicio en lunes; los importes de compras se agregaron por semana y por categoría presupuestaria. La huella SHA-256 de las fuentes, el código, las versiones de bibliotecas y la configuración quedaron en el manifiesto de la ejecución.</w:t>
      </w:r>
    </w:p>
    <w:p w14:paraId="09B0BC08" w14:textId="77777777" w:rsidR="00FC0FE2" w:rsidRDefault="007D1E2B">
      <w:r>
        <w:t xml:space="preserve">Los huecos del tramo autorizado del 3 de mayo de 2021 al 29 de abril de 2024 se completaron mediante promedio simple únicamente en copias derivadas de auditoría; cada valor estimado quedó identificado. El panel original sin imputar alimentó el ajuste y la evaluación. El resto de los periodos sin captura permaneció ausente. Una semana sin transacciones no se convirtió automáticamente en cero semanal: se conservó la diferencia entre cero respaldado y cobertura </w:t>
      </w:r>
      <w:r>
        <w:lastRenderedPageBreak/>
        <w:t>desconocida. Cinco líneas con importe $0 fechadas el 28 de agosto de 2023 se mantuvieron como registros y se exportaron por separado.</w:t>
      </w:r>
    </w:p>
    <w:p w14:paraId="5C2A2E09" w14:textId="4A4F5D35" w:rsidR="00FC0FE2" w:rsidRDefault="007D1E2B">
      <w:r>
        <w:t xml:space="preserve">El importe semanal objetivo y los promedios simples usados únicamente en el tramo autorizado se expresan en las ecuaciones </w:t>
      </w:r>
      <w:r>
        <w:fldChar w:fldCharType="begin"/>
      </w:r>
      <w:r>
        <w:instrText xml:space="preserve"> REF eq230 \h </w:instrText>
      </w:r>
      <w:r>
        <w:fldChar w:fldCharType="separate"/>
      </w:r>
      <w:r w:rsidR="002206CB">
        <w:rPr>
          <w:rFonts w:ascii="Times New Roman" w:hAnsi="Times New Roman"/>
        </w:rPr>
        <w:t>(</w:t>
      </w:r>
      <w:r w:rsidR="002206CB">
        <w:rPr>
          <w:noProof/>
        </w:rPr>
        <w:t>31</w:t>
      </w:r>
      <w:r w:rsidR="002206CB">
        <w:rPr>
          <w:rFonts w:ascii="Times New Roman" w:hAnsi="Times New Roman"/>
        </w:rPr>
        <w:t>)</w:t>
      </w:r>
      <w:r>
        <w:fldChar w:fldCharType="end"/>
      </w:r>
      <w:r>
        <w:t xml:space="preserve"> a </w:t>
      </w:r>
      <w:r>
        <w:fldChar w:fldCharType="begin"/>
      </w:r>
      <w:r>
        <w:instrText xml:space="preserve"> REF eq232 \h </w:instrText>
      </w:r>
      <w:r>
        <w:fldChar w:fldCharType="separate"/>
      </w:r>
      <w:r w:rsidR="002206CB">
        <w:rPr>
          <w:rFonts w:ascii="Times New Roman" w:hAnsi="Times New Roman"/>
        </w:rPr>
        <w:t>(</w:t>
      </w:r>
      <w:r w:rsidR="002206CB">
        <w:rPr>
          <w:noProof/>
        </w:rPr>
        <w:t>33</w:t>
      </w:r>
      <w:r w:rsidR="002206CB">
        <w:rPr>
          <w:rFonts w:ascii="Times New Roman" w:hAnsi="Times New Roman"/>
        </w:rPr>
        <w:t>)</w:t>
      </w:r>
      <w:r>
        <w:fldChar w:fldCharType="end"/>
      </w:r>
      <w:r>
        <w:t xml:space="preserve">. En ellas, </w:t>
      </w:r>
      <w:r w:rsidRPr="00A94FDF">
        <w:rPr>
          <w:i/>
          <w:iCs/>
        </w:rPr>
        <w:t>C</w:t>
      </w:r>
      <w:r>
        <w:t xml:space="preserve"> es el conjunto de categorías presupuestarias elegibles, </w:t>
      </w:r>
      <w:r w:rsidRPr="00A94FDF">
        <w:rPr>
          <w:i/>
          <w:iCs/>
        </w:rPr>
        <w:t>O</w:t>
      </w:r>
      <w:r>
        <w:t xml:space="preserve"> el conjunto de semanas observadas dentro del tramo autorizado y </w:t>
      </w:r>
      <w:r w:rsidRPr="00A94FDF">
        <w:rPr>
          <w:i/>
          <w:iCs/>
        </w:rPr>
        <w:t>M</w:t>
      </w:r>
      <w:r>
        <w:t xml:space="preserve"> sus semanas faltantes.</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05DC134F" w14:textId="77777777" w:rsidTr="00A94FDF">
        <w:trPr>
          <w:cantSplit/>
        </w:trPr>
        <w:tc>
          <w:tcPr>
            <w:tcW w:w="753" w:type="dxa"/>
          </w:tcPr>
          <w:p w14:paraId="5934F2C6" w14:textId="77777777" w:rsidR="00377BD8" w:rsidRDefault="00377BD8">
            <w:pPr>
              <w:spacing w:before="0" w:after="0" w:line="240" w:lineRule="auto"/>
              <w:jc w:val="left"/>
            </w:pPr>
          </w:p>
        </w:tc>
        <w:tc>
          <w:tcPr>
            <w:tcW w:w="8178" w:type="dxa"/>
          </w:tcPr>
          <w:p w14:paraId="5F527829" w14:textId="77777777" w:rsidR="00FC0FE2" w:rsidRDefault="007D1E2B">
            <w:pPr>
              <w:jc w:val="center"/>
            </w:pPr>
            <w:r>
              <w:rPr>
                <w:rFonts w:ascii="Cambria Math" w:hAnsi="Cambria Math"/>
                <w:sz w:val="22"/>
              </w:rPr>
              <w:t>Yₜ = ∑ᵢ∈C Xᵢ,ₜ</w:t>
            </w:r>
          </w:p>
        </w:tc>
        <w:tc>
          <w:tcPr>
            <w:tcW w:w="1031" w:type="dxa"/>
          </w:tcPr>
          <w:p w14:paraId="79D89BC0" w14:textId="713ECD38" w:rsidR="00FC0FE2" w:rsidRDefault="007D1E2B">
            <w:pPr>
              <w:jc w:val="right"/>
            </w:pPr>
            <w:bookmarkStart w:id="204" w:name="eq230"/>
            <w:r>
              <w:rPr>
                <w:rFonts w:ascii="Times New Roman" w:hAnsi="Times New Roman"/>
              </w:rPr>
              <w:t>(</w:t>
            </w:r>
            <w:r w:rsidR="00A94FDF">
              <w:fldChar w:fldCharType="begin"/>
            </w:r>
            <w:r w:rsidR="00A94FDF">
              <w:instrText>SEQ EcuacionMT \* ARABIC</w:instrText>
            </w:r>
            <w:r w:rsidR="00A94FDF">
              <w:fldChar w:fldCharType="separate"/>
            </w:r>
            <w:r w:rsidR="002206CB">
              <w:rPr>
                <w:noProof/>
              </w:rPr>
              <w:t>31</w:t>
            </w:r>
            <w:r w:rsidR="00A94FDF">
              <w:rPr>
                <w:color w:val="000000"/>
              </w:rPr>
              <w:fldChar w:fldCharType="end"/>
            </w:r>
            <w:r>
              <w:rPr>
                <w:rFonts w:ascii="Times New Roman" w:hAnsi="Times New Roman"/>
              </w:rPr>
              <w:t>)</w:t>
            </w:r>
            <w:bookmarkEnd w:id="204"/>
          </w:p>
        </w:tc>
      </w:tr>
      <w:tr w:rsidR="00962FA0" w14:paraId="5F6963FC" w14:textId="77777777" w:rsidTr="00A94FDF">
        <w:trPr>
          <w:cantSplit/>
        </w:trPr>
        <w:tc>
          <w:tcPr>
            <w:tcW w:w="753" w:type="dxa"/>
          </w:tcPr>
          <w:p w14:paraId="66DD693B" w14:textId="77777777" w:rsidR="00377BD8" w:rsidRDefault="00377BD8">
            <w:pPr>
              <w:spacing w:before="0" w:after="0" w:line="240" w:lineRule="auto"/>
              <w:jc w:val="left"/>
            </w:pPr>
          </w:p>
        </w:tc>
        <w:tc>
          <w:tcPr>
            <w:tcW w:w="8178" w:type="dxa"/>
          </w:tcPr>
          <w:p w14:paraId="571AEABA" w14:textId="77777777" w:rsidR="00FC0FE2" w:rsidRDefault="007D1E2B">
            <w:pPr>
              <w:jc w:val="center"/>
            </w:pPr>
            <w:r>
              <w:rPr>
                <w:rFonts w:ascii="Cambria Math" w:hAnsi="Cambria Math"/>
                <w:sz w:val="22"/>
              </w:rPr>
              <w:t>X̂ᵢ,ₜ = (1/|Oᵢ|) ∑ₛ∈Oᵢ Xᵢ,ₛ,   t ∈ M</w:t>
            </w:r>
          </w:p>
        </w:tc>
        <w:tc>
          <w:tcPr>
            <w:tcW w:w="1031" w:type="dxa"/>
          </w:tcPr>
          <w:p w14:paraId="3EABC9CC" w14:textId="09AAB2BA" w:rsidR="00FC0FE2" w:rsidRDefault="007D1E2B">
            <w:pPr>
              <w:jc w:val="right"/>
            </w:pPr>
            <w:bookmarkStart w:id="205" w:name="eq231"/>
            <w:r>
              <w:rPr>
                <w:rFonts w:ascii="Times New Roman" w:hAnsi="Times New Roman"/>
              </w:rPr>
              <w:t>(</w:t>
            </w:r>
            <w:r w:rsidR="00A94FDF">
              <w:fldChar w:fldCharType="begin"/>
            </w:r>
            <w:r w:rsidR="00A94FDF">
              <w:instrText>SEQ EcuacionMT \* ARABIC</w:instrText>
            </w:r>
            <w:r w:rsidR="00A94FDF">
              <w:fldChar w:fldCharType="separate"/>
            </w:r>
            <w:r w:rsidR="002206CB">
              <w:rPr>
                <w:noProof/>
              </w:rPr>
              <w:t>32</w:t>
            </w:r>
            <w:r w:rsidR="00A94FDF">
              <w:rPr>
                <w:color w:val="000000"/>
              </w:rPr>
              <w:fldChar w:fldCharType="end"/>
            </w:r>
            <w:r>
              <w:rPr>
                <w:rFonts w:ascii="Times New Roman" w:hAnsi="Times New Roman"/>
              </w:rPr>
              <w:t>)</w:t>
            </w:r>
            <w:bookmarkEnd w:id="205"/>
          </w:p>
        </w:tc>
      </w:tr>
      <w:tr w:rsidR="00962FA0" w14:paraId="5709BF3F" w14:textId="77777777" w:rsidTr="00A94FDF">
        <w:trPr>
          <w:cantSplit/>
        </w:trPr>
        <w:tc>
          <w:tcPr>
            <w:tcW w:w="753" w:type="dxa"/>
          </w:tcPr>
          <w:p w14:paraId="692DA252" w14:textId="77777777" w:rsidR="00377BD8" w:rsidRDefault="00377BD8">
            <w:pPr>
              <w:spacing w:before="0" w:after="0" w:line="240" w:lineRule="auto"/>
              <w:jc w:val="left"/>
            </w:pPr>
          </w:p>
        </w:tc>
        <w:tc>
          <w:tcPr>
            <w:tcW w:w="8178" w:type="dxa"/>
          </w:tcPr>
          <w:p w14:paraId="16B91396" w14:textId="77777777" w:rsidR="00FC0FE2" w:rsidRDefault="007D1E2B">
            <w:pPr>
              <w:jc w:val="center"/>
            </w:pPr>
            <w:r>
              <w:rPr>
                <w:rFonts w:ascii="Cambria Math" w:hAnsi="Cambria Math"/>
                <w:sz w:val="22"/>
              </w:rPr>
              <w:t>V̂ₜ = (1/|Oᵥ|) ∑ₛ∈Oᵥ Vₛ,   t ∈ Mᵥ</w:t>
            </w:r>
          </w:p>
        </w:tc>
        <w:tc>
          <w:tcPr>
            <w:tcW w:w="1031" w:type="dxa"/>
          </w:tcPr>
          <w:p w14:paraId="55311544" w14:textId="6DEBE182" w:rsidR="00FC0FE2" w:rsidRDefault="007D1E2B">
            <w:pPr>
              <w:jc w:val="right"/>
            </w:pPr>
            <w:bookmarkStart w:id="206" w:name="eq232"/>
            <w:r>
              <w:rPr>
                <w:rFonts w:ascii="Times New Roman" w:hAnsi="Times New Roman"/>
              </w:rPr>
              <w:t>(</w:t>
            </w:r>
            <w:r w:rsidR="00A94FDF">
              <w:fldChar w:fldCharType="begin"/>
            </w:r>
            <w:r w:rsidR="00A94FDF">
              <w:instrText>SEQ EcuacionMT \* ARABIC</w:instrText>
            </w:r>
            <w:r w:rsidR="00A94FDF">
              <w:fldChar w:fldCharType="separate"/>
            </w:r>
            <w:r w:rsidR="002206CB">
              <w:rPr>
                <w:noProof/>
              </w:rPr>
              <w:t>33</w:t>
            </w:r>
            <w:r w:rsidR="00A94FDF">
              <w:rPr>
                <w:color w:val="000000"/>
              </w:rPr>
              <w:fldChar w:fldCharType="end"/>
            </w:r>
            <w:r>
              <w:rPr>
                <w:rFonts w:ascii="Times New Roman" w:hAnsi="Times New Roman"/>
              </w:rPr>
              <w:t>)</w:t>
            </w:r>
            <w:bookmarkEnd w:id="206"/>
          </w:p>
        </w:tc>
      </w:tr>
    </w:tbl>
    <w:p w14:paraId="2BFAC328" w14:textId="77777777" w:rsidR="00FC0FE2" w:rsidRDefault="007D1E2B">
      <w:r>
        <w:t>La media de compras se calcula por categoría a partir de las semanas observadas; el total imputado es la suma de esas medias. En ventas se utiliza el promedio de la serie semanal observada. Estas estimaciones se guardan en archivos derivados y no sustituyen el panel original de evaluación.</w:t>
      </w:r>
    </w:p>
    <w:p w14:paraId="4E1DA541" w14:textId="77777777" w:rsidR="00FC0FE2" w:rsidRDefault="007D1E2B">
      <w:pPr>
        <w:pStyle w:val="Descripcin"/>
        <w:keepNext/>
      </w:pPr>
      <w:r>
        <w:t>Figura 1. Cobertura semanal de los registros de compras en la corrida real.</w:t>
      </w:r>
    </w:p>
    <w:p w14:paraId="625992A4" w14:textId="77777777" w:rsidR="00FC0FE2" w:rsidRDefault="007D1E2B">
      <w:pPr>
        <w:jc w:val="center"/>
      </w:pPr>
      <w:r>
        <w:rPr>
          <w:noProof/>
        </w:rPr>
        <w:drawing>
          <wp:inline distT="0" distB="0" distL="0" distR="0" wp14:anchorId="2E3FB5EF" wp14:editId="5D334AB1">
            <wp:extent cx="5532120" cy="1582782"/>
            <wp:effectExtent l="0" t="0" r="0" b="0"/>
            <wp:docPr id="1678057660" name="Picture 1678057660" descr="Figura 1. Cobertura semanal de los registros de compras en la corrida real."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png"/>
                    <pic:cNvPicPr/>
                  </pic:nvPicPr>
                  <pic:blipFill>
                    <a:blip r:embed="rId13"/>
                    <a:stretch>
                      <a:fillRect/>
                    </a:stretch>
                  </pic:blipFill>
                  <pic:spPr>
                    <a:xfrm>
                      <a:off x="0" y="0"/>
                      <a:ext cx="5532120" cy="1582782"/>
                    </a:xfrm>
                    <a:prstGeom prst="rect">
                      <a:avLst/>
                    </a:prstGeom>
                  </pic:spPr>
                </pic:pic>
              </a:graphicData>
            </a:graphic>
          </wp:inline>
        </w:drawing>
      </w:r>
    </w:p>
    <w:p w14:paraId="215B8A3A" w14:textId="77777777" w:rsidR="00FC0FE2" w:rsidRDefault="007D1E2B">
      <w:r>
        <w:t>La figura presenta el estado semanal documentado por la auditoría. Las zonas desconocidas o inciertas no se interpretan como ausencia de gasto comprobada; la extensión del calendario no equivale a cobertura sustantiva completa.</w:t>
      </w:r>
    </w:p>
    <w:p w14:paraId="4FD29515" w14:textId="77777777" w:rsidR="00FC0FE2" w:rsidRDefault="007D1E2B">
      <w:pPr>
        <w:pStyle w:val="Descripcin"/>
        <w:keepNext/>
      </w:pPr>
      <w:r>
        <w:lastRenderedPageBreak/>
        <w:t>Figura 2. Auditoría de registros de compra y decisiones de inclusión.</w:t>
      </w:r>
    </w:p>
    <w:p w14:paraId="5CAE2171" w14:textId="77777777" w:rsidR="00FC0FE2" w:rsidRDefault="007D1E2B">
      <w:pPr>
        <w:jc w:val="center"/>
      </w:pPr>
      <w:r>
        <w:rPr>
          <w:noProof/>
        </w:rPr>
        <w:drawing>
          <wp:inline distT="0" distB="0" distL="0" distR="0" wp14:anchorId="13C56356" wp14:editId="16809776">
            <wp:extent cx="5532120" cy="2540999"/>
            <wp:effectExtent l="0" t="0" r="0" b="0"/>
            <wp:docPr id="1678057661" name="Picture 1678057661" descr="Figura 2. Auditoría de registros de compra y decisiones de inclusión."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png"/>
                    <pic:cNvPicPr/>
                  </pic:nvPicPr>
                  <pic:blipFill>
                    <a:blip r:embed="rId14"/>
                    <a:stretch>
                      <a:fillRect/>
                    </a:stretch>
                  </pic:blipFill>
                  <pic:spPr>
                    <a:xfrm>
                      <a:off x="0" y="0"/>
                      <a:ext cx="5532120" cy="2540999"/>
                    </a:xfrm>
                    <a:prstGeom prst="rect">
                      <a:avLst/>
                    </a:prstGeom>
                  </pic:spPr>
                </pic:pic>
              </a:graphicData>
            </a:graphic>
          </wp:inline>
        </w:drawing>
      </w:r>
    </w:p>
    <w:p w14:paraId="1F45CB96" w14:textId="77777777" w:rsidR="00FC0FE2" w:rsidRDefault="007D1E2B">
      <w:pPr>
        <w:pStyle w:val="Ttulo2"/>
      </w:pPr>
      <w:bookmarkStart w:id="207" w:name="_Toc241421350"/>
      <w:bookmarkStart w:id="208" w:name="_Toc241421550"/>
      <w:r>
        <w:t>Construcción del panel y caracterización exploratoria</w:t>
      </w:r>
      <w:bookmarkEnd w:id="207"/>
      <w:bookmarkEnd w:id="208"/>
    </w:p>
    <w:p w14:paraId="53A003AC" w14:textId="77777777" w:rsidR="00FC0FE2" w:rsidRDefault="007D1E2B">
      <w:r>
        <w:t>Se homologaron los registros, se aplicó el catálogo aprobado y se excluyeron antes de calcular el objetivo las categorías COMBUSTIBLE, MUEBLES, HERRAMIENTA, IMPUTADO, IMPUTADOS y OTROS. El panel semanal mantiene huecos desconocidos, documenta las semanas utilizables y registra las exclusiones. Los importes se expresan en MXN nominales.</w:t>
      </w:r>
    </w:p>
    <w:p w14:paraId="3CB9B095" w14:textId="77777777" w:rsidR="00FC0FE2" w:rsidRDefault="007D1E2B">
      <w:pPr>
        <w:pStyle w:val="Descripcin"/>
        <w:keepNext/>
      </w:pPr>
      <w:r>
        <w:t>Figura 3. Importes semanales de compras y periodos sin registro.</w:t>
      </w:r>
    </w:p>
    <w:p w14:paraId="3AB80877" w14:textId="77777777" w:rsidR="00FC0FE2" w:rsidRDefault="007D1E2B">
      <w:pPr>
        <w:jc w:val="center"/>
      </w:pPr>
      <w:r>
        <w:rPr>
          <w:noProof/>
        </w:rPr>
        <w:drawing>
          <wp:inline distT="0" distB="0" distL="0" distR="0" wp14:anchorId="5E3F4CB4" wp14:editId="3D6E7021">
            <wp:extent cx="5532120" cy="2562922"/>
            <wp:effectExtent l="0" t="0" r="0" b="0"/>
            <wp:docPr id="1678057662" name="Picture 1678057662" descr="Figura 3. Importes semanales de compras y periodos sin registro."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png"/>
                    <pic:cNvPicPr/>
                  </pic:nvPicPr>
                  <pic:blipFill>
                    <a:blip r:embed="rId15"/>
                    <a:stretch>
                      <a:fillRect/>
                    </a:stretch>
                  </pic:blipFill>
                  <pic:spPr>
                    <a:xfrm>
                      <a:off x="0" y="0"/>
                      <a:ext cx="5532120" cy="2562922"/>
                    </a:xfrm>
                    <a:prstGeom prst="rect">
                      <a:avLst/>
                    </a:prstGeom>
                  </pic:spPr>
                </pic:pic>
              </a:graphicData>
            </a:graphic>
          </wp:inline>
        </w:drawing>
      </w:r>
    </w:p>
    <w:p w14:paraId="412989E2" w14:textId="77777777" w:rsidR="00FC0FE2" w:rsidRDefault="007D1E2B">
      <w:r>
        <w:lastRenderedPageBreak/>
        <w:t>La serie muestra variación elevada y periodos discontinuos. Representa compras utilizables registradas, no una medida completa del gasto real durante semanas cuya cobertura no está verificada.</w:t>
      </w:r>
    </w:p>
    <w:p w14:paraId="719B75F8" w14:textId="77777777" w:rsidR="00FC0FE2" w:rsidRDefault="007D1E2B">
      <w:pPr>
        <w:pStyle w:val="Descripcin"/>
        <w:keepNext/>
      </w:pPr>
      <w:r>
        <w:t>Figura 4. Distribución del importe semanal y frecuencia de ceros.</w:t>
      </w:r>
    </w:p>
    <w:p w14:paraId="7409A73F" w14:textId="77777777" w:rsidR="00FC0FE2" w:rsidRDefault="007D1E2B">
      <w:pPr>
        <w:jc w:val="center"/>
      </w:pPr>
      <w:r>
        <w:rPr>
          <w:noProof/>
        </w:rPr>
        <w:drawing>
          <wp:inline distT="0" distB="0" distL="0" distR="0" wp14:anchorId="50D07A8E" wp14:editId="68FA67E2">
            <wp:extent cx="5532120" cy="2281766"/>
            <wp:effectExtent l="0" t="0" r="0" b="0"/>
            <wp:docPr id="1678057663" name="Picture 1678057663" descr="Figura 4. Distribución del importe semanal y frecuencia de ceros."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png"/>
                    <pic:cNvPicPr/>
                  </pic:nvPicPr>
                  <pic:blipFill>
                    <a:blip r:embed="rId16"/>
                    <a:stretch>
                      <a:fillRect/>
                    </a:stretch>
                  </pic:blipFill>
                  <pic:spPr>
                    <a:xfrm>
                      <a:off x="0" y="0"/>
                      <a:ext cx="5532120" cy="2281766"/>
                    </a:xfrm>
                    <a:prstGeom prst="rect">
                      <a:avLst/>
                    </a:prstGeom>
                  </pic:spPr>
                </pic:pic>
              </a:graphicData>
            </a:graphic>
          </wp:inline>
        </w:drawing>
      </w:r>
    </w:p>
    <w:p w14:paraId="31621B57" w14:textId="77777777" w:rsidR="00FC0FE2" w:rsidRDefault="007D1E2B">
      <w:r>
        <w:t>Las semanas con cero confirmado y las semanas sin captura se mantienen como estados distintos durante el análisis y la evaluación.</w:t>
      </w:r>
    </w:p>
    <w:p w14:paraId="1BBFB166" w14:textId="77777777" w:rsidR="00FC0FE2" w:rsidRDefault="007D1E2B">
      <w:pPr>
        <w:pStyle w:val="Ttulo2"/>
      </w:pPr>
      <w:bookmarkStart w:id="209" w:name="_Toc241421351"/>
      <w:bookmarkStart w:id="210" w:name="_Toc241421551"/>
      <w:r>
        <w:t>Integración de ventas y variables calendario</w:t>
      </w:r>
      <w:bookmarkEnd w:id="209"/>
      <w:bookmarkEnd w:id="210"/>
    </w:p>
    <w:p w14:paraId="240552E6" w14:textId="77777777" w:rsidR="00FC0FE2" w:rsidRDefault="007D1E2B">
      <w:r>
        <w:t>Las ventas se agregaron a frecuencia semanal y se alinearon con el calendario de compras. En cada origen se utilizaron únicamente antecedentes de ventas ya observados, evitando usar ventas realizadas después de la fecha de emisión. La corrida registró además indicadores de semana festiva y semana de pago. Variables observadas ex post, como ventas futuras o temperatura realizada, no se consideran conocidas por anticipado.</w:t>
      </w:r>
    </w:p>
    <w:p w14:paraId="7B4A07E9" w14:textId="77777777" w:rsidR="00FC0FE2" w:rsidRDefault="007D1E2B">
      <w:pPr>
        <w:pStyle w:val="Descripcin"/>
        <w:keepNext/>
      </w:pPr>
      <w:r>
        <w:lastRenderedPageBreak/>
        <w:t>Figura 5. Ventas semanales registradas.</w:t>
      </w:r>
    </w:p>
    <w:p w14:paraId="621E64FC" w14:textId="77777777" w:rsidR="00FC0FE2" w:rsidRDefault="007D1E2B">
      <w:pPr>
        <w:jc w:val="center"/>
      </w:pPr>
      <w:r>
        <w:rPr>
          <w:noProof/>
        </w:rPr>
        <w:drawing>
          <wp:inline distT="0" distB="0" distL="0" distR="0" wp14:anchorId="6970422F" wp14:editId="12A7F34C">
            <wp:extent cx="5532120" cy="2561355"/>
            <wp:effectExtent l="0" t="0" r="0" b="0"/>
            <wp:docPr id="1678057664" name="Picture 1678057664" descr="Figura 5. Ventas semanales registradas."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5.png"/>
                    <pic:cNvPicPr/>
                  </pic:nvPicPr>
                  <pic:blipFill>
                    <a:blip r:embed="rId17"/>
                    <a:stretch>
                      <a:fillRect/>
                    </a:stretch>
                  </pic:blipFill>
                  <pic:spPr>
                    <a:xfrm>
                      <a:off x="0" y="0"/>
                      <a:ext cx="5532120" cy="2561355"/>
                    </a:xfrm>
                    <a:prstGeom prst="rect">
                      <a:avLst/>
                    </a:prstGeom>
                  </pic:spPr>
                </pic:pic>
              </a:graphicData>
            </a:graphic>
          </wp:inline>
        </w:drawing>
      </w:r>
    </w:p>
    <w:p w14:paraId="431514C1" w14:textId="77777777" w:rsidR="00FC0FE2" w:rsidRDefault="007D1E2B">
      <w:r>
        <w:t>La coincidencia entre ventas y compras puede motivar análisis predictivo, pero no demuestra causalidad ni garantiza por sí misma una mejora del pronóstico.</w:t>
      </w:r>
    </w:p>
    <w:p w14:paraId="1AC9F799" w14:textId="77777777" w:rsidR="00FC0FE2" w:rsidRDefault="007D1E2B">
      <w:pPr>
        <w:pStyle w:val="Ttulo2"/>
      </w:pPr>
      <w:bookmarkStart w:id="211" w:name="_Toc241421352"/>
      <w:bookmarkStart w:id="212" w:name="_Toc241421552"/>
      <w:r>
        <w:t>Definición de categorías y distribución presupuestaria</w:t>
      </w:r>
      <w:bookmarkEnd w:id="211"/>
      <w:bookmarkEnd w:id="212"/>
    </w:p>
    <w:p w14:paraId="512C66FF" w14:textId="77777777" w:rsidR="00FC0FE2" w:rsidRDefault="007D1E2B">
      <w:r>
        <w:t>La variable monetaria se construye con categorías elegibles después de excluir las seis categorías fuera de alcance. Los insumos principales se informan por separado. Las demás categorías elegibles se consolidan en RESTO_ELEGIBLE, que no equivale a la categoría presupuestaria OTROS. Las participaciones se calculan respecto del total elegible; el remanente se conserva en RESTO_ELEGIBLE para conciliar a 100 %. La distribución se estima con participaciones históricas ponderadas exponencialmente y requiere al menos ocho semanas válidas de composición.</w:t>
      </w:r>
    </w:p>
    <w:p w14:paraId="2F782A3E" w14:textId="19B1A09E" w:rsidR="00FC0FE2" w:rsidRDefault="007D1E2B">
      <w:r>
        <w:t xml:space="preserve">La participación presupuestaria y el remanente de categorías elegibles se definen en las ecuaciones </w:t>
      </w:r>
      <w:r>
        <w:fldChar w:fldCharType="begin"/>
      </w:r>
      <w:r>
        <w:instrText xml:space="preserve"> REF eq233 \h </w:instrText>
      </w:r>
      <w:r>
        <w:fldChar w:fldCharType="separate"/>
      </w:r>
      <w:r w:rsidR="002206CB">
        <w:rPr>
          <w:rFonts w:ascii="Times New Roman" w:hAnsi="Times New Roman"/>
        </w:rPr>
        <w:t>(</w:t>
      </w:r>
      <w:r w:rsidR="002206CB">
        <w:rPr>
          <w:noProof/>
        </w:rPr>
        <w:t>34</w:t>
      </w:r>
      <w:r w:rsidR="002206CB">
        <w:rPr>
          <w:rFonts w:ascii="Times New Roman" w:hAnsi="Times New Roman"/>
        </w:rPr>
        <w:t>)</w:t>
      </w:r>
      <w:r>
        <w:fldChar w:fldCharType="end"/>
      </w:r>
      <w:r>
        <w:t xml:space="preserve"> y </w:t>
      </w:r>
      <w:r>
        <w:fldChar w:fldCharType="begin"/>
      </w:r>
      <w:r>
        <w:instrText xml:space="preserve"> REF eq234 \h </w:instrText>
      </w:r>
      <w:r>
        <w:fldChar w:fldCharType="separate"/>
      </w:r>
      <w:r w:rsidR="002206CB">
        <w:rPr>
          <w:rFonts w:ascii="Times New Roman" w:hAnsi="Times New Roman"/>
        </w:rPr>
        <w:t>(</w:t>
      </w:r>
      <w:r w:rsidR="002206CB">
        <w:rPr>
          <w:noProof/>
        </w:rPr>
        <w:t>35</w:t>
      </w:r>
      <w:r w:rsidR="002206CB">
        <w:rPr>
          <w:rFonts w:ascii="Times New Roman" w:hAnsi="Times New Roman"/>
        </w:rPr>
        <w:t>)</w:t>
      </w:r>
      <w:r>
        <w:fldChar w:fldCharType="end"/>
      </w:r>
      <w:r>
        <w:t xml:space="preserve">. El promedio ponderado por antigüedad que utiliza la corrida se muestra en la ecuación </w:t>
      </w:r>
      <w:r>
        <w:fldChar w:fldCharType="begin"/>
      </w:r>
      <w:r>
        <w:instrText xml:space="preserve"> REF eq235 \h </w:instrText>
      </w:r>
      <w:r>
        <w:fldChar w:fldCharType="separate"/>
      </w:r>
      <w:r w:rsidR="002206CB">
        <w:rPr>
          <w:rFonts w:ascii="Times New Roman" w:hAnsi="Times New Roman"/>
        </w:rPr>
        <w:t>(</w:t>
      </w:r>
      <w:r w:rsidR="002206CB">
        <w:rPr>
          <w:noProof/>
        </w:rPr>
        <w:t>36</w:t>
      </w:r>
      <w:r w:rsidR="002206CB">
        <w:rPr>
          <w:rFonts w:ascii="Times New Roman" w:hAnsi="Times New Roman"/>
        </w:rPr>
        <w:t>)</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28C5B3B" w14:textId="77777777">
        <w:trPr>
          <w:cantSplit/>
        </w:trPr>
        <w:tc>
          <w:tcPr>
            <w:tcW w:w="753" w:type="dxa"/>
          </w:tcPr>
          <w:p w14:paraId="2FF94BB0" w14:textId="77777777" w:rsidR="00377BD8" w:rsidRDefault="00377BD8">
            <w:pPr>
              <w:spacing w:before="0" w:after="0" w:line="240" w:lineRule="auto"/>
              <w:jc w:val="left"/>
            </w:pPr>
          </w:p>
        </w:tc>
        <w:tc>
          <w:tcPr>
            <w:tcW w:w="8456" w:type="dxa"/>
          </w:tcPr>
          <w:p w14:paraId="09D97D80" w14:textId="77777777" w:rsidR="00FC0FE2" w:rsidRDefault="007D1E2B">
            <w:pPr>
              <w:jc w:val="center"/>
            </w:pPr>
            <w:r>
              <w:rPr>
                <w:rFonts w:ascii="Cambria Math" w:hAnsi="Cambria Math"/>
                <w:sz w:val="22"/>
              </w:rPr>
              <w:t>pᵢ,ₜ = Xᵢ,ₜ / Yₜ,   si Yₜ &gt; 0</w:t>
            </w:r>
          </w:p>
        </w:tc>
        <w:tc>
          <w:tcPr>
            <w:tcW w:w="753" w:type="dxa"/>
          </w:tcPr>
          <w:p w14:paraId="77B053D0" w14:textId="3E81E5C8" w:rsidR="00FC0FE2" w:rsidRDefault="007D1E2B">
            <w:pPr>
              <w:jc w:val="right"/>
            </w:pPr>
            <w:bookmarkStart w:id="213" w:name="eq233"/>
            <w:r>
              <w:rPr>
                <w:rFonts w:ascii="Times New Roman" w:hAnsi="Times New Roman"/>
              </w:rPr>
              <w:t>(</w:t>
            </w:r>
            <w:r w:rsidR="00A94FDF">
              <w:fldChar w:fldCharType="begin"/>
            </w:r>
            <w:r w:rsidR="00A94FDF">
              <w:instrText>SEQ EcuacionMT \* ARABIC</w:instrText>
            </w:r>
            <w:r w:rsidR="00A94FDF">
              <w:fldChar w:fldCharType="separate"/>
            </w:r>
            <w:r w:rsidR="002206CB">
              <w:rPr>
                <w:noProof/>
              </w:rPr>
              <w:t>34</w:t>
            </w:r>
            <w:r w:rsidR="00A94FDF">
              <w:rPr>
                <w:color w:val="000000"/>
              </w:rPr>
              <w:fldChar w:fldCharType="end"/>
            </w:r>
            <w:r>
              <w:rPr>
                <w:rFonts w:ascii="Times New Roman" w:hAnsi="Times New Roman"/>
              </w:rPr>
              <w:t>)</w:t>
            </w:r>
            <w:bookmarkEnd w:id="213"/>
          </w:p>
        </w:tc>
      </w:tr>
      <w:tr w:rsidR="00962FA0" w14:paraId="71AFCD7B" w14:textId="77777777">
        <w:trPr>
          <w:cantSplit/>
        </w:trPr>
        <w:tc>
          <w:tcPr>
            <w:tcW w:w="753" w:type="dxa"/>
          </w:tcPr>
          <w:p w14:paraId="1D94CC43" w14:textId="77777777" w:rsidR="00377BD8" w:rsidRDefault="00377BD8">
            <w:pPr>
              <w:spacing w:before="0" w:after="0" w:line="240" w:lineRule="auto"/>
              <w:jc w:val="left"/>
            </w:pPr>
          </w:p>
        </w:tc>
        <w:tc>
          <w:tcPr>
            <w:tcW w:w="8456" w:type="dxa"/>
          </w:tcPr>
          <w:p w14:paraId="706CFA68" w14:textId="77777777" w:rsidR="00FC0FE2" w:rsidRDefault="007D1E2B">
            <w:pPr>
              <w:jc w:val="center"/>
            </w:pPr>
            <w:r>
              <w:rPr>
                <w:rFonts w:ascii="Cambria Math" w:hAnsi="Cambria Math"/>
                <w:sz w:val="22"/>
              </w:rPr>
              <w:t>pᴿ,ₜ = max(0, 1 − ∑ᵢ∈K pᵢ,ₜ)</w:t>
            </w:r>
          </w:p>
        </w:tc>
        <w:tc>
          <w:tcPr>
            <w:tcW w:w="753" w:type="dxa"/>
          </w:tcPr>
          <w:p w14:paraId="1FCF6058" w14:textId="58D9EB1A" w:rsidR="00FC0FE2" w:rsidRDefault="007D1E2B">
            <w:pPr>
              <w:jc w:val="right"/>
            </w:pPr>
            <w:bookmarkStart w:id="214" w:name="eq234"/>
            <w:r>
              <w:rPr>
                <w:rFonts w:ascii="Times New Roman" w:hAnsi="Times New Roman"/>
              </w:rPr>
              <w:t>(</w:t>
            </w:r>
            <w:r w:rsidR="00A94FDF">
              <w:fldChar w:fldCharType="begin"/>
            </w:r>
            <w:r w:rsidR="00A94FDF">
              <w:instrText>SEQ EcuacionMT \* ARABIC</w:instrText>
            </w:r>
            <w:r w:rsidR="00A94FDF">
              <w:fldChar w:fldCharType="separate"/>
            </w:r>
            <w:r w:rsidR="002206CB">
              <w:rPr>
                <w:noProof/>
              </w:rPr>
              <w:t>35</w:t>
            </w:r>
            <w:r w:rsidR="00A94FDF">
              <w:rPr>
                <w:color w:val="000000"/>
              </w:rPr>
              <w:fldChar w:fldCharType="end"/>
            </w:r>
            <w:r>
              <w:rPr>
                <w:rFonts w:ascii="Times New Roman" w:hAnsi="Times New Roman"/>
              </w:rPr>
              <w:t>)</w:t>
            </w:r>
            <w:bookmarkEnd w:id="214"/>
          </w:p>
        </w:tc>
      </w:tr>
      <w:tr w:rsidR="00962FA0" w14:paraId="77E683B6" w14:textId="77777777">
        <w:trPr>
          <w:cantSplit/>
        </w:trPr>
        <w:tc>
          <w:tcPr>
            <w:tcW w:w="753" w:type="dxa"/>
          </w:tcPr>
          <w:p w14:paraId="006AECC3" w14:textId="77777777" w:rsidR="00377BD8" w:rsidRDefault="00377BD8">
            <w:pPr>
              <w:spacing w:before="0" w:after="0" w:line="240" w:lineRule="auto"/>
              <w:jc w:val="left"/>
            </w:pPr>
          </w:p>
        </w:tc>
        <w:tc>
          <w:tcPr>
            <w:tcW w:w="8456" w:type="dxa"/>
          </w:tcPr>
          <w:p w14:paraId="210998BC" w14:textId="77777777" w:rsidR="00FC0FE2" w:rsidRDefault="007D1E2B">
            <w:pPr>
              <w:jc w:val="center"/>
            </w:pPr>
            <w:r>
              <w:rPr>
                <w:rFonts w:ascii="Cambria Math" w:hAnsi="Cambria Math"/>
                <w:sz w:val="22"/>
              </w:rPr>
              <w:t>p̂ᵢ(T) = [∑ₜ∈𝒱_T (1−α)^(T−t) pᵢ,ₜ] / [∑ₜ∈𝒱_T (1−α)^(T−t)]</w:t>
            </w:r>
          </w:p>
        </w:tc>
        <w:tc>
          <w:tcPr>
            <w:tcW w:w="753" w:type="dxa"/>
          </w:tcPr>
          <w:p w14:paraId="08351801" w14:textId="28D0D62A" w:rsidR="00FC0FE2" w:rsidRDefault="007D1E2B">
            <w:pPr>
              <w:jc w:val="right"/>
            </w:pPr>
            <w:bookmarkStart w:id="215" w:name="eq235"/>
            <w:r>
              <w:rPr>
                <w:rFonts w:ascii="Times New Roman" w:hAnsi="Times New Roman"/>
              </w:rPr>
              <w:t>(</w:t>
            </w:r>
            <w:r w:rsidR="00A94FDF">
              <w:fldChar w:fldCharType="begin"/>
            </w:r>
            <w:r w:rsidR="00A94FDF">
              <w:instrText>SEQ EcuacionMT \* ARABIC</w:instrText>
            </w:r>
            <w:r w:rsidR="00A94FDF">
              <w:fldChar w:fldCharType="separate"/>
            </w:r>
            <w:r w:rsidR="002206CB">
              <w:rPr>
                <w:noProof/>
              </w:rPr>
              <w:t>36</w:t>
            </w:r>
            <w:r w:rsidR="00A94FDF">
              <w:rPr>
                <w:color w:val="000000"/>
              </w:rPr>
              <w:fldChar w:fldCharType="end"/>
            </w:r>
            <w:r>
              <w:rPr>
                <w:rFonts w:ascii="Times New Roman" w:hAnsi="Times New Roman"/>
              </w:rPr>
              <w:t>)</w:t>
            </w:r>
            <w:bookmarkEnd w:id="215"/>
          </w:p>
        </w:tc>
      </w:tr>
    </w:tbl>
    <w:p w14:paraId="6157DF27" w14:textId="77777777" w:rsidR="00FC0FE2" w:rsidRDefault="007D1E2B">
      <w:r>
        <w:t xml:space="preserve">Aquí </w:t>
      </w:r>
      <w:r w:rsidRPr="00DD44DD">
        <w:rPr>
          <w:i/>
          <w:iCs/>
        </w:rPr>
        <w:t>K</w:t>
      </w:r>
      <w:r>
        <w:t xml:space="preserve"> contiene las categorías principales mostradas, </w:t>
      </w:r>
      <w:r w:rsidRPr="00DD44DD">
        <w:rPr>
          <w:i/>
          <w:iCs/>
        </w:rPr>
        <w:t>R</w:t>
      </w:r>
      <w:r>
        <w:t xml:space="preserve"> representa RESTO_ELEGIBLE, </w:t>
      </w:r>
      <w:r w:rsidRPr="00DD44DD">
        <w:rPr>
          <w:i/>
          <w:iCs/>
        </w:rPr>
        <w:t>Vₜ</w:t>
      </w:r>
      <w:r>
        <w:t xml:space="preserve"> contiene semanas anteriores con composición definida y </w:t>
      </w:r>
      <w:r w:rsidRPr="00DD44DD">
        <w:rPr>
          <w:i/>
          <w:iCs/>
        </w:rPr>
        <w:t>α</w:t>
      </w:r>
      <w:r>
        <w:t xml:space="preserve"> es el parámetro de ponderación seleccionado internamente. La normalización conserva el remanente elegible sin redistribuirlo entre los insumos principales.</w:t>
      </w:r>
    </w:p>
    <w:p w14:paraId="0318D155" w14:textId="77777777" w:rsidR="00FC0FE2" w:rsidRDefault="007D1E2B">
      <w:pPr>
        <w:pStyle w:val="Descripcin"/>
        <w:keepNext/>
      </w:pPr>
      <w:r>
        <w:t>Figura 6. Composición porcentual observada durante el periodo de desarrollo.</w:t>
      </w:r>
    </w:p>
    <w:p w14:paraId="6A236E83" w14:textId="77777777" w:rsidR="00FC0FE2" w:rsidRDefault="007D1E2B">
      <w:pPr>
        <w:jc w:val="center"/>
      </w:pPr>
      <w:r>
        <w:rPr>
          <w:noProof/>
        </w:rPr>
        <w:drawing>
          <wp:inline distT="0" distB="0" distL="0" distR="0" wp14:anchorId="502D6581" wp14:editId="789BD6DC">
            <wp:extent cx="5532120" cy="3462538"/>
            <wp:effectExtent l="0" t="0" r="0" b="0"/>
            <wp:docPr id="1678057665" name="Picture 1678057665" descr="Figura 6. Composición porcentual observada durante el periodo de desarrollo."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png"/>
                    <pic:cNvPicPr/>
                  </pic:nvPicPr>
                  <pic:blipFill>
                    <a:blip r:embed="rId18"/>
                    <a:stretch>
                      <a:fillRect/>
                    </a:stretch>
                  </pic:blipFill>
                  <pic:spPr>
                    <a:xfrm>
                      <a:off x="0" y="0"/>
                      <a:ext cx="5532120" cy="3462538"/>
                    </a:xfrm>
                    <a:prstGeom prst="rect">
                      <a:avLst/>
                    </a:prstGeom>
                  </pic:spPr>
                </pic:pic>
              </a:graphicData>
            </a:graphic>
          </wp:inline>
        </w:drawing>
      </w:r>
    </w:p>
    <w:p w14:paraId="6C53801D" w14:textId="77777777" w:rsidR="00FC0FE2" w:rsidRDefault="007D1E2B">
      <w:pPr>
        <w:pStyle w:val="Descripcin"/>
        <w:keepNext/>
      </w:pPr>
      <w:r>
        <w:lastRenderedPageBreak/>
        <w:t>Figura 7. Categorías principales consideradas para la asignación presupuestaria.</w:t>
      </w:r>
    </w:p>
    <w:p w14:paraId="5A66D849" w14:textId="77777777" w:rsidR="00FC0FE2" w:rsidRDefault="007D1E2B">
      <w:pPr>
        <w:jc w:val="center"/>
      </w:pPr>
      <w:r>
        <w:rPr>
          <w:noProof/>
        </w:rPr>
        <w:drawing>
          <wp:inline distT="0" distB="0" distL="0" distR="0" wp14:anchorId="0D8E9D54" wp14:editId="3336461B">
            <wp:extent cx="5532120" cy="3242433"/>
            <wp:effectExtent l="0" t="0" r="0" b="0"/>
            <wp:docPr id="1678057666" name="Picture 1678057666" descr="Figura 7. Categorías principales consideradas para la asignación presupuestaria."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png"/>
                    <pic:cNvPicPr/>
                  </pic:nvPicPr>
                  <pic:blipFill>
                    <a:blip r:embed="rId19"/>
                    <a:stretch>
                      <a:fillRect/>
                    </a:stretch>
                  </pic:blipFill>
                  <pic:spPr>
                    <a:xfrm>
                      <a:off x="0" y="0"/>
                      <a:ext cx="5532120" cy="3242433"/>
                    </a:xfrm>
                    <a:prstGeom prst="rect">
                      <a:avLst/>
                    </a:prstGeom>
                  </pic:spPr>
                </pic:pic>
              </a:graphicData>
            </a:graphic>
          </wp:inline>
        </w:drawing>
      </w:r>
    </w:p>
    <w:p w14:paraId="36845D2F" w14:textId="77777777" w:rsidR="00FC0FE2" w:rsidRDefault="007D1E2B">
      <w:pPr>
        <w:pStyle w:val="Ttulo2"/>
      </w:pPr>
      <w:bookmarkStart w:id="216" w:name="_Toc241421353"/>
      <w:bookmarkStart w:id="217" w:name="_Toc241421553"/>
      <w:r>
        <w:t>Modelos y validación temporal</w:t>
      </w:r>
      <w:bookmarkEnd w:id="216"/>
      <w:bookmarkEnd w:id="217"/>
    </w:p>
    <w:p w14:paraId="0EF7A6CC" w14:textId="77777777" w:rsidR="00FC0FE2" w:rsidRDefault="007D1E2B">
      <w:r>
        <w:t xml:space="preserve">Se compararon referencias empíricas, modelos estadísticos, métodos de aprendizaje automático y combinaciones híbridas. Los componentes incluyen suavizamiento exponencial, </w:t>
      </w:r>
      <w:r w:rsidRPr="00DD44DD">
        <w:rPr>
          <w:i/>
          <w:iCs/>
        </w:rPr>
        <w:t>ARIMA, Ridge, Random Forest, HistGradientBoosting</w:t>
      </w:r>
      <w:r>
        <w:t xml:space="preserve"> y una red neuronal </w:t>
      </w:r>
      <w:r w:rsidRPr="00DD44DD">
        <w:rPr>
          <w:i/>
          <w:iCs/>
        </w:rPr>
        <w:t>MLP</w:t>
      </w:r>
      <w:r>
        <w:t xml:space="preserve"> pequeña. También se evaluaron combinaciones ponderadas y corrección de residuos </w:t>
      </w:r>
      <w:r w:rsidRPr="00DD44DD">
        <w:rPr>
          <w:i/>
          <w:iCs/>
        </w:rPr>
        <w:t>ARIMA</w:t>
      </w:r>
      <w:r>
        <w:t xml:space="preserve"> mediante aprendizaje automático. La </w:t>
      </w:r>
      <w:r w:rsidRPr="00DD44DD">
        <w:rPr>
          <w:i/>
          <w:iCs/>
        </w:rPr>
        <w:t>MLP</w:t>
      </w:r>
      <w:r>
        <w:t xml:space="preserve"> es una red neuronal no recurrente; no se ejecutaron </w:t>
      </w:r>
      <w:r w:rsidRPr="00DD44DD">
        <w:rPr>
          <w:i/>
          <w:iCs/>
        </w:rPr>
        <w:t>RNN</w:t>
      </w:r>
      <w:r>
        <w:t xml:space="preserve"> ni </w:t>
      </w:r>
      <w:r w:rsidRPr="00DD44DD">
        <w:rPr>
          <w:i/>
          <w:iCs/>
        </w:rPr>
        <w:t>LSTM</w:t>
      </w:r>
      <w:r>
        <w:t>.</w:t>
      </w:r>
    </w:p>
    <w:p w14:paraId="4DC6A7F7" w14:textId="77777777" w:rsidR="00FC0FE2" w:rsidRDefault="007D1E2B">
      <w:r>
        <w:t xml:space="preserve">La evaluación usa </w:t>
      </w:r>
      <w:r w:rsidR="00DD44DD" w:rsidRPr="00DD44DD">
        <w:rPr>
          <w:i/>
        </w:rPr>
        <w:t>rolling window</w:t>
      </w:r>
      <w:r>
        <w:t xml:space="preserve"> con 52 semanas de entrenamiento, avance cada tres semanas y horizontes directos de una a cuatro semanas. Cinco orígenes internos se utilizaron para seleccionar componentes por horizonte. La corrida final produjo seis </w:t>
      </w:r>
      <w:r w:rsidR="00DD44DD" w:rsidRPr="00DD44DD">
        <w:rPr>
          <w:i/>
        </w:rPr>
        <w:t>folds</w:t>
      </w:r>
      <w:r>
        <w:t xml:space="preserve"> observados por horizonte; los modelos estacionales de 52 semanas tuvieron menos </w:t>
      </w:r>
      <w:r w:rsidR="00DD44DD" w:rsidRPr="00DD44DD">
        <w:rPr>
          <w:i/>
        </w:rPr>
        <w:t>folds</w:t>
      </w:r>
      <w:r>
        <w:t xml:space="preserve"> comparables por disponibilidad. Las exclusiones y tamaños muestrales se reportan sin rellenar artificialmente los objetivos faltantes.</w:t>
      </w:r>
    </w:p>
    <w:p w14:paraId="59268FFC" w14:textId="1E6E1DF8" w:rsidR="00FC0FE2" w:rsidRDefault="007D1E2B">
      <w:r>
        <w:lastRenderedPageBreak/>
        <w:t xml:space="preserve">La combinación ponderada, la corrección residual </w:t>
      </w:r>
      <w:r w:rsidRPr="00DD44DD">
        <w:rPr>
          <w:i/>
          <w:iCs/>
        </w:rPr>
        <w:t>ARIMA+MLP</w:t>
      </w:r>
      <w:r>
        <w:t xml:space="preserve"> y la generación de orígenes rolling se formalizan en las ecuaciones </w:t>
      </w:r>
      <w:r>
        <w:fldChar w:fldCharType="begin"/>
      </w:r>
      <w:r>
        <w:instrText xml:space="preserve"> REF eq236 \h </w:instrText>
      </w:r>
      <w:r>
        <w:fldChar w:fldCharType="separate"/>
      </w:r>
      <w:r w:rsidR="002206CB">
        <w:rPr>
          <w:rFonts w:ascii="Times New Roman" w:hAnsi="Times New Roman"/>
        </w:rPr>
        <w:t>(</w:t>
      </w:r>
      <w:r w:rsidR="002206CB">
        <w:rPr>
          <w:noProof/>
        </w:rPr>
        <w:t>37</w:t>
      </w:r>
      <w:r w:rsidR="002206CB">
        <w:rPr>
          <w:rFonts w:ascii="Times New Roman" w:hAnsi="Times New Roman"/>
        </w:rPr>
        <w:t>)</w:t>
      </w:r>
      <w:r>
        <w:fldChar w:fldCharType="end"/>
      </w:r>
      <w:r>
        <w:t xml:space="preserve"> a </w:t>
      </w:r>
      <w:r>
        <w:fldChar w:fldCharType="begin"/>
      </w:r>
      <w:r>
        <w:instrText xml:space="preserve"> REF eq238 \h </w:instrText>
      </w:r>
      <w:r>
        <w:fldChar w:fldCharType="separate"/>
      </w:r>
      <w:r w:rsidR="002206CB">
        <w:rPr>
          <w:rFonts w:ascii="Times New Roman" w:hAnsi="Times New Roman"/>
        </w:rPr>
        <w:t>(</w:t>
      </w:r>
      <w:r w:rsidR="002206CB">
        <w:rPr>
          <w:noProof/>
        </w:rPr>
        <w:t>39</w:t>
      </w:r>
      <w:r w:rsidR="002206CB">
        <w:rPr>
          <w:rFonts w:ascii="Times New Roman" w:hAnsi="Times New Roman"/>
        </w:rPr>
        <w:t>)</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2FD56D" w14:textId="77777777">
        <w:trPr>
          <w:cantSplit/>
        </w:trPr>
        <w:tc>
          <w:tcPr>
            <w:tcW w:w="753" w:type="dxa"/>
          </w:tcPr>
          <w:p w14:paraId="376EADE9" w14:textId="77777777" w:rsidR="00377BD8" w:rsidRDefault="00377BD8">
            <w:pPr>
              <w:spacing w:before="0" w:after="0" w:line="240" w:lineRule="auto"/>
              <w:jc w:val="left"/>
            </w:pPr>
          </w:p>
        </w:tc>
        <w:tc>
          <w:tcPr>
            <w:tcW w:w="8456" w:type="dxa"/>
          </w:tcPr>
          <w:p w14:paraId="2C1284AF" w14:textId="77777777" w:rsidR="00FC0FE2" w:rsidRDefault="007D1E2B">
            <w:pPr>
              <w:jc w:val="center"/>
            </w:pPr>
            <w:r>
              <w:rPr>
                <w:rFonts w:ascii="Cambria Math" w:hAnsi="Cambria Math"/>
                <w:sz w:val="22"/>
              </w:rPr>
              <w:t>ŷᴴₜ₊ₕ = wₕ ŷˢₜₐₜₜ₊ₕ + (1−wₕ) ŷᴹᴸₜ₊ₕ</w:t>
            </w:r>
          </w:p>
        </w:tc>
        <w:tc>
          <w:tcPr>
            <w:tcW w:w="753" w:type="dxa"/>
          </w:tcPr>
          <w:p w14:paraId="5D78FA86" w14:textId="149DBB5B" w:rsidR="00FC0FE2" w:rsidRDefault="007D1E2B">
            <w:pPr>
              <w:jc w:val="right"/>
            </w:pPr>
            <w:bookmarkStart w:id="218" w:name="eq236"/>
            <w:r>
              <w:rPr>
                <w:rFonts w:ascii="Times New Roman" w:hAnsi="Times New Roman"/>
              </w:rPr>
              <w:t>(</w:t>
            </w:r>
            <w:r w:rsidR="00A94FDF">
              <w:fldChar w:fldCharType="begin"/>
            </w:r>
            <w:r w:rsidR="00A94FDF">
              <w:instrText>SEQ EcuacionMT \* ARABIC</w:instrText>
            </w:r>
            <w:r w:rsidR="00A94FDF">
              <w:fldChar w:fldCharType="separate"/>
            </w:r>
            <w:r w:rsidR="002206CB">
              <w:rPr>
                <w:noProof/>
              </w:rPr>
              <w:t>37</w:t>
            </w:r>
            <w:r w:rsidR="00A94FDF">
              <w:rPr>
                <w:color w:val="000000"/>
              </w:rPr>
              <w:fldChar w:fldCharType="end"/>
            </w:r>
            <w:r>
              <w:rPr>
                <w:rFonts w:ascii="Times New Roman" w:hAnsi="Times New Roman"/>
              </w:rPr>
              <w:t>)</w:t>
            </w:r>
            <w:bookmarkEnd w:id="218"/>
          </w:p>
        </w:tc>
      </w:tr>
      <w:tr w:rsidR="00962FA0" w14:paraId="1730B63C" w14:textId="77777777">
        <w:trPr>
          <w:cantSplit/>
        </w:trPr>
        <w:tc>
          <w:tcPr>
            <w:tcW w:w="753" w:type="dxa"/>
          </w:tcPr>
          <w:p w14:paraId="171B7BE9" w14:textId="77777777" w:rsidR="00377BD8" w:rsidRDefault="00377BD8">
            <w:pPr>
              <w:spacing w:before="0" w:after="0" w:line="240" w:lineRule="auto"/>
              <w:jc w:val="left"/>
            </w:pPr>
          </w:p>
        </w:tc>
        <w:tc>
          <w:tcPr>
            <w:tcW w:w="8456" w:type="dxa"/>
          </w:tcPr>
          <w:p w14:paraId="146D4DCC" w14:textId="77777777" w:rsidR="00FC0FE2" w:rsidRDefault="007D1E2B">
            <w:pPr>
              <w:jc w:val="center"/>
            </w:pPr>
            <w:r>
              <w:rPr>
                <w:rFonts w:ascii="Cambria Math" w:hAnsi="Cambria Math"/>
                <w:sz w:val="22"/>
              </w:rPr>
              <w:t>ŷᴿₜ₊ₕ = max(0, ŷᴬᴿᴵᴹᴬₜ₊ₕ + fᴹᴸᴾ(xₜ)),   eₜ₊ₕ = Yₜ₊ₕ − ŷᴬᴿᴵᴹᴬₜ₊ₕ</w:t>
            </w:r>
          </w:p>
        </w:tc>
        <w:tc>
          <w:tcPr>
            <w:tcW w:w="753" w:type="dxa"/>
          </w:tcPr>
          <w:p w14:paraId="404E4EC5" w14:textId="7F098EFE" w:rsidR="00FC0FE2" w:rsidRDefault="007D1E2B">
            <w:pPr>
              <w:jc w:val="right"/>
            </w:pPr>
            <w:bookmarkStart w:id="219" w:name="eq237"/>
            <w:r>
              <w:rPr>
                <w:rFonts w:ascii="Times New Roman" w:hAnsi="Times New Roman"/>
              </w:rPr>
              <w:t>(</w:t>
            </w:r>
            <w:r w:rsidR="00A94FDF">
              <w:fldChar w:fldCharType="begin"/>
            </w:r>
            <w:r w:rsidR="00A94FDF">
              <w:instrText>SEQ EcuacionMT \* ARABIC</w:instrText>
            </w:r>
            <w:r w:rsidR="00A94FDF">
              <w:fldChar w:fldCharType="separate"/>
            </w:r>
            <w:r w:rsidR="002206CB">
              <w:rPr>
                <w:noProof/>
              </w:rPr>
              <w:t>38</w:t>
            </w:r>
            <w:r w:rsidR="00A94FDF">
              <w:rPr>
                <w:color w:val="000000"/>
              </w:rPr>
              <w:fldChar w:fldCharType="end"/>
            </w:r>
            <w:r>
              <w:rPr>
                <w:rFonts w:ascii="Times New Roman" w:hAnsi="Times New Roman"/>
              </w:rPr>
              <w:t>)</w:t>
            </w:r>
            <w:bookmarkEnd w:id="219"/>
          </w:p>
        </w:tc>
      </w:tr>
      <w:tr w:rsidR="00962FA0" w14:paraId="11FE81AB" w14:textId="77777777">
        <w:trPr>
          <w:cantSplit/>
        </w:trPr>
        <w:tc>
          <w:tcPr>
            <w:tcW w:w="753" w:type="dxa"/>
          </w:tcPr>
          <w:p w14:paraId="42CBC708" w14:textId="77777777" w:rsidR="00377BD8" w:rsidRDefault="00377BD8">
            <w:pPr>
              <w:spacing w:before="0" w:after="0" w:line="240" w:lineRule="auto"/>
              <w:jc w:val="left"/>
            </w:pPr>
          </w:p>
        </w:tc>
        <w:tc>
          <w:tcPr>
            <w:tcW w:w="8456" w:type="dxa"/>
          </w:tcPr>
          <w:p w14:paraId="1E9F5054" w14:textId="77777777" w:rsidR="00FC0FE2" w:rsidRDefault="007D1E2B">
            <w:pPr>
              <w:jc w:val="center"/>
            </w:pPr>
            <w:r>
              <w:rPr>
                <w:rFonts w:ascii="Cambria Math" w:hAnsi="Cambria Math"/>
                <w:sz w:val="22"/>
              </w:rPr>
              <w:t>oₖ = o₀ + 3k;   Tₒ = {t : o−52 ≤ t &lt; o};   objetivo = Yₒ₊ₕ₋₁</w:t>
            </w:r>
          </w:p>
        </w:tc>
        <w:tc>
          <w:tcPr>
            <w:tcW w:w="753" w:type="dxa"/>
          </w:tcPr>
          <w:p w14:paraId="60D978DC" w14:textId="47E04B4F" w:rsidR="00FC0FE2" w:rsidRDefault="007D1E2B">
            <w:pPr>
              <w:jc w:val="right"/>
            </w:pPr>
            <w:bookmarkStart w:id="220" w:name="eq238"/>
            <w:r>
              <w:rPr>
                <w:rFonts w:ascii="Times New Roman" w:hAnsi="Times New Roman"/>
              </w:rPr>
              <w:t>(</w:t>
            </w:r>
            <w:r w:rsidR="00A94FDF">
              <w:fldChar w:fldCharType="begin"/>
            </w:r>
            <w:r w:rsidR="00A94FDF">
              <w:instrText>SEQ EcuacionMT \* ARABIC</w:instrText>
            </w:r>
            <w:r w:rsidR="00A94FDF">
              <w:fldChar w:fldCharType="separate"/>
            </w:r>
            <w:r w:rsidR="002206CB">
              <w:rPr>
                <w:noProof/>
              </w:rPr>
              <w:t>39</w:t>
            </w:r>
            <w:r w:rsidR="00A94FDF">
              <w:rPr>
                <w:color w:val="000000"/>
              </w:rPr>
              <w:fldChar w:fldCharType="end"/>
            </w:r>
            <w:r>
              <w:rPr>
                <w:rFonts w:ascii="Times New Roman" w:hAnsi="Times New Roman"/>
              </w:rPr>
              <w:t>)</w:t>
            </w:r>
            <w:bookmarkEnd w:id="220"/>
          </w:p>
        </w:tc>
      </w:tr>
    </w:tbl>
    <w:p w14:paraId="6BC12641" w14:textId="77777777" w:rsidR="00FC0FE2" w:rsidRDefault="007D1E2B">
      <w:r>
        <w:t xml:space="preserve">El peso </w:t>
      </w:r>
      <w:r w:rsidRPr="00DD44DD">
        <w:rPr>
          <w:i/>
          <w:iCs/>
        </w:rPr>
        <w:t>wₕ</w:t>
      </w:r>
      <w:r>
        <w:t xml:space="preserve"> se escoge entre los candidatos internos para cada horizonte. En la alternativa residual, la </w:t>
      </w:r>
      <w:r w:rsidRPr="00DD44DD">
        <w:rPr>
          <w:i/>
          <w:iCs/>
        </w:rPr>
        <w:t>MLP</w:t>
      </w:r>
      <w:r>
        <w:t xml:space="preserve"> estima el error fuera de muestra del </w:t>
      </w:r>
      <w:r w:rsidRPr="00DD44DD">
        <w:rPr>
          <w:i/>
          <w:iCs/>
        </w:rPr>
        <w:t>ARIMA</w:t>
      </w:r>
      <w:r>
        <w:t xml:space="preserve"> y la predicción corregida no puede ser negativa. Cada entrenamiento usa las 52 semanas calendario previas al origen; los objetivos ausentes no se rellenan para calcular las métricas.</w:t>
      </w:r>
    </w:p>
    <w:p w14:paraId="6BE58119" w14:textId="77777777" w:rsidR="00FC0FE2" w:rsidRDefault="007D1E2B">
      <w:pPr>
        <w:pStyle w:val="Descripcin"/>
        <w:keepNext/>
      </w:pPr>
      <w:r>
        <w:t>Figura 8. Particiones temporales utilizadas para selección y evaluación.</w:t>
      </w:r>
    </w:p>
    <w:p w14:paraId="5E969517" w14:textId="77777777" w:rsidR="00FC0FE2" w:rsidRDefault="007D1E2B">
      <w:pPr>
        <w:jc w:val="center"/>
      </w:pPr>
      <w:r>
        <w:rPr>
          <w:noProof/>
        </w:rPr>
        <w:drawing>
          <wp:inline distT="0" distB="0" distL="0" distR="0" wp14:anchorId="442C4230" wp14:editId="70F4171B">
            <wp:extent cx="5532120" cy="2561355"/>
            <wp:effectExtent l="0" t="0" r="0" b="0"/>
            <wp:docPr id="1678057667" name="Picture 1678057667" descr="Figura 8. Particiones temporales utilizadas para selección y evaluación."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png"/>
                    <pic:cNvPicPr/>
                  </pic:nvPicPr>
                  <pic:blipFill>
                    <a:blip r:embed="rId20"/>
                    <a:stretch>
                      <a:fillRect/>
                    </a:stretch>
                  </pic:blipFill>
                  <pic:spPr>
                    <a:xfrm>
                      <a:off x="0" y="0"/>
                      <a:ext cx="5532120" cy="2561355"/>
                    </a:xfrm>
                    <a:prstGeom prst="rect">
                      <a:avLst/>
                    </a:prstGeom>
                  </pic:spPr>
                </pic:pic>
              </a:graphicData>
            </a:graphic>
          </wp:inline>
        </w:drawing>
      </w:r>
    </w:p>
    <w:p w14:paraId="51E27AAE" w14:textId="77777777" w:rsidR="00FC0FE2" w:rsidRDefault="007D1E2B">
      <w:pPr>
        <w:pStyle w:val="Descripcin"/>
        <w:keepNext/>
      </w:pPr>
      <w:r>
        <w:lastRenderedPageBreak/>
        <w:t>Figura 9. Desempeño de las configuraciones consideradas en la validación interna.</w:t>
      </w:r>
    </w:p>
    <w:p w14:paraId="7889518E" w14:textId="77777777" w:rsidR="00FC0FE2" w:rsidRDefault="007D1E2B">
      <w:pPr>
        <w:jc w:val="center"/>
      </w:pPr>
      <w:r>
        <w:rPr>
          <w:noProof/>
        </w:rPr>
        <w:drawing>
          <wp:inline distT="0" distB="0" distL="0" distR="0" wp14:anchorId="5F2767AF" wp14:editId="05C18E9A">
            <wp:extent cx="5532120" cy="2277166"/>
            <wp:effectExtent l="0" t="0" r="0" b="0"/>
            <wp:docPr id="1678057668" name="Picture 1678057668" descr="Figura 9. Desempeño de las configuraciones consideradas en la validación interna."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png"/>
                    <pic:cNvPicPr/>
                  </pic:nvPicPr>
                  <pic:blipFill>
                    <a:blip r:embed="rId21"/>
                    <a:stretch>
                      <a:fillRect/>
                    </a:stretch>
                  </pic:blipFill>
                  <pic:spPr>
                    <a:xfrm>
                      <a:off x="0" y="0"/>
                      <a:ext cx="5532120" cy="2277166"/>
                    </a:xfrm>
                    <a:prstGeom prst="rect">
                      <a:avLst/>
                    </a:prstGeom>
                  </pic:spPr>
                </pic:pic>
              </a:graphicData>
            </a:graphic>
          </wp:inline>
        </w:drawing>
      </w:r>
    </w:p>
    <w:p w14:paraId="470AA773" w14:textId="77777777" w:rsidR="00FC0FE2" w:rsidRDefault="007D1E2B">
      <w:r>
        <w:t xml:space="preserve">La selección interna eligió </w:t>
      </w:r>
      <w:r w:rsidRPr="00DD44DD">
        <w:rPr>
          <w:i/>
          <w:iCs/>
        </w:rPr>
        <w:t>SES+RandomForest</w:t>
      </w:r>
      <w:r>
        <w:t xml:space="preserve"> para el horizonte 1, </w:t>
      </w:r>
      <w:r w:rsidRPr="00DD44DD">
        <w:rPr>
          <w:i/>
          <w:iCs/>
        </w:rPr>
        <w:t>SES+HistGradientBoosting</w:t>
      </w:r>
      <w:r>
        <w:t xml:space="preserve"> para el horizonte 2, </w:t>
      </w:r>
      <w:r w:rsidRPr="00DD44DD">
        <w:rPr>
          <w:i/>
          <w:iCs/>
        </w:rPr>
        <w:t>ARIMA+MLP</w:t>
      </w:r>
      <w:r>
        <w:t xml:space="preserve"> residual para el horizonte 3 y </w:t>
      </w:r>
      <w:r w:rsidRPr="00DD44DD">
        <w:rPr>
          <w:i/>
          <w:iCs/>
        </w:rPr>
        <w:t>ARIMA+RandomForest</w:t>
      </w:r>
      <w:r>
        <w:t xml:space="preserve"> residual para el horizonte 4. La elección no implica superioridad universal; el desempeño final se resume en la Tabla 3 y se analiza en Resultados.</w:t>
      </w:r>
    </w:p>
    <w:p w14:paraId="7EC6D225" w14:textId="77777777" w:rsidR="00FC0FE2" w:rsidRDefault="007D1E2B">
      <w:pPr>
        <w:pStyle w:val="Descripcin"/>
        <w:keepNext/>
        <w:spacing w:before="120" w:after="60"/>
        <w:jc w:val="left"/>
      </w:pPr>
      <w:r>
        <w:rPr>
          <w:color w:val="000000"/>
          <w:sz w:val="20"/>
        </w:rPr>
        <w:t>Tabla 2. Etapas previas de trabajo y su uso en la corrida vigente.</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088"/>
        <w:gridCol w:w="3528"/>
        <w:gridCol w:w="3816"/>
      </w:tblGrid>
      <w:tr w:rsidR="00FC0FE2" w14:paraId="59DBFE09" w14:textId="77777777">
        <w:trPr>
          <w:tblHeader/>
          <w:jc w:val="center"/>
        </w:trPr>
        <w:tc>
          <w:tcPr>
            <w:tcW w:w="2088" w:type="dxa"/>
            <w:shd w:val="clear" w:color="auto" w:fill="D9EAF7"/>
            <w:tcMar>
              <w:top w:w="70" w:type="dxa"/>
              <w:left w:w="80" w:type="dxa"/>
              <w:bottom w:w="70" w:type="dxa"/>
              <w:right w:w="80" w:type="dxa"/>
            </w:tcMar>
            <w:vAlign w:val="center"/>
          </w:tcPr>
          <w:p w14:paraId="2C78E0CF" w14:textId="77777777" w:rsidR="00FC0FE2" w:rsidRDefault="007D1E2B">
            <w:pPr>
              <w:jc w:val="center"/>
            </w:pPr>
            <w:r>
              <w:rPr>
                <w:b/>
                <w:color w:val="000000"/>
                <w:sz w:val="17"/>
              </w:rPr>
              <w:t>Etapa previa</w:t>
            </w:r>
          </w:p>
        </w:tc>
        <w:tc>
          <w:tcPr>
            <w:tcW w:w="3528" w:type="dxa"/>
            <w:shd w:val="clear" w:color="auto" w:fill="D9EAF7"/>
            <w:tcMar>
              <w:top w:w="70" w:type="dxa"/>
              <w:left w:w="80" w:type="dxa"/>
              <w:bottom w:w="70" w:type="dxa"/>
              <w:right w:w="80" w:type="dxa"/>
            </w:tcMar>
            <w:vAlign w:val="center"/>
          </w:tcPr>
          <w:p w14:paraId="34553958" w14:textId="77777777" w:rsidR="00FC0FE2" w:rsidRDefault="007D1E2B">
            <w:pPr>
              <w:jc w:val="center"/>
            </w:pPr>
            <w:r>
              <w:rPr>
                <w:b/>
                <w:color w:val="000000"/>
                <w:sz w:val="17"/>
              </w:rPr>
              <w:t>Qué se realizó</w:t>
            </w:r>
          </w:p>
        </w:tc>
        <w:tc>
          <w:tcPr>
            <w:tcW w:w="3816" w:type="dxa"/>
            <w:shd w:val="clear" w:color="auto" w:fill="D9EAF7"/>
            <w:tcMar>
              <w:top w:w="70" w:type="dxa"/>
              <w:left w:w="80" w:type="dxa"/>
              <w:bottom w:w="70" w:type="dxa"/>
              <w:right w:w="80" w:type="dxa"/>
            </w:tcMar>
            <w:vAlign w:val="center"/>
          </w:tcPr>
          <w:p w14:paraId="4485BE22" w14:textId="77777777" w:rsidR="00FC0FE2" w:rsidRDefault="007D1E2B">
            <w:pPr>
              <w:jc w:val="center"/>
            </w:pPr>
            <w:r>
              <w:rPr>
                <w:b/>
                <w:color w:val="000000"/>
                <w:sz w:val="17"/>
              </w:rPr>
              <w:t>Aplicación vigente</w:t>
            </w:r>
          </w:p>
        </w:tc>
      </w:tr>
      <w:tr w:rsidR="00FC0FE2" w14:paraId="3967447C" w14:textId="77777777">
        <w:trPr>
          <w:jc w:val="center"/>
        </w:trPr>
        <w:tc>
          <w:tcPr>
            <w:tcW w:w="2088" w:type="dxa"/>
            <w:shd w:val="clear" w:color="auto" w:fill="FFFFFF"/>
            <w:tcMar>
              <w:top w:w="70" w:type="dxa"/>
              <w:left w:w="80" w:type="dxa"/>
              <w:bottom w:w="70" w:type="dxa"/>
              <w:right w:w="80" w:type="dxa"/>
            </w:tcMar>
            <w:vAlign w:val="center"/>
          </w:tcPr>
          <w:p w14:paraId="67AD7762" w14:textId="77777777" w:rsidR="00FC0FE2" w:rsidRDefault="007D1E2B">
            <w:r>
              <w:rPr>
                <w:color w:val="000000"/>
                <w:sz w:val="17"/>
              </w:rPr>
              <w:t>Exploración de fuentes y cobertura</w:t>
            </w:r>
          </w:p>
        </w:tc>
        <w:tc>
          <w:tcPr>
            <w:tcW w:w="3528" w:type="dxa"/>
            <w:shd w:val="clear" w:color="auto" w:fill="FFFFFF"/>
            <w:tcMar>
              <w:top w:w="70" w:type="dxa"/>
              <w:left w:w="80" w:type="dxa"/>
              <w:bottom w:w="70" w:type="dxa"/>
              <w:right w:w="80" w:type="dxa"/>
            </w:tcMar>
            <w:vAlign w:val="center"/>
          </w:tcPr>
          <w:p w14:paraId="04C9DBD2" w14:textId="77777777" w:rsidR="00FC0FE2" w:rsidRDefault="007D1E2B">
            <w:r>
              <w:rPr>
                <w:color w:val="000000"/>
                <w:sz w:val="17"/>
              </w:rPr>
              <w:t>Se revisaron fuentes de compras, ventas y contexto y se ubicaron discontinuidades.</w:t>
            </w:r>
          </w:p>
        </w:tc>
        <w:tc>
          <w:tcPr>
            <w:tcW w:w="3816" w:type="dxa"/>
            <w:shd w:val="clear" w:color="auto" w:fill="FFFFFF"/>
            <w:tcMar>
              <w:top w:w="70" w:type="dxa"/>
              <w:left w:w="80" w:type="dxa"/>
              <w:bottom w:w="70" w:type="dxa"/>
              <w:right w:w="80" w:type="dxa"/>
            </w:tcMar>
            <w:vAlign w:val="center"/>
          </w:tcPr>
          <w:p w14:paraId="4F02CC5F" w14:textId="77777777" w:rsidR="00FC0FE2" w:rsidRDefault="007D1E2B">
            <w:r>
              <w:rPr>
                <w:color w:val="000000"/>
                <w:sz w:val="17"/>
              </w:rPr>
              <w:t>Se aplicó auditoría semanal explícita, diferenciando ceros y datos ausentes.</w:t>
            </w:r>
          </w:p>
        </w:tc>
      </w:tr>
      <w:tr w:rsidR="00FC0FE2" w14:paraId="2F223779" w14:textId="77777777">
        <w:trPr>
          <w:jc w:val="center"/>
        </w:trPr>
        <w:tc>
          <w:tcPr>
            <w:tcW w:w="2088" w:type="dxa"/>
            <w:shd w:val="clear" w:color="auto" w:fill="F4F8FB"/>
            <w:tcMar>
              <w:top w:w="70" w:type="dxa"/>
              <w:left w:w="80" w:type="dxa"/>
              <w:bottom w:w="70" w:type="dxa"/>
              <w:right w:w="80" w:type="dxa"/>
            </w:tcMar>
            <w:vAlign w:val="center"/>
          </w:tcPr>
          <w:p w14:paraId="49BB1912" w14:textId="77777777" w:rsidR="00FC0FE2" w:rsidRDefault="007D1E2B">
            <w:r>
              <w:rPr>
                <w:color w:val="000000"/>
                <w:sz w:val="17"/>
              </w:rPr>
              <w:t>Preparación e imputación exploratoria</w:t>
            </w:r>
          </w:p>
        </w:tc>
        <w:tc>
          <w:tcPr>
            <w:tcW w:w="3528" w:type="dxa"/>
            <w:shd w:val="clear" w:color="auto" w:fill="F4F8FB"/>
            <w:tcMar>
              <w:top w:w="70" w:type="dxa"/>
              <w:left w:w="80" w:type="dxa"/>
              <w:bottom w:w="70" w:type="dxa"/>
              <w:right w:w="80" w:type="dxa"/>
            </w:tcMar>
            <w:vAlign w:val="center"/>
          </w:tcPr>
          <w:p w14:paraId="29BDA114" w14:textId="77777777" w:rsidR="00FC0FE2" w:rsidRDefault="007D1E2B">
            <w:r>
              <w:rPr>
                <w:color w:val="000000"/>
                <w:sz w:val="17"/>
              </w:rPr>
              <w:t>Se evaluaron criterios para completar huecos; se autorizó promedio simple solo en el tramo indicado.</w:t>
            </w:r>
          </w:p>
        </w:tc>
        <w:tc>
          <w:tcPr>
            <w:tcW w:w="3816" w:type="dxa"/>
            <w:shd w:val="clear" w:color="auto" w:fill="F4F8FB"/>
            <w:tcMar>
              <w:top w:w="70" w:type="dxa"/>
              <w:left w:w="80" w:type="dxa"/>
              <w:bottom w:w="70" w:type="dxa"/>
              <w:right w:w="80" w:type="dxa"/>
            </w:tcMar>
            <w:vAlign w:val="center"/>
          </w:tcPr>
          <w:p w14:paraId="6AD9586D" w14:textId="77777777" w:rsidR="00FC0FE2" w:rsidRDefault="007D1E2B">
            <w:r>
              <w:rPr>
                <w:color w:val="000000"/>
                <w:sz w:val="17"/>
              </w:rPr>
              <w:t>Se preservan originales y se identifican los valores estimados en archivos derivados.</w:t>
            </w:r>
          </w:p>
        </w:tc>
      </w:tr>
      <w:tr w:rsidR="00FC0FE2" w14:paraId="0CD4EA4E" w14:textId="77777777">
        <w:trPr>
          <w:jc w:val="center"/>
        </w:trPr>
        <w:tc>
          <w:tcPr>
            <w:tcW w:w="2088" w:type="dxa"/>
            <w:shd w:val="clear" w:color="auto" w:fill="FFFFFF"/>
            <w:tcMar>
              <w:top w:w="70" w:type="dxa"/>
              <w:left w:w="80" w:type="dxa"/>
              <w:bottom w:w="70" w:type="dxa"/>
              <w:right w:w="80" w:type="dxa"/>
            </w:tcMar>
            <w:vAlign w:val="center"/>
          </w:tcPr>
          <w:p w14:paraId="4EB6E9C2" w14:textId="77777777" w:rsidR="00FC0FE2" w:rsidRDefault="007D1E2B">
            <w:r>
              <w:rPr>
                <w:color w:val="000000"/>
                <w:sz w:val="17"/>
              </w:rPr>
              <w:t>Variables candidatas</w:t>
            </w:r>
          </w:p>
        </w:tc>
        <w:tc>
          <w:tcPr>
            <w:tcW w:w="3528" w:type="dxa"/>
            <w:shd w:val="clear" w:color="auto" w:fill="FFFFFF"/>
            <w:tcMar>
              <w:top w:w="70" w:type="dxa"/>
              <w:left w:w="80" w:type="dxa"/>
              <w:bottom w:w="70" w:type="dxa"/>
              <w:right w:w="80" w:type="dxa"/>
            </w:tcMar>
            <w:vAlign w:val="center"/>
          </w:tcPr>
          <w:p w14:paraId="5A329848" w14:textId="77777777" w:rsidR="00FC0FE2" w:rsidRDefault="007D1E2B">
            <w:r>
              <w:rPr>
                <w:color w:val="000000"/>
                <w:sz w:val="17"/>
              </w:rPr>
              <w:t>Se examinaron ventas, peso comercial, eventos, pedidos y clima.</w:t>
            </w:r>
          </w:p>
        </w:tc>
        <w:tc>
          <w:tcPr>
            <w:tcW w:w="3816" w:type="dxa"/>
            <w:shd w:val="clear" w:color="auto" w:fill="FFFFFF"/>
            <w:tcMar>
              <w:top w:w="70" w:type="dxa"/>
              <w:left w:w="80" w:type="dxa"/>
              <w:bottom w:w="70" w:type="dxa"/>
              <w:right w:w="80" w:type="dxa"/>
            </w:tcMar>
            <w:vAlign w:val="center"/>
          </w:tcPr>
          <w:p w14:paraId="6208F612" w14:textId="77777777" w:rsidR="00FC0FE2" w:rsidRDefault="007D1E2B">
            <w:r>
              <w:rPr>
                <w:color w:val="000000"/>
                <w:sz w:val="17"/>
              </w:rPr>
              <w:t>La última corrida usa ventas históricas y calendarios disponibles ex ante; no implica selección universal de variables.</w:t>
            </w:r>
          </w:p>
        </w:tc>
      </w:tr>
      <w:tr w:rsidR="00FC0FE2" w14:paraId="5273D798" w14:textId="77777777">
        <w:trPr>
          <w:jc w:val="center"/>
        </w:trPr>
        <w:tc>
          <w:tcPr>
            <w:tcW w:w="2088" w:type="dxa"/>
            <w:shd w:val="clear" w:color="auto" w:fill="F4F8FB"/>
            <w:tcMar>
              <w:top w:w="70" w:type="dxa"/>
              <w:left w:w="80" w:type="dxa"/>
              <w:bottom w:w="70" w:type="dxa"/>
              <w:right w:w="80" w:type="dxa"/>
            </w:tcMar>
            <w:vAlign w:val="center"/>
          </w:tcPr>
          <w:p w14:paraId="5F2D7D0A" w14:textId="77777777" w:rsidR="00FC0FE2" w:rsidRDefault="007D1E2B">
            <w:r>
              <w:rPr>
                <w:color w:val="000000"/>
                <w:sz w:val="17"/>
              </w:rPr>
              <w:t>Alternativas de modelado</w:t>
            </w:r>
          </w:p>
        </w:tc>
        <w:tc>
          <w:tcPr>
            <w:tcW w:w="3528" w:type="dxa"/>
            <w:shd w:val="clear" w:color="auto" w:fill="F4F8FB"/>
            <w:tcMar>
              <w:top w:w="70" w:type="dxa"/>
              <w:left w:w="80" w:type="dxa"/>
              <w:bottom w:w="70" w:type="dxa"/>
              <w:right w:w="80" w:type="dxa"/>
            </w:tcMar>
            <w:vAlign w:val="center"/>
          </w:tcPr>
          <w:p w14:paraId="6F22C624" w14:textId="77777777" w:rsidR="00FC0FE2" w:rsidRDefault="007D1E2B">
            <w:r>
              <w:rPr>
                <w:color w:val="000000"/>
                <w:sz w:val="17"/>
              </w:rPr>
              <w:t>Se revisaron métodos estadísticos, de aprendizaje automático y estructuras híbridas.</w:t>
            </w:r>
          </w:p>
        </w:tc>
        <w:tc>
          <w:tcPr>
            <w:tcW w:w="3816" w:type="dxa"/>
            <w:shd w:val="clear" w:color="auto" w:fill="F4F8FB"/>
            <w:tcMar>
              <w:top w:w="70" w:type="dxa"/>
              <w:left w:w="80" w:type="dxa"/>
              <w:bottom w:w="70" w:type="dxa"/>
              <w:right w:w="80" w:type="dxa"/>
            </w:tcMar>
            <w:vAlign w:val="center"/>
          </w:tcPr>
          <w:p w14:paraId="2418474B" w14:textId="77777777" w:rsidR="00FC0FE2" w:rsidRDefault="007D1E2B">
            <w:r>
              <w:rPr>
                <w:color w:val="000000"/>
                <w:sz w:val="17"/>
              </w:rPr>
              <w:t>Se comparan los candidatos en los mismos orígenes, incluida ARIMA+MLP.</w:t>
            </w:r>
          </w:p>
        </w:tc>
      </w:tr>
      <w:tr w:rsidR="00FC0FE2" w14:paraId="4EB0F500" w14:textId="77777777">
        <w:trPr>
          <w:jc w:val="center"/>
        </w:trPr>
        <w:tc>
          <w:tcPr>
            <w:tcW w:w="2088" w:type="dxa"/>
            <w:shd w:val="clear" w:color="auto" w:fill="FFFFFF"/>
            <w:tcMar>
              <w:top w:w="70" w:type="dxa"/>
              <w:left w:w="80" w:type="dxa"/>
              <w:bottom w:w="70" w:type="dxa"/>
              <w:right w:w="80" w:type="dxa"/>
            </w:tcMar>
            <w:vAlign w:val="center"/>
          </w:tcPr>
          <w:p w14:paraId="4122C9C5" w14:textId="77777777" w:rsidR="00FC0FE2" w:rsidRDefault="007D1E2B">
            <w:r>
              <w:rPr>
                <w:color w:val="000000"/>
                <w:sz w:val="17"/>
              </w:rPr>
              <w:t>Pruebas y demos</w:t>
            </w:r>
          </w:p>
        </w:tc>
        <w:tc>
          <w:tcPr>
            <w:tcW w:w="3528" w:type="dxa"/>
            <w:shd w:val="clear" w:color="auto" w:fill="FFFFFF"/>
            <w:tcMar>
              <w:top w:w="70" w:type="dxa"/>
              <w:left w:w="80" w:type="dxa"/>
              <w:bottom w:w="70" w:type="dxa"/>
              <w:right w:w="80" w:type="dxa"/>
            </w:tcMar>
            <w:vAlign w:val="center"/>
          </w:tcPr>
          <w:p w14:paraId="6EA36574" w14:textId="77777777" w:rsidR="00FC0FE2" w:rsidRDefault="007D1E2B">
            <w:r>
              <w:rPr>
                <w:color w:val="000000"/>
                <w:sz w:val="17"/>
              </w:rPr>
              <w:t>Se verificaron el flujo, la interfaz y salidas con ejercicios anteriores.</w:t>
            </w:r>
          </w:p>
        </w:tc>
        <w:tc>
          <w:tcPr>
            <w:tcW w:w="3816" w:type="dxa"/>
            <w:shd w:val="clear" w:color="auto" w:fill="FFFFFF"/>
            <w:tcMar>
              <w:top w:w="70" w:type="dxa"/>
              <w:left w:w="80" w:type="dxa"/>
              <w:bottom w:w="70" w:type="dxa"/>
              <w:right w:w="80" w:type="dxa"/>
            </w:tcMar>
            <w:vAlign w:val="center"/>
          </w:tcPr>
          <w:p w14:paraId="0D77F9A5" w14:textId="77777777" w:rsidR="00FC0FE2" w:rsidRDefault="007D1E2B">
            <w:r>
              <w:rPr>
                <w:color w:val="000000"/>
                <w:sz w:val="17"/>
              </w:rPr>
              <w:t>Las demos no se presentan como evidencia; la suite automatizada valida el código y no el desempeño predictivo.</w:t>
            </w:r>
          </w:p>
        </w:tc>
      </w:tr>
    </w:tbl>
    <w:p w14:paraId="75B3D478" w14:textId="77777777" w:rsidR="00FC0FE2" w:rsidRDefault="007D1E2B">
      <w:pPr>
        <w:pStyle w:val="Descripcin"/>
        <w:keepNext/>
        <w:spacing w:before="120" w:after="60"/>
        <w:jc w:val="left"/>
      </w:pPr>
      <w:r>
        <w:rPr>
          <w:color w:val="000000"/>
          <w:sz w:val="20"/>
        </w:rPr>
        <w:t>Tabla 3. Configuración seleccionada y error del híbrido en la evaluación final.</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037"/>
        <w:gridCol w:w="4464"/>
        <w:gridCol w:w="1267"/>
        <w:gridCol w:w="1181"/>
        <w:gridCol w:w="1181"/>
      </w:tblGrid>
      <w:tr w:rsidR="00FC0FE2" w14:paraId="7AA22CF1" w14:textId="77777777">
        <w:trPr>
          <w:tblHeader/>
          <w:jc w:val="center"/>
        </w:trPr>
        <w:tc>
          <w:tcPr>
            <w:tcW w:w="1037" w:type="dxa"/>
            <w:shd w:val="clear" w:color="auto" w:fill="D9EAF7"/>
            <w:tcMar>
              <w:top w:w="70" w:type="dxa"/>
              <w:left w:w="80" w:type="dxa"/>
              <w:bottom w:w="70" w:type="dxa"/>
              <w:right w:w="80" w:type="dxa"/>
            </w:tcMar>
            <w:vAlign w:val="center"/>
          </w:tcPr>
          <w:p w14:paraId="0EEAE6C6" w14:textId="77777777" w:rsidR="00FC0FE2" w:rsidRDefault="007D1E2B">
            <w:pPr>
              <w:jc w:val="center"/>
            </w:pPr>
            <w:r>
              <w:rPr>
                <w:b/>
                <w:color w:val="000000"/>
                <w:sz w:val="17"/>
              </w:rPr>
              <w:t>Horizonte</w:t>
            </w:r>
          </w:p>
        </w:tc>
        <w:tc>
          <w:tcPr>
            <w:tcW w:w="4464" w:type="dxa"/>
            <w:shd w:val="clear" w:color="auto" w:fill="D9EAF7"/>
            <w:tcMar>
              <w:top w:w="70" w:type="dxa"/>
              <w:left w:w="80" w:type="dxa"/>
              <w:bottom w:w="70" w:type="dxa"/>
              <w:right w:w="80" w:type="dxa"/>
            </w:tcMar>
            <w:vAlign w:val="center"/>
          </w:tcPr>
          <w:p w14:paraId="64A3F20D" w14:textId="77777777" w:rsidR="00FC0FE2" w:rsidRDefault="007D1E2B">
            <w:pPr>
              <w:jc w:val="center"/>
            </w:pPr>
            <w:r>
              <w:rPr>
                <w:b/>
                <w:color w:val="000000"/>
                <w:sz w:val="17"/>
              </w:rPr>
              <w:t>Combinación seleccionada internamente</w:t>
            </w:r>
          </w:p>
        </w:tc>
        <w:tc>
          <w:tcPr>
            <w:tcW w:w="1267" w:type="dxa"/>
            <w:shd w:val="clear" w:color="auto" w:fill="D9EAF7"/>
            <w:tcMar>
              <w:top w:w="70" w:type="dxa"/>
              <w:left w:w="80" w:type="dxa"/>
              <w:bottom w:w="70" w:type="dxa"/>
              <w:right w:w="80" w:type="dxa"/>
            </w:tcMar>
            <w:vAlign w:val="center"/>
          </w:tcPr>
          <w:p w14:paraId="0089B870" w14:textId="77777777" w:rsidR="00FC0FE2" w:rsidRDefault="00DD44DD">
            <w:pPr>
              <w:jc w:val="center"/>
            </w:pPr>
            <w:r w:rsidRPr="00DD44DD">
              <w:rPr>
                <w:b/>
                <w:i/>
                <w:color w:val="000000"/>
                <w:sz w:val="17"/>
              </w:rPr>
              <w:t>Folds</w:t>
            </w:r>
          </w:p>
        </w:tc>
        <w:tc>
          <w:tcPr>
            <w:tcW w:w="1181" w:type="dxa"/>
            <w:shd w:val="clear" w:color="auto" w:fill="D9EAF7"/>
            <w:tcMar>
              <w:top w:w="70" w:type="dxa"/>
              <w:left w:w="80" w:type="dxa"/>
              <w:bottom w:w="70" w:type="dxa"/>
              <w:right w:w="80" w:type="dxa"/>
            </w:tcMar>
            <w:vAlign w:val="center"/>
          </w:tcPr>
          <w:p w14:paraId="3E7560C0" w14:textId="77777777" w:rsidR="00FC0FE2" w:rsidRDefault="007D1E2B">
            <w:pPr>
              <w:jc w:val="center"/>
            </w:pPr>
            <w:r>
              <w:rPr>
                <w:b/>
                <w:color w:val="000000"/>
                <w:sz w:val="17"/>
              </w:rPr>
              <w:t>MAE</w:t>
            </w:r>
          </w:p>
        </w:tc>
        <w:tc>
          <w:tcPr>
            <w:tcW w:w="1181" w:type="dxa"/>
            <w:shd w:val="clear" w:color="auto" w:fill="D9EAF7"/>
            <w:tcMar>
              <w:top w:w="70" w:type="dxa"/>
              <w:left w:w="80" w:type="dxa"/>
              <w:bottom w:w="70" w:type="dxa"/>
              <w:right w:w="80" w:type="dxa"/>
            </w:tcMar>
            <w:vAlign w:val="center"/>
          </w:tcPr>
          <w:p w14:paraId="380D8B34" w14:textId="77777777" w:rsidR="00FC0FE2" w:rsidRDefault="007D1E2B">
            <w:pPr>
              <w:jc w:val="center"/>
            </w:pPr>
            <w:r>
              <w:rPr>
                <w:b/>
                <w:color w:val="000000"/>
                <w:sz w:val="17"/>
              </w:rPr>
              <w:t>RMSE</w:t>
            </w:r>
          </w:p>
        </w:tc>
      </w:tr>
      <w:tr w:rsidR="00FC0FE2" w14:paraId="2070A007" w14:textId="77777777">
        <w:trPr>
          <w:jc w:val="center"/>
        </w:trPr>
        <w:tc>
          <w:tcPr>
            <w:tcW w:w="1037" w:type="dxa"/>
            <w:shd w:val="clear" w:color="auto" w:fill="FFFFFF"/>
            <w:tcMar>
              <w:top w:w="70" w:type="dxa"/>
              <w:left w:w="80" w:type="dxa"/>
              <w:bottom w:w="70" w:type="dxa"/>
              <w:right w:w="80" w:type="dxa"/>
            </w:tcMar>
            <w:vAlign w:val="center"/>
          </w:tcPr>
          <w:p w14:paraId="3AA31EB3" w14:textId="77777777" w:rsidR="00FC0FE2" w:rsidRDefault="007D1E2B">
            <w:r>
              <w:rPr>
                <w:color w:val="000000"/>
                <w:sz w:val="17"/>
              </w:rPr>
              <w:t>h=1</w:t>
            </w:r>
          </w:p>
        </w:tc>
        <w:tc>
          <w:tcPr>
            <w:tcW w:w="4464" w:type="dxa"/>
            <w:shd w:val="clear" w:color="auto" w:fill="FFFFFF"/>
            <w:tcMar>
              <w:top w:w="70" w:type="dxa"/>
              <w:left w:w="80" w:type="dxa"/>
              <w:bottom w:w="70" w:type="dxa"/>
              <w:right w:w="80" w:type="dxa"/>
            </w:tcMar>
            <w:vAlign w:val="center"/>
          </w:tcPr>
          <w:p w14:paraId="1EDD8A54" w14:textId="77777777" w:rsidR="00FC0FE2" w:rsidRDefault="007D1E2B">
            <w:r>
              <w:rPr>
                <w:color w:val="000000"/>
                <w:sz w:val="17"/>
              </w:rPr>
              <w:t>ses + rf (peso estadístico 0.75)</w:t>
            </w:r>
          </w:p>
        </w:tc>
        <w:tc>
          <w:tcPr>
            <w:tcW w:w="1267" w:type="dxa"/>
            <w:shd w:val="clear" w:color="auto" w:fill="FFFFFF"/>
            <w:tcMar>
              <w:top w:w="70" w:type="dxa"/>
              <w:left w:w="80" w:type="dxa"/>
              <w:bottom w:w="70" w:type="dxa"/>
              <w:right w:w="80" w:type="dxa"/>
            </w:tcMar>
            <w:vAlign w:val="center"/>
          </w:tcPr>
          <w:p w14:paraId="34106F11" w14:textId="77777777" w:rsidR="00FC0FE2" w:rsidRDefault="007D1E2B">
            <w:r>
              <w:rPr>
                <w:color w:val="000000"/>
                <w:sz w:val="17"/>
              </w:rPr>
              <w:t>6</w:t>
            </w:r>
          </w:p>
        </w:tc>
        <w:tc>
          <w:tcPr>
            <w:tcW w:w="1181" w:type="dxa"/>
            <w:shd w:val="clear" w:color="auto" w:fill="FFFFFF"/>
            <w:tcMar>
              <w:top w:w="70" w:type="dxa"/>
              <w:left w:w="80" w:type="dxa"/>
              <w:bottom w:w="70" w:type="dxa"/>
              <w:right w:w="80" w:type="dxa"/>
            </w:tcMar>
            <w:vAlign w:val="center"/>
          </w:tcPr>
          <w:p w14:paraId="75819BA4" w14:textId="77777777" w:rsidR="00FC0FE2" w:rsidRDefault="007D1E2B">
            <w:r>
              <w:rPr>
                <w:color w:val="000000"/>
                <w:sz w:val="17"/>
              </w:rPr>
              <w:t>$386.43</w:t>
            </w:r>
          </w:p>
        </w:tc>
        <w:tc>
          <w:tcPr>
            <w:tcW w:w="1181" w:type="dxa"/>
            <w:shd w:val="clear" w:color="auto" w:fill="FFFFFF"/>
            <w:tcMar>
              <w:top w:w="70" w:type="dxa"/>
              <w:left w:w="80" w:type="dxa"/>
              <w:bottom w:w="70" w:type="dxa"/>
              <w:right w:w="80" w:type="dxa"/>
            </w:tcMar>
            <w:vAlign w:val="center"/>
          </w:tcPr>
          <w:p w14:paraId="083CD2D3" w14:textId="77777777" w:rsidR="00FC0FE2" w:rsidRDefault="007D1E2B">
            <w:r>
              <w:rPr>
                <w:color w:val="000000"/>
                <w:sz w:val="17"/>
              </w:rPr>
              <w:t>$521.60</w:t>
            </w:r>
          </w:p>
        </w:tc>
      </w:tr>
      <w:tr w:rsidR="00FC0FE2" w14:paraId="3F091FA6" w14:textId="77777777">
        <w:trPr>
          <w:jc w:val="center"/>
        </w:trPr>
        <w:tc>
          <w:tcPr>
            <w:tcW w:w="1037" w:type="dxa"/>
            <w:shd w:val="clear" w:color="auto" w:fill="F4F8FB"/>
            <w:tcMar>
              <w:top w:w="70" w:type="dxa"/>
              <w:left w:w="80" w:type="dxa"/>
              <w:bottom w:w="70" w:type="dxa"/>
              <w:right w:w="80" w:type="dxa"/>
            </w:tcMar>
            <w:vAlign w:val="center"/>
          </w:tcPr>
          <w:p w14:paraId="1BB7E8F0" w14:textId="77777777" w:rsidR="00FC0FE2" w:rsidRDefault="007D1E2B">
            <w:r>
              <w:rPr>
                <w:color w:val="000000"/>
                <w:sz w:val="17"/>
              </w:rPr>
              <w:t>h=2</w:t>
            </w:r>
          </w:p>
        </w:tc>
        <w:tc>
          <w:tcPr>
            <w:tcW w:w="4464" w:type="dxa"/>
            <w:shd w:val="clear" w:color="auto" w:fill="F4F8FB"/>
            <w:tcMar>
              <w:top w:w="70" w:type="dxa"/>
              <w:left w:w="80" w:type="dxa"/>
              <w:bottom w:w="70" w:type="dxa"/>
              <w:right w:w="80" w:type="dxa"/>
            </w:tcMar>
            <w:vAlign w:val="center"/>
          </w:tcPr>
          <w:p w14:paraId="79700218" w14:textId="77777777" w:rsidR="00FC0FE2" w:rsidRDefault="007D1E2B">
            <w:r>
              <w:rPr>
                <w:color w:val="000000"/>
                <w:sz w:val="17"/>
              </w:rPr>
              <w:t>ses + hgb (peso estadístico 0.75)</w:t>
            </w:r>
          </w:p>
        </w:tc>
        <w:tc>
          <w:tcPr>
            <w:tcW w:w="1267" w:type="dxa"/>
            <w:shd w:val="clear" w:color="auto" w:fill="F4F8FB"/>
            <w:tcMar>
              <w:top w:w="70" w:type="dxa"/>
              <w:left w:w="80" w:type="dxa"/>
              <w:bottom w:w="70" w:type="dxa"/>
              <w:right w:w="80" w:type="dxa"/>
            </w:tcMar>
            <w:vAlign w:val="center"/>
          </w:tcPr>
          <w:p w14:paraId="590D5ACA" w14:textId="77777777" w:rsidR="00FC0FE2" w:rsidRDefault="007D1E2B">
            <w:r>
              <w:rPr>
                <w:color w:val="000000"/>
                <w:sz w:val="17"/>
              </w:rPr>
              <w:t>6</w:t>
            </w:r>
          </w:p>
        </w:tc>
        <w:tc>
          <w:tcPr>
            <w:tcW w:w="1181" w:type="dxa"/>
            <w:shd w:val="clear" w:color="auto" w:fill="F4F8FB"/>
            <w:tcMar>
              <w:top w:w="70" w:type="dxa"/>
              <w:left w:w="80" w:type="dxa"/>
              <w:bottom w:w="70" w:type="dxa"/>
              <w:right w:w="80" w:type="dxa"/>
            </w:tcMar>
            <w:vAlign w:val="center"/>
          </w:tcPr>
          <w:p w14:paraId="7060CBD3" w14:textId="77777777" w:rsidR="00FC0FE2" w:rsidRDefault="007D1E2B">
            <w:r>
              <w:rPr>
                <w:color w:val="000000"/>
                <w:sz w:val="17"/>
              </w:rPr>
              <w:t>$439.26</w:t>
            </w:r>
          </w:p>
        </w:tc>
        <w:tc>
          <w:tcPr>
            <w:tcW w:w="1181" w:type="dxa"/>
            <w:shd w:val="clear" w:color="auto" w:fill="F4F8FB"/>
            <w:tcMar>
              <w:top w:w="70" w:type="dxa"/>
              <w:left w:w="80" w:type="dxa"/>
              <w:bottom w:w="70" w:type="dxa"/>
              <w:right w:w="80" w:type="dxa"/>
            </w:tcMar>
            <w:vAlign w:val="center"/>
          </w:tcPr>
          <w:p w14:paraId="4C7852B1" w14:textId="77777777" w:rsidR="00FC0FE2" w:rsidRDefault="007D1E2B">
            <w:r>
              <w:rPr>
                <w:color w:val="000000"/>
                <w:sz w:val="17"/>
              </w:rPr>
              <w:t>$695.41</w:t>
            </w:r>
          </w:p>
        </w:tc>
      </w:tr>
      <w:tr w:rsidR="00FC0FE2" w14:paraId="0B505024" w14:textId="77777777">
        <w:trPr>
          <w:jc w:val="center"/>
        </w:trPr>
        <w:tc>
          <w:tcPr>
            <w:tcW w:w="1037" w:type="dxa"/>
            <w:shd w:val="clear" w:color="auto" w:fill="FFFFFF"/>
            <w:tcMar>
              <w:top w:w="70" w:type="dxa"/>
              <w:left w:w="80" w:type="dxa"/>
              <w:bottom w:w="70" w:type="dxa"/>
              <w:right w:w="80" w:type="dxa"/>
            </w:tcMar>
            <w:vAlign w:val="center"/>
          </w:tcPr>
          <w:p w14:paraId="5C100ADB" w14:textId="77777777" w:rsidR="00FC0FE2" w:rsidRDefault="007D1E2B">
            <w:r>
              <w:rPr>
                <w:color w:val="000000"/>
                <w:sz w:val="17"/>
              </w:rPr>
              <w:lastRenderedPageBreak/>
              <w:t>h=3</w:t>
            </w:r>
          </w:p>
        </w:tc>
        <w:tc>
          <w:tcPr>
            <w:tcW w:w="4464" w:type="dxa"/>
            <w:shd w:val="clear" w:color="auto" w:fill="FFFFFF"/>
            <w:tcMar>
              <w:top w:w="70" w:type="dxa"/>
              <w:left w:w="80" w:type="dxa"/>
              <w:bottom w:w="70" w:type="dxa"/>
              <w:right w:w="80" w:type="dxa"/>
            </w:tcMar>
            <w:vAlign w:val="center"/>
          </w:tcPr>
          <w:p w14:paraId="6E7D4E72" w14:textId="77777777" w:rsidR="00FC0FE2" w:rsidRDefault="007D1E2B">
            <w:r>
              <w:rPr>
                <w:color w:val="000000"/>
                <w:sz w:val="17"/>
              </w:rPr>
              <w:t>ss_arima111 + nn_residual__ss_arima111 (peso estadístico 0.75)</w:t>
            </w:r>
          </w:p>
        </w:tc>
        <w:tc>
          <w:tcPr>
            <w:tcW w:w="1267" w:type="dxa"/>
            <w:shd w:val="clear" w:color="auto" w:fill="FFFFFF"/>
            <w:tcMar>
              <w:top w:w="70" w:type="dxa"/>
              <w:left w:w="80" w:type="dxa"/>
              <w:bottom w:w="70" w:type="dxa"/>
              <w:right w:w="80" w:type="dxa"/>
            </w:tcMar>
            <w:vAlign w:val="center"/>
          </w:tcPr>
          <w:p w14:paraId="583751EA" w14:textId="77777777" w:rsidR="00FC0FE2" w:rsidRDefault="007D1E2B">
            <w:r>
              <w:rPr>
                <w:color w:val="000000"/>
                <w:sz w:val="17"/>
              </w:rPr>
              <w:t>6</w:t>
            </w:r>
          </w:p>
        </w:tc>
        <w:tc>
          <w:tcPr>
            <w:tcW w:w="1181" w:type="dxa"/>
            <w:shd w:val="clear" w:color="auto" w:fill="FFFFFF"/>
            <w:tcMar>
              <w:top w:w="70" w:type="dxa"/>
              <w:left w:w="80" w:type="dxa"/>
              <w:bottom w:w="70" w:type="dxa"/>
              <w:right w:w="80" w:type="dxa"/>
            </w:tcMar>
            <w:vAlign w:val="center"/>
          </w:tcPr>
          <w:p w14:paraId="5D4E6A6D" w14:textId="77777777" w:rsidR="00FC0FE2" w:rsidRDefault="007D1E2B">
            <w:r>
              <w:rPr>
                <w:color w:val="000000"/>
                <w:sz w:val="17"/>
              </w:rPr>
              <w:t>$458.80</w:t>
            </w:r>
          </w:p>
        </w:tc>
        <w:tc>
          <w:tcPr>
            <w:tcW w:w="1181" w:type="dxa"/>
            <w:shd w:val="clear" w:color="auto" w:fill="FFFFFF"/>
            <w:tcMar>
              <w:top w:w="70" w:type="dxa"/>
              <w:left w:w="80" w:type="dxa"/>
              <w:bottom w:w="70" w:type="dxa"/>
              <w:right w:w="80" w:type="dxa"/>
            </w:tcMar>
            <w:vAlign w:val="center"/>
          </w:tcPr>
          <w:p w14:paraId="2455D16F" w14:textId="77777777" w:rsidR="00FC0FE2" w:rsidRDefault="007D1E2B">
            <w:r>
              <w:rPr>
                <w:color w:val="000000"/>
                <w:sz w:val="17"/>
              </w:rPr>
              <w:t>$801.62</w:t>
            </w:r>
          </w:p>
        </w:tc>
      </w:tr>
      <w:tr w:rsidR="00FC0FE2" w14:paraId="7E6B8D89" w14:textId="77777777">
        <w:trPr>
          <w:jc w:val="center"/>
        </w:trPr>
        <w:tc>
          <w:tcPr>
            <w:tcW w:w="1037" w:type="dxa"/>
            <w:shd w:val="clear" w:color="auto" w:fill="F4F8FB"/>
            <w:tcMar>
              <w:top w:w="70" w:type="dxa"/>
              <w:left w:w="80" w:type="dxa"/>
              <w:bottom w:w="70" w:type="dxa"/>
              <w:right w:w="80" w:type="dxa"/>
            </w:tcMar>
            <w:vAlign w:val="center"/>
          </w:tcPr>
          <w:p w14:paraId="231F2D20" w14:textId="77777777" w:rsidR="00FC0FE2" w:rsidRDefault="007D1E2B">
            <w:r>
              <w:rPr>
                <w:color w:val="000000"/>
                <w:sz w:val="17"/>
              </w:rPr>
              <w:t>h=4</w:t>
            </w:r>
          </w:p>
        </w:tc>
        <w:tc>
          <w:tcPr>
            <w:tcW w:w="4464" w:type="dxa"/>
            <w:shd w:val="clear" w:color="auto" w:fill="F4F8FB"/>
            <w:tcMar>
              <w:top w:w="70" w:type="dxa"/>
              <w:left w:w="80" w:type="dxa"/>
              <w:bottom w:w="70" w:type="dxa"/>
              <w:right w:w="80" w:type="dxa"/>
            </w:tcMar>
            <w:vAlign w:val="center"/>
          </w:tcPr>
          <w:p w14:paraId="7E12F95E" w14:textId="77777777" w:rsidR="00FC0FE2" w:rsidRDefault="007D1E2B">
            <w:r>
              <w:rPr>
                <w:color w:val="000000"/>
                <w:sz w:val="17"/>
              </w:rPr>
              <w:t>ss_arima111 + rf_residual__ss_arima111 (peso estadístico 0.75)</w:t>
            </w:r>
          </w:p>
        </w:tc>
        <w:tc>
          <w:tcPr>
            <w:tcW w:w="1267" w:type="dxa"/>
            <w:shd w:val="clear" w:color="auto" w:fill="F4F8FB"/>
            <w:tcMar>
              <w:top w:w="70" w:type="dxa"/>
              <w:left w:w="80" w:type="dxa"/>
              <w:bottom w:w="70" w:type="dxa"/>
              <w:right w:w="80" w:type="dxa"/>
            </w:tcMar>
            <w:vAlign w:val="center"/>
          </w:tcPr>
          <w:p w14:paraId="38F575B2" w14:textId="77777777" w:rsidR="00FC0FE2" w:rsidRDefault="007D1E2B">
            <w:r>
              <w:rPr>
                <w:color w:val="000000"/>
                <w:sz w:val="17"/>
              </w:rPr>
              <w:t>6</w:t>
            </w:r>
          </w:p>
        </w:tc>
        <w:tc>
          <w:tcPr>
            <w:tcW w:w="1181" w:type="dxa"/>
            <w:shd w:val="clear" w:color="auto" w:fill="F4F8FB"/>
            <w:tcMar>
              <w:top w:w="70" w:type="dxa"/>
              <w:left w:w="80" w:type="dxa"/>
              <w:bottom w:w="70" w:type="dxa"/>
              <w:right w:w="80" w:type="dxa"/>
            </w:tcMar>
            <w:vAlign w:val="center"/>
          </w:tcPr>
          <w:p w14:paraId="3BB112E5" w14:textId="77777777" w:rsidR="00FC0FE2" w:rsidRDefault="007D1E2B">
            <w:r>
              <w:rPr>
                <w:color w:val="000000"/>
                <w:sz w:val="17"/>
              </w:rPr>
              <w:t>$572.54</w:t>
            </w:r>
          </w:p>
        </w:tc>
        <w:tc>
          <w:tcPr>
            <w:tcW w:w="1181" w:type="dxa"/>
            <w:shd w:val="clear" w:color="auto" w:fill="F4F8FB"/>
            <w:tcMar>
              <w:top w:w="70" w:type="dxa"/>
              <w:left w:w="80" w:type="dxa"/>
              <w:bottom w:w="70" w:type="dxa"/>
              <w:right w:w="80" w:type="dxa"/>
            </w:tcMar>
            <w:vAlign w:val="center"/>
          </w:tcPr>
          <w:p w14:paraId="132E9DE1" w14:textId="77777777" w:rsidR="00FC0FE2" w:rsidRDefault="007D1E2B">
            <w:r>
              <w:rPr>
                <w:color w:val="000000"/>
                <w:sz w:val="17"/>
              </w:rPr>
              <w:t>$700.88</w:t>
            </w:r>
          </w:p>
        </w:tc>
      </w:tr>
    </w:tbl>
    <w:p w14:paraId="7F21C7F0" w14:textId="77777777" w:rsidR="00FC0FE2" w:rsidRDefault="007D1E2B">
      <w:pPr>
        <w:pStyle w:val="Ttulo2"/>
      </w:pPr>
      <w:bookmarkStart w:id="221" w:name="_Toc241421354"/>
      <w:bookmarkStart w:id="222" w:name="_Toc241421554"/>
      <w:r>
        <w:t>Asignación del presupuesto y controles de calidad</w:t>
      </w:r>
      <w:bookmarkEnd w:id="221"/>
      <w:bookmarkEnd w:id="222"/>
    </w:p>
    <w:p w14:paraId="4E00361A" w14:textId="77777777" w:rsidR="00FC0FE2" w:rsidRDefault="007D1E2B">
      <w:r>
        <w:t>El pronóstico total de cada horizonte se distribuye entre insumos usando las participaciones estimadas. Para las próximas cuatro semanas se suman pronósticos semanales directos; el periodo representa 28 días, no necesariamente un mes calendario. La tabla siguiente presenta el total agregado y la participación monetaria de cada categoría elegible exportada por la corrida.</w:t>
      </w:r>
    </w:p>
    <w:p w14:paraId="79285D48" w14:textId="68CA42B4" w:rsidR="00FC0FE2" w:rsidRDefault="007D1E2B">
      <w:r>
        <w:t xml:space="preserve">Las métricas monetarias y el consolidado de cuatro semanas se calculan conforme a las ecuaciones </w:t>
      </w:r>
      <w:r>
        <w:fldChar w:fldCharType="begin"/>
      </w:r>
      <w:r>
        <w:instrText xml:space="preserve"> REF eq239 \h </w:instrText>
      </w:r>
      <w:r>
        <w:fldChar w:fldCharType="separate"/>
      </w:r>
      <w:r w:rsidR="002206CB">
        <w:rPr>
          <w:rFonts w:ascii="Times New Roman" w:hAnsi="Times New Roman"/>
        </w:rPr>
        <w:t>(</w:t>
      </w:r>
      <w:r w:rsidR="002206CB">
        <w:rPr>
          <w:noProof/>
        </w:rPr>
        <w:t>40</w:t>
      </w:r>
      <w:r w:rsidR="002206CB">
        <w:rPr>
          <w:rFonts w:ascii="Times New Roman" w:hAnsi="Times New Roman"/>
        </w:rPr>
        <w:t>)</w:t>
      </w:r>
      <w:r>
        <w:fldChar w:fldCharType="end"/>
      </w:r>
      <w:r>
        <w:t xml:space="preserve"> a </w:t>
      </w:r>
      <w:r>
        <w:fldChar w:fldCharType="begin"/>
      </w:r>
      <w:r>
        <w:instrText xml:space="preserve"> REF eq241 \h </w:instrText>
      </w:r>
      <w:r>
        <w:fldChar w:fldCharType="separate"/>
      </w:r>
      <w:r w:rsidR="002206CB">
        <w:rPr>
          <w:rFonts w:ascii="Times New Roman" w:hAnsi="Times New Roman"/>
        </w:rPr>
        <w:t>(</w:t>
      </w:r>
      <w:r w:rsidR="002206CB">
        <w:rPr>
          <w:noProof/>
        </w:rPr>
        <w:t>42</w:t>
      </w:r>
      <w:r w:rsidR="002206CB">
        <w:rPr>
          <w:rFonts w:ascii="Times New Roman" w:hAnsi="Times New Roman"/>
        </w:rPr>
        <w:t>)</w:t>
      </w:r>
      <w:r>
        <w:fldChar w:fldCharType="end"/>
      </w:r>
      <w:r>
        <w:t xml:space="preserve">. El conjunto </w:t>
      </w:r>
      <w:r w:rsidRPr="004A7173">
        <w:rPr>
          <w:i/>
          <w:iCs/>
        </w:rPr>
        <w:t>Oₕ</w:t>
      </w:r>
      <w:r>
        <w:t xml:space="preserve"> contiene los orígenes evaluables comunes para el horizonte </w:t>
      </w:r>
      <w:r w:rsidRPr="004A7173">
        <w:rPr>
          <w:i/>
          <w:iCs/>
        </w:rPr>
        <w:t>h</w:t>
      </w:r>
      <w:r>
        <w:t xml:space="preserve">; </w:t>
      </w:r>
      <w:r w:rsidRPr="004A7173">
        <w:rPr>
          <w:i/>
          <w:iCs/>
        </w:rPr>
        <w:t>Dₒ</w:t>
      </w:r>
      <w:r>
        <w:t xml:space="preserve"> contiene solo pares de semanas calendario consecutivas observadas dentro del entrenamiento.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9FDAA14" w14:textId="77777777">
        <w:trPr>
          <w:cantSplit/>
        </w:trPr>
        <w:tc>
          <w:tcPr>
            <w:tcW w:w="753" w:type="dxa"/>
          </w:tcPr>
          <w:p w14:paraId="1C8F8B32" w14:textId="77777777" w:rsidR="00377BD8" w:rsidRDefault="00377BD8">
            <w:pPr>
              <w:spacing w:before="0" w:after="0" w:line="240" w:lineRule="auto"/>
              <w:jc w:val="left"/>
            </w:pPr>
          </w:p>
        </w:tc>
        <w:tc>
          <w:tcPr>
            <w:tcW w:w="8456" w:type="dxa"/>
          </w:tcPr>
          <w:p w14:paraId="49DBB057" w14:textId="77777777" w:rsidR="00FC0FE2" w:rsidRDefault="007D1E2B">
            <w:pPr>
              <w:jc w:val="center"/>
            </w:pPr>
            <w:r>
              <w:rPr>
                <w:rFonts w:ascii="Cambria Math" w:hAnsi="Cambria Math"/>
                <w:sz w:val="22"/>
              </w:rPr>
              <w:t>RMSEₕ = √[(1/|Oₕ|) ∑ₒ∈Oₕ (Yₒ₊ₕ₋₁ − Ŷₒ,ₕ)²];   MAEₕ = (1/|Oₕ|) ∑ₒ∈Oₕ |Yₒ₊ₕ₋₁ − Ŷₒ,ₕ|</w:t>
            </w:r>
          </w:p>
        </w:tc>
        <w:tc>
          <w:tcPr>
            <w:tcW w:w="753" w:type="dxa"/>
          </w:tcPr>
          <w:p w14:paraId="0C08D5C5" w14:textId="7EE3D21A" w:rsidR="00FC0FE2" w:rsidRDefault="007D1E2B">
            <w:pPr>
              <w:jc w:val="right"/>
            </w:pPr>
            <w:bookmarkStart w:id="223" w:name="eq239"/>
            <w:r>
              <w:rPr>
                <w:rFonts w:ascii="Times New Roman" w:hAnsi="Times New Roman"/>
              </w:rPr>
              <w:t>(</w:t>
            </w:r>
            <w:r w:rsidR="00A94FDF">
              <w:fldChar w:fldCharType="begin"/>
            </w:r>
            <w:r w:rsidR="00A94FDF">
              <w:instrText>SEQ EcuacionMT \* ARABIC</w:instrText>
            </w:r>
            <w:r w:rsidR="00A94FDF">
              <w:fldChar w:fldCharType="separate"/>
            </w:r>
            <w:r w:rsidR="002206CB">
              <w:rPr>
                <w:noProof/>
              </w:rPr>
              <w:t>40</w:t>
            </w:r>
            <w:r w:rsidR="00A94FDF">
              <w:rPr>
                <w:color w:val="000000"/>
              </w:rPr>
              <w:fldChar w:fldCharType="end"/>
            </w:r>
            <w:r>
              <w:rPr>
                <w:rFonts w:ascii="Times New Roman" w:hAnsi="Times New Roman"/>
              </w:rPr>
              <w:t>)</w:t>
            </w:r>
            <w:bookmarkEnd w:id="223"/>
          </w:p>
        </w:tc>
      </w:tr>
      <w:tr w:rsidR="00962FA0" w14:paraId="6AAD87CA" w14:textId="77777777">
        <w:trPr>
          <w:cantSplit/>
        </w:trPr>
        <w:tc>
          <w:tcPr>
            <w:tcW w:w="753" w:type="dxa"/>
          </w:tcPr>
          <w:p w14:paraId="23728DFF" w14:textId="77777777" w:rsidR="00377BD8" w:rsidRDefault="00377BD8">
            <w:pPr>
              <w:spacing w:before="0" w:after="0" w:line="240" w:lineRule="auto"/>
              <w:jc w:val="left"/>
            </w:pPr>
          </w:p>
        </w:tc>
        <w:tc>
          <w:tcPr>
            <w:tcW w:w="8456" w:type="dxa"/>
          </w:tcPr>
          <w:p w14:paraId="7CBE231C" w14:textId="77777777" w:rsidR="00FC0FE2" w:rsidRDefault="007D1E2B">
            <w:pPr>
              <w:jc w:val="center"/>
            </w:pPr>
            <w:r>
              <w:rPr>
                <w:rFonts w:ascii="Cambria Math" w:hAnsi="Cambria Math"/>
                <w:sz w:val="22"/>
              </w:rPr>
              <w:t>MASEₕ = MAEₕ / [(1/|Dₒ|) ∑ₜ∈Dₒ |Yₜ − Yₜ₋₁|]</w:t>
            </w:r>
          </w:p>
        </w:tc>
        <w:tc>
          <w:tcPr>
            <w:tcW w:w="753" w:type="dxa"/>
          </w:tcPr>
          <w:p w14:paraId="2555E135" w14:textId="6CFC0B48" w:rsidR="00FC0FE2" w:rsidRDefault="007D1E2B">
            <w:pPr>
              <w:jc w:val="right"/>
            </w:pPr>
            <w:bookmarkStart w:id="224" w:name="eq240"/>
            <w:r>
              <w:rPr>
                <w:rFonts w:ascii="Times New Roman" w:hAnsi="Times New Roman"/>
              </w:rPr>
              <w:t>(</w:t>
            </w:r>
            <w:r w:rsidR="00A94FDF">
              <w:fldChar w:fldCharType="begin"/>
            </w:r>
            <w:r w:rsidR="00A94FDF">
              <w:instrText>SEQ EcuacionMT \* ARABIC</w:instrText>
            </w:r>
            <w:r w:rsidR="00A94FDF">
              <w:fldChar w:fldCharType="separate"/>
            </w:r>
            <w:r w:rsidR="002206CB">
              <w:rPr>
                <w:noProof/>
              </w:rPr>
              <w:t>41</w:t>
            </w:r>
            <w:r w:rsidR="00A94FDF">
              <w:rPr>
                <w:color w:val="000000"/>
              </w:rPr>
              <w:fldChar w:fldCharType="end"/>
            </w:r>
            <w:r>
              <w:rPr>
                <w:rFonts w:ascii="Times New Roman" w:hAnsi="Times New Roman"/>
              </w:rPr>
              <w:t>)</w:t>
            </w:r>
            <w:bookmarkEnd w:id="224"/>
          </w:p>
        </w:tc>
      </w:tr>
      <w:tr w:rsidR="00962FA0" w14:paraId="3E3EB4D1" w14:textId="77777777">
        <w:trPr>
          <w:cantSplit/>
        </w:trPr>
        <w:tc>
          <w:tcPr>
            <w:tcW w:w="753" w:type="dxa"/>
          </w:tcPr>
          <w:p w14:paraId="1E3F52E9" w14:textId="77777777" w:rsidR="00377BD8" w:rsidRDefault="00377BD8">
            <w:pPr>
              <w:spacing w:before="0" w:after="0" w:line="240" w:lineRule="auto"/>
              <w:jc w:val="left"/>
            </w:pPr>
          </w:p>
        </w:tc>
        <w:tc>
          <w:tcPr>
            <w:tcW w:w="8456" w:type="dxa"/>
          </w:tcPr>
          <w:p w14:paraId="7E5C7827" w14:textId="77777777" w:rsidR="00FC0FE2" w:rsidRDefault="007D1E2B">
            <w:pPr>
              <w:jc w:val="center"/>
            </w:pPr>
            <w:r>
              <w:rPr>
                <w:rFonts w:ascii="Cambria Math" w:hAnsi="Cambria Math"/>
                <w:sz w:val="22"/>
              </w:rPr>
              <w:t>B₄ = ∑ₕ₌₁⁴ Ŷₕ;   pᵢ,₄ = (∑ₕ₌₁⁴ Aᵢ,ₕ) / B₄</w:t>
            </w:r>
          </w:p>
        </w:tc>
        <w:tc>
          <w:tcPr>
            <w:tcW w:w="753" w:type="dxa"/>
          </w:tcPr>
          <w:p w14:paraId="3C7A6342" w14:textId="4FEC9988" w:rsidR="00FC0FE2" w:rsidRDefault="007D1E2B">
            <w:pPr>
              <w:jc w:val="right"/>
            </w:pPr>
            <w:bookmarkStart w:id="225" w:name="eq241"/>
            <w:r>
              <w:rPr>
                <w:rFonts w:ascii="Times New Roman" w:hAnsi="Times New Roman"/>
              </w:rPr>
              <w:t>(</w:t>
            </w:r>
            <w:r w:rsidR="00A94FDF">
              <w:fldChar w:fldCharType="begin"/>
            </w:r>
            <w:r w:rsidR="00A94FDF">
              <w:instrText>SEQ EcuacionMT \* ARABIC</w:instrText>
            </w:r>
            <w:r w:rsidR="00A94FDF">
              <w:fldChar w:fldCharType="separate"/>
            </w:r>
            <w:r w:rsidR="002206CB">
              <w:rPr>
                <w:noProof/>
              </w:rPr>
              <w:t>42</w:t>
            </w:r>
            <w:r w:rsidR="00A94FDF">
              <w:rPr>
                <w:color w:val="000000"/>
              </w:rPr>
              <w:fldChar w:fldCharType="end"/>
            </w:r>
            <w:r>
              <w:rPr>
                <w:rFonts w:ascii="Times New Roman" w:hAnsi="Times New Roman"/>
              </w:rPr>
              <w:t>)</w:t>
            </w:r>
            <w:bookmarkEnd w:id="225"/>
          </w:p>
        </w:tc>
      </w:tr>
    </w:tbl>
    <w:p w14:paraId="06AB879A" w14:textId="77777777" w:rsidR="00FC0FE2" w:rsidRDefault="007D1E2B">
      <w:r>
        <w:t xml:space="preserve">El RMSE, MAE y MASE se calculan por separado para cada horizonte; MASE no está definido si la escala de entrenamiento es cero. </w:t>
      </w:r>
      <w:r w:rsidRPr="004A7173">
        <w:rPr>
          <w:i/>
          <w:iCs/>
        </w:rPr>
        <w:t>B₄</w:t>
      </w:r>
      <w:r>
        <w:t xml:space="preserve"> suma los cuatro pronósticos semanales directos y </w:t>
      </w:r>
      <w:r w:rsidRPr="004A7173">
        <w:rPr>
          <w:i/>
          <w:iCs/>
        </w:rPr>
        <w:t>pᵢ,₄</w:t>
      </w:r>
      <w:r>
        <w:t xml:space="preserve"> representa la participación de cada asignación </w:t>
      </w:r>
      <w:r w:rsidRPr="004A7173">
        <w:rPr>
          <w:i/>
          <w:iCs/>
        </w:rPr>
        <w:t>A</w:t>
      </w:r>
      <w:r>
        <w:t xml:space="preserve"> en el presupuesto acumulado de 28 días.</w:t>
      </w:r>
    </w:p>
    <w:p w14:paraId="7D7DD1F8" w14:textId="77777777" w:rsidR="00FC0FE2" w:rsidRDefault="007D1E2B">
      <w:pPr>
        <w:pStyle w:val="Descripcin"/>
        <w:keepNext/>
      </w:pPr>
      <w:r>
        <w:lastRenderedPageBreak/>
        <w:t>Figura 10. Asignación agregada del presupuesto pronosticado a cuatro semanas.</w:t>
      </w:r>
    </w:p>
    <w:p w14:paraId="5EED0BAE" w14:textId="77777777" w:rsidR="00FC0FE2" w:rsidRDefault="007D1E2B">
      <w:pPr>
        <w:jc w:val="center"/>
      </w:pPr>
      <w:r>
        <w:rPr>
          <w:noProof/>
        </w:rPr>
        <w:drawing>
          <wp:inline distT="0" distB="0" distL="0" distR="0" wp14:anchorId="6D885E3E" wp14:editId="2394687C">
            <wp:extent cx="5532120" cy="3051038"/>
            <wp:effectExtent l="0" t="0" r="0" b="0"/>
            <wp:docPr id="1678057669" name="Picture 1678057669" descr="Figura 10. Asignación agregada del presupuesto pronosticado a cuatro semanas."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0.png"/>
                    <pic:cNvPicPr/>
                  </pic:nvPicPr>
                  <pic:blipFill>
                    <a:blip r:embed="rId22"/>
                    <a:stretch>
                      <a:fillRect/>
                    </a:stretch>
                  </pic:blipFill>
                  <pic:spPr>
                    <a:xfrm>
                      <a:off x="0" y="0"/>
                      <a:ext cx="5532120" cy="3051038"/>
                    </a:xfrm>
                    <a:prstGeom prst="rect">
                      <a:avLst/>
                    </a:prstGeom>
                  </pic:spPr>
                </pic:pic>
              </a:graphicData>
            </a:graphic>
          </wp:inline>
        </w:drawing>
      </w:r>
    </w:p>
    <w:p w14:paraId="46E60454" w14:textId="77777777" w:rsidR="00FC0FE2" w:rsidRDefault="007D1E2B">
      <w:pPr>
        <w:pStyle w:val="Descripcin"/>
        <w:keepNext/>
        <w:spacing w:before="120" w:after="60"/>
        <w:jc w:val="left"/>
      </w:pPr>
      <w:r>
        <w:rPr>
          <w:color w:val="000000"/>
          <w:sz w:val="20"/>
        </w:rPr>
        <w:t>Tabla 4. Pronóstico agregado de cuatro semanas por categoría elegible.</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3888"/>
        <w:gridCol w:w="2232"/>
        <w:gridCol w:w="1872"/>
      </w:tblGrid>
      <w:tr w:rsidR="00FC0FE2" w14:paraId="27B3DF5E" w14:textId="77777777">
        <w:trPr>
          <w:tblHeader/>
          <w:jc w:val="center"/>
        </w:trPr>
        <w:tc>
          <w:tcPr>
            <w:tcW w:w="3888" w:type="dxa"/>
            <w:shd w:val="clear" w:color="auto" w:fill="D9EAF7"/>
            <w:tcMar>
              <w:top w:w="70" w:type="dxa"/>
              <w:left w:w="80" w:type="dxa"/>
              <w:bottom w:w="70" w:type="dxa"/>
              <w:right w:w="80" w:type="dxa"/>
            </w:tcMar>
            <w:vAlign w:val="center"/>
          </w:tcPr>
          <w:p w14:paraId="0140D67F" w14:textId="77777777" w:rsidR="00FC0FE2" w:rsidRDefault="007D1E2B">
            <w:pPr>
              <w:jc w:val="center"/>
            </w:pPr>
            <w:r>
              <w:rPr>
                <w:b/>
                <w:color w:val="000000"/>
                <w:sz w:val="17"/>
              </w:rPr>
              <w:t>Categoría / agrupación</w:t>
            </w:r>
          </w:p>
        </w:tc>
        <w:tc>
          <w:tcPr>
            <w:tcW w:w="2232" w:type="dxa"/>
            <w:shd w:val="clear" w:color="auto" w:fill="D9EAF7"/>
            <w:tcMar>
              <w:top w:w="70" w:type="dxa"/>
              <w:left w:w="80" w:type="dxa"/>
              <w:bottom w:w="70" w:type="dxa"/>
              <w:right w:w="80" w:type="dxa"/>
            </w:tcMar>
            <w:vAlign w:val="center"/>
          </w:tcPr>
          <w:p w14:paraId="2F7180A8" w14:textId="77777777" w:rsidR="00FC0FE2" w:rsidRDefault="007D1E2B">
            <w:pPr>
              <w:jc w:val="center"/>
            </w:pPr>
            <w:r>
              <w:rPr>
                <w:b/>
                <w:color w:val="000000"/>
                <w:sz w:val="17"/>
              </w:rPr>
              <w:t>Importe estimado (MXN)</w:t>
            </w:r>
          </w:p>
        </w:tc>
        <w:tc>
          <w:tcPr>
            <w:tcW w:w="1872" w:type="dxa"/>
            <w:shd w:val="clear" w:color="auto" w:fill="D9EAF7"/>
            <w:tcMar>
              <w:top w:w="70" w:type="dxa"/>
              <w:left w:w="80" w:type="dxa"/>
              <w:bottom w:w="70" w:type="dxa"/>
              <w:right w:w="80" w:type="dxa"/>
            </w:tcMar>
            <w:vAlign w:val="center"/>
          </w:tcPr>
          <w:p w14:paraId="3061818E" w14:textId="77777777" w:rsidR="00FC0FE2" w:rsidRDefault="007D1E2B">
            <w:pPr>
              <w:jc w:val="center"/>
            </w:pPr>
            <w:r>
              <w:rPr>
                <w:b/>
                <w:color w:val="000000"/>
                <w:sz w:val="17"/>
              </w:rPr>
              <w:t>Participación</w:t>
            </w:r>
          </w:p>
        </w:tc>
      </w:tr>
      <w:tr w:rsidR="00FC0FE2" w14:paraId="76599A2B" w14:textId="77777777">
        <w:trPr>
          <w:jc w:val="center"/>
        </w:trPr>
        <w:tc>
          <w:tcPr>
            <w:tcW w:w="3888" w:type="dxa"/>
            <w:shd w:val="clear" w:color="auto" w:fill="FFFFFF"/>
            <w:tcMar>
              <w:top w:w="70" w:type="dxa"/>
              <w:left w:w="80" w:type="dxa"/>
              <w:bottom w:w="70" w:type="dxa"/>
              <w:right w:w="80" w:type="dxa"/>
            </w:tcMar>
            <w:vAlign w:val="center"/>
          </w:tcPr>
          <w:p w14:paraId="3A8CF2E0" w14:textId="77777777" w:rsidR="00FC0FE2" w:rsidRDefault="007D1E2B">
            <w:r>
              <w:rPr>
                <w:color w:val="000000"/>
                <w:sz w:val="17"/>
              </w:rPr>
              <w:t>HARINA</w:t>
            </w:r>
          </w:p>
        </w:tc>
        <w:tc>
          <w:tcPr>
            <w:tcW w:w="2232" w:type="dxa"/>
            <w:shd w:val="clear" w:color="auto" w:fill="FFFFFF"/>
            <w:tcMar>
              <w:top w:w="70" w:type="dxa"/>
              <w:left w:w="80" w:type="dxa"/>
              <w:bottom w:w="70" w:type="dxa"/>
              <w:right w:w="80" w:type="dxa"/>
            </w:tcMar>
            <w:vAlign w:val="center"/>
          </w:tcPr>
          <w:p w14:paraId="4C4E55C7" w14:textId="77777777" w:rsidR="00FC0FE2" w:rsidRDefault="007D1E2B">
            <w:r>
              <w:rPr>
                <w:color w:val="000000"/>
                <w:sz w:val="17"/>
              </w:rPr>
              <w:t>$468.33</w:t>
            </w:r>
          </w:p>
        </w:tc>
        <w:tc>
          <w:tcPr>
            <w:tcW w:w="1872" w:type="dxa"/>
            <w:shd w:val="clear" w:color="auto" w:fill="FFFFFF"/>
            <w:tcMar>
              <w:top w:w="70" w:type="dxa"/>
              <w:left w:w="80" w:type="dxa"/>
              <w:bottom w:w="70" w:type="dxa"/>
              <w:right w:w="80" w:type="dxa"/>
            </w:tcMar>
            <w:vAlign w:val="center"/>
          </w:tcPr>
          <w:p w14:paraId="743D7FB8" w14:textId="77777777" w:rsidR="00FC0FE2" w:rsidRDefault="007D1E2B">
            <w:r>
              <w:rPr>
                <w:color w:val="000000"/>
                <w:sz w:val="17"/>
              </w:rPr>
              <w:t>25.24%</w:t>
            </w:r>
          </w:p>
        </w:tc>
      </w:tr>
      <w:tr w:rsidR="00FC0FE2" w14:paraId="0F2A8753" w14:textId="77777777">
        <w:trPr>
          <w:jc w:val="center"/>
        </w:trPr>
        <w:tc>
          <w:tcPr>
            <w:tcW w:w="3888" w:type="dxa"/>
            <w:shd w:val="clear" w:color="auto" w:fill="F4F8FB"/>
            <w:tcMar>
              <w:top w:w="70" w:type="dxa"/>
              <w:left w:w="80" w:type="dxa"/>
              <w:bottom w:w="70" w:type="dxa"/>
              <w:right w:w="80" w:type="dxa"/>
            </w:tcMar>
            <w:vAlign w:val="center"/>
          </w:tcPr>
          <w:p w14:paraId="667C6C37" w14:textId="77777777" w:rsidR="00FC0FE2" w:rsidRDefault="007D1E2B">
            <w:r>
              <w:rPr>
                <w:color w:val="000000"/>
                <w:sz w:val="17"/>
              </w:rPr>
              <w:t>BASES</w:t>
            </w:r>
          </w:p>
        </w:tc>
        <w:tc>
          <w:tcPr>
            <w:tcW w:w="2232" w:type="dxa"/>
            <w:shd w:val="clear" w:color="auto" w:fill="F4F8FB"/>
            <w:tcMar>
              <w:top w:w="70" w:type="dxa"/>
              <w:left w:w="80" w:type="dxa"/>
              <w:bottom w:w="70" w:type="dxa"/>
              <w:right w:w="80" w:type="dxa"/>
            </w:tcMar>
            <w:vAlign w:val="center"/>
          </w:tcPr>
          <w:p w14:paraId="4E5058EA" w14:textId="77777777" w:rsidR="00FC0FE2" w:rsidRDefault="007D1E2B">
            <w:r>
              <w:rPr>
                <w:color w:val="000000"/>
                <w:sz w:val="17"/>
              </w:rPr>
              <w:t>$354.84</w:t>
            </w:r>
          </w:p>
        </w:tc>
        <w:tc>
          <w:tcPr>
            <w:tcW w:w="1872" w:type="dxa"/>
            <w:shd w:val="clear" w:color="auto" w:fill="F4F8FB"/>
            <w:tcMar>
              <w:top w:w="70" w:type="dxa"/>
              <w:left w:w="80" w:type="dxa"/>
              <w:bottom w:w="70" w:type="dxa"/>
              <w:right w:w="80" w:type="dxa"/>
            </w:tcMar>
            <w:vAlign w:val="center"/>
          </w:tcPr>
          <w:p w14:paraId="7B6FE82A" w14:textId="77777777" w:rsidR="00FC0FE2" w:rsidRDefault="007D1E2B">
            <w:r>
              <w:rPr>
                <w:color w:val="000000"/>
                <w:sz w:val="17"/>
              </w:rPr>
              <w:t>19.12%</w:t>
            </w:r>
          </w:p>
        </w:tc>
      </w:tr>
      <w:tr w:rsidR="00FC0FE2" w14:paraId="2EAF3276" w14:textId="77777777">
        <w:trPr>
          <w:jc w:val="center"/>
        </w:trPr>
        <w:tc>
          <w:tcPr>
            <w:tcW w:w="3888" w:type="dxa"/>
            <w:shd w:val="clear" w:color="auto" w:fill="FFFFFF"/>
            <w:tcMar>
              <w:top w:w="70" w:type="dxa"/>
              <w:left w:w="80" w:type="dxa"/>
              <w:bottom w:w="70" w:type="dxa"/>
              <w:right w:w="80" w:type="dxa"/>
            </w:tcMar>
            <w:vAlign w:val="center"/>
          </w:tcPr>
          <w:p w14:paraId="6D963C90" w14:textId="77777777" w:rsidR="00FC0FE2" w:rsidRDefault="007D1E2B">
            <w:r>
              <w:rPr>
                <w:color w:val="000000"/>
                <w:sz w:val="17"/>
              </w:rPr>
              <w:t>RESTO_ELEGIBLE</w:t>
            </w:r>
          </w:p>
        </w:tc>
        <w:tc>
          <w:tcPr>
            <w:tcW w:w="2232" w:type="dxa"/>
            <w:shd w:val="clear" w:color="auto" w:fill="FFFFFF"/>
            <w:tcMar>
              <w:top w:w="70" w:type="dxa"/>
              <w:left w:w="80" w:type="dxa"/>
              <w:bottom w:w="70" w:type="dxa"/>
              <w:right w:w="80" w:type="dxa"/>
            </w:tcMar>
            <w:vAlign w:val="center"/>
          </w:tcPr>
          <w:p w14:paraId="379E501B" w14:textId="77777777" w:rsidR="00FC0FE2" w:rsidRDefault="007D1E2B">
            <w:r>
              <w:rPr>
                <w:color w:val="000000"/>
                <w:sz w:val="17"/>
              </w:rPr>
              <w:t>$249.75</w:t>
            </w:r>
          </w:p>
        </w:tc>
        <w:tc>
          <w:tcPr>
            <w:tcW w:w="1872" w:type="dxa"/>
            <w:shd w:val="clear" w:color="auto" w:fill="FFFFFF"/>
            <w:tcMar>
              <w:top w:w="70" w:type="dxa"/>
              <w:left w:w="80" w:type="dxa"/>
              <w:bottom w:w="70" w:type="dxa"/>
              <w:right w:w="80" w:type="dxa"/>
            </w:tcMar>
            <w:vAlign w:val="center"/>
          </w:tcPr>
          <w:p w14:paraId="4F73F5F2" w14:textId="77777777" w:rsidR="00FC0FE2" w:rsidRDefault="007D1E2B">
            <w:r>
              <w:rPr>
                <w:color w:val="000000"/>
                <w:sz w:val="17"/>
              </w:rPr>
              <w:t>13.46%</w:t>
            </w:r>
          </w:p>
        </w:tc>
      </w:tr>
      <w:tr w:rsidR="00FC0FE2" w14:paraId="5289534F" w14:textId="77777777">
        <w:trPr>
          <w:jc w:val="center"/>
        </w:trPr>
        <w:tc>
          <w:tcPr>
            <w:tcW w:w="3888" w:type="dxa"/>
            <w:shd w:val="clear" w:color="auto" w:fill="F4F8FB"/>
            <w:tcMar>
              <w:top w:w="70" w:type="dxa"/>
              <w:left w:w="80" w:type="dxa"/>
              <w:bottom w:w="70" w:type="dxa"/>
              <w:right w:w="80" w:type="dxa"/>
            </w:tcMar>
            <w:vAlign w:val="center"/>
          </w:tcPr>
          <w:p w14:paraId="122FA1C7" w14:textId="77777777" w:rsidR="00FC0FE2" w:rsidRDefault="007D1E2B">
            <w:r>
              <w:rPr>
                <w:color w:val="000000"/>
                <w:sz w:val="17"/>
              </w:rPr>
              <w:t>EMPAQUE</w:t>
            </w:r>
          </w:p>
        </w:tc>
        <w:tc>
          <w:tcPr>
            <w:tcW w:w="2232" w:type="dxa"/>
            <w:shd w:val="clear" w:color="auto" w:fill="F4F8FB"/>
            <w:tcMar>
              <w:top w:w="70" w:type="dxa"/>
              <w:left w:w="80" w:type="dxa"/>
              <w:bottom w:w="70" w:type="dxa"/>
              <w:right w:w="80" w:type="dxa"/>
            </w:tcMar>
            <w:vAlign w:val="center"/>
          </w:tcPr>
          <w:p w14:paraId="485DF8A7" w14:textId="77777777" w:rsidR="00FC0FE2" w:rsidRDefault="007D1E2B">
            <w:r>
              <w:rPr>
                <w:color w:val="000000"/>
                <w:sz w:val="17"/>
              </w:rPr>
              <w:t>$212.07</w:t>
            </w:r>
          </w:p>
        </w:tc>
        <w:tc>
          <w:tcPr>
            <w:tcW w:w="1872" w:type="dxa"/>
            <w:shd w:val="clear" w:color="auto" w:fill="F4F8FB"/>
            <w:tcMar>
              <w:top w:w="70" w:type="dxa"/>
              <w:left w:w="80" w:type="dxa"/>
              <w:bottom w:w="70" w:type="dxa"/>
              <w:right w:w="80" w:type="dxa"/>
            </w:tcMar>
            <w:vAlign w:val="center"/>
          </w:tcPr>
          <w:p w14:paraId="581902B2" w14:textId="77777777" w:rsidR="00FC0FE2" w:rsidRDefault="007D1E2B">
            <w:r>
              <w:rPr>
                <w:color w:val="000000"/>
                <w:sz w:val="17"/>
              </w:rPr>
              <w:t>11.43%</w:t>
            </w:r>
          </w:p>
        </w:tc>
      </w:tr>
      <w:tr w:rsidR="00FC0FE2" w14:paraId="23A908A2" w14:textId="77777777">
        <w:trPr>
          <w:jc w:val="center"/>
        </w:trPr>
        <w:tc>
          <w:tcPr>
            <w:tcW w:w="3888" w:type="dxa"/>
            <w:shd w:val="clear" w:color="auto" w:fill="FFFFFF"/>
            <w:tcMar>
              <w:top w:w="70" w:type="dxa"/>
              <w:left w:w="80" w:type="dxa"/>
              <w:bottom w:w="70" w:type="dxa"/>
              <w:right w:w="80" w:type="dxa"/>
            </w:tcMar>
            <w:vAlign w:val="center"/>
          </w:tcPr>
          <w:p w14:paraId="794DE612" w14:textId="77777777" w:rsidR="00FC0FE2" w:rsidRDefault="007D1E2B">
            <w:r>
              <w:rPr>
                <w:color w:val="000000"/>
                <w:sz w:val="17"/>
              </w:rPr>
              <w:t>HUEVO</w:t>
            </w:r>
          </w:p>
        </w:tc>
        <w:tc>
          <w:tcPr>
            <w:tcW w:w="2232" w:type="dxa"/>
            <w:shd w:val="clear" w:color="auto" w:fill="FFFFFF"/>
            <w:tcMar>
              <w:top w:w="70" w:type="dxa"/>
              <w:left w:w="80" w:type="dxa"/>
              <w:bottom w:w="70" w:type="dxa"/>
              <w:right w:w="80" w:type="dxa"/>
            </w:tcMar>
            <w:vAlign w:val="center"/>
          </w:tcPr>
          <w:p w14:paraId="3C8041B7" w14:textId="77777777" w:rsidR="00FC0FE2" w:rsidRDefault="007D1E2B">
            <w:r>
              <w:rPr>
                <w:color w:val="000000"/>
                <w:sz w:val="17"/>
              </w:rPr>
              <w:t>$108.38</w:t>
            </w:r>
          </w:p>
        </w:tc>
        <w:tc>
          <w:tcPr>
            <w:tcW w:w="1872" w:type="dxa"/>
            <w:shd w:val="clear" w:color="auto" w:fill="FFFFFF"/>
            <w:tcMar>
              <w:top w:w="70" w:type="dxa"/>
              <w:left w:w="80" w:type="dxa"/>
              <w:bottom w:w="70" w:type="dxa"/>
              <w:right w:w="80" w:type="dxa"/>
            </w:tcMar>
            <w:vAlign w:val="center"/>
          </w:tcPr>
          <w:p w14:paraId="1F65E904" w14:textId="77777777" w:rsidR="00FC0FE2" w:rsidRDefault="007D1E2B">
            <w:r>
              <w:rPr>
                <w:color w:val="000000"/>
                <w:sz w:val="17"/>
              </w:rPr>
              <w:t>5.84%</w:t>
            </w:r>
          </w:p>
        </w:tc>
      </w:tr>
      <w:tr w:rsidR="00FC0FE2" w14:paraId="13B77CD0" w14:textId="77777777">
        <w:trPr>
          <w:jc w:val="center"/>
        </w:trPr>
        <w:tc>
          <w:tcPr>
            <w:tcW w:w="3888" w:type="dxa"/>
            <w:shd w:val="clear" w:color="auto" w:fill="F4F8FB"/>
            <w:tcMar>
              <w:top w:w="70" w:type="dxa"/>
              <w:left w:w="80" w:type="dxa"/>
              <w:bottom w:w="70" w:type="dxa"/>
              <w:right w:w="80" w:type="dxa"/>
            </w:tcMar>
            <w:vAlign w:val="center"/>
          </w:tcPr>
          <w:p w14:paraId="26BD01F3" w14:textId="77777777" w:rsidR="00FC0FE2" w:rsidRDefault="007D1E2B">
            <w:r>
              <w:rPr>
                <w:color w:val="000000"/>
                <w:sz w:val="17"/>
              </w:rPr>
              <w:t>AMBIANTE</w:t>
            </w:r>
          </w:p>
        </w:tc>
        <w:tc>
          <w:tcPr>
            <w:tcW w:w="2232" w:type="dxa"/>
            <w:shd w:val="clear" w:color="auto" w:fill="F4F8FB"/>
            <w:tcMar>
              <w:top w:w="70" w:type="dxa"/>
              <w:left w:w="80" w:type="dxa"/>
              <w:bottom w:w="70" w:type="dxa"/>
              <w:right w:w="80" w:type="dxa"/>
            </w:tcMar>
            <w:vAlign w:val="center"/>
          </w:tcPr>
          <w:p w14:paraId="3C008B9D" w14:textId="77777777" w:rsidR="00FC0FE2" w:rsidRDefault="007D1E2B">
            <w:r>
              <w:rPr>
                <w:color w:val="000000"/>
                <w:sz w:val="17"/>
              </w:rPr>
              <w:t>$103.75</w:t>
            </w:r>
          </w:p>
        </w:tc>
        <w:tc>
          <w:tcPr>
            <w:tcW w:w="1872" w:type="dxa"/>
            <w:shd w:val="clear" w:color="auto" w:fill="F4F8FB"/>
            <w:tcMar>
              <w:top w:w="70" w:type="dxa"/>
              <w:left w:w="80" w:type="dxa"/>
              <w:bottom w:w="70" w:type="dxa"/>
              <w:right w:w="80" w:type="dxa"/>
            </w:tcMar>
            <w:vAlign w:val="center"/>
          </w:tcPr>
          <w:p w14:paraId="7BF8D2AF" w14:textId="77777777" w:rsidR="00FC0FE2" w:rsidRDefault="007D1E2B">
            <w:r>
              <w:rPr>
                <w:color w:val="000000"/>
                <w:sz w:val="17"/>
              </w:rPr>
              <w:t>5.59%</w:t>
            </w:r>
          </w:p>
        </w:tc>
      </w:tr>
      <w:tr w:rsidR="00FC0FE2" w14:paraId="31B663DE" w14:textId="77777777">
        <w:trPr>
          <w:jc w:val="center"/>
        </w:trPr>
        <w:tc>
          <w:tcPr>
            <w:tcW w:w="3888" w:type="dxa"/>
            <w:shd w:val="clear" w:color="auto" w:fill="FFFFFF"/>
            <w:tcMar>
              <w:top w:w="70" w:type="dxa"/>
              <w:left w:w="80" w:type="dxa"/>
              <w:bottom w:w="70" w:type="dxa"/>
              <w:right w:w="80" w:type="dxa"/>
            </w:tcMar>
            <w:vAlign w:val="center"/>
          </w:tcPr>
          <w:p w14:paraId="013BE725" w14:textId="77777777" w:rsidR="00FC0FE2" w:rsidRDefault="007D1E2B">
            <w:r>
              <w:rPr>
                <w:color w:val="000000"/>
                <w:sz w:val="17"/>
              </w:rPr>
              <w:t>CHANTILLY</w:t>
            </w:r>
          </w:p>
        </w:tc>
        <w:tc>
          <w:tcPr>
            <w:tcW w:w="2232" w:type="dxa"/>
            <w:shd w:val="clear" w:color="auto" w:fill="FFFFFF"/>
            <w:tcMar>
              <w:top w:w="70" w:type="dxa"/>
              <w:left w:w="80" w:type="dxa"/>
              <w:bottom w:w="70" w:type="dxa"/>
              <w:right w:w="80" w:type="dxa"/>
            </w:tcMar>
            <w:vAlign w:val="center"/>
          </w:tcPr>
          <w:p w14:paraId="721F3707" w14:textId="77777777" w:rsidR="00FC0FE2" w:rsidRDefault="007D1E2B">
            <w:r>
              <w:rPr>
                <w:color w:val="000000"/>
                <w:sz w:val="17"/>
              </w:rPr>
              <w:t>$96.81</w:t>
            </w:r>
          </w:p>
        </w:tc>
        <w:tc>
          <w:tcPr>
            <w:tcW w:w="1872" w:type="dxa"/>
            <w:shd w:val="clear" w:color="auto" w:fill="FFFFFF"/>
            <w:tcMar>
              <w:top w:w="70" w:type="dxa"/>
              <w:left w:w="80" w:type="dxa"/>
              <w:bottom w:w="70" w:type="dxa"/>
              <w:right w:w="80" w:type="dxa"/>
            </w:tcMar>
            <w:vAlign w:val="center"/>
          </w:tcPr>
          <w:p w14:paraId="328EF76A" w14:textId="77777777" w:rsidR="00FC0FE2" w:rsidRDefault="007D1E2B">
            <w:r>
              <w:rPr>
                <w:color w:val="000000"/>
                <w:sz w:val="17"/>
              </w:rPr>
              <w:t>5.22%</w:t>
            </w:r>
          </w:p>
        </w:tc>
      </w:tr>
      <w:tr w:rsidR="00FC0FE2" w14:paraId="5495D16B" w14:textId="77777777">
        <w:trPr>
          <w:jc w:val="center"/>
        </w:trPr>
        <w:tc>
          <w:tcPr>
            <w:tcW w:w="3888" w:type="dxa"/>
            <w:shd w:val="clear" w:color="auto" w:fill="F4F8FB"/>
            <w:tcMar>
              <w:top w:w="70" w:type="dxa"/>
              <w:left w:w="80" w:type="dxa"/>
              <w:bottom w:w="70" w:type="dxa"/>
              <w:right w:w="80" w:type="dxa"/>
            </w:tcMar>
            <w:vAlign w:val="center"/>
          </w:tcPr>
          <w:p w14:paraId="3D2204A1" w14:textId="77777777" w:rsidR="00FC0FE2" w:rsidRDefault="007D1E2B">
            <w:r>
              <w:rPr>
                <w:color w:val="000000"/>
                <w:sz w:val="17"/>
              </w:rPr>
              <w:t>CHOCOLATE</w:t>
            </w:r>
          </w:p>
        </w:tc>
        <w:tc>
          <w:tcPr>
            <w:tcW w:w="2232" w:type="dxa"/>
            <w:shd w:val="clear" w:color="auto" w:fill="F4F8FB"/>
            <w:tcMar>
              <w:top w:w="70" w:type="dxa"/>
              <w:left w:w="80" w:type="dxa"/>
              <w:bottom w:w="70" w:type="dxa"/>
              <w:right w:w="80" w:type="dxa"/>
            </w:tcMar>
            <w:vAlign w:val="center"/>
          </w:tcPr>
          <w:p w14:paraId="5D186B2E" w14:textId="77777777" w:rsidR="00FC0FE2" w:rsidRDefault="007D1E2B">
            <w:r>
              <w:rPr>
                <w:color w:val="000000"/>
                <w:sz w:val="17"/>
              </w:rPr>
              <w:t>$87.08</w:t>
            </w:r>
          </w:p>
        </w:tc>
        <w:tc>
          <w:tcPr>
            <w:tcW w:w="1872" w:type="dxa"/>
            <w:shd w:val="clear" w:color="auto" w:fill="F4F8FB"/>
            <w:tcMar>
              <w:top w:w="70" w:type="dxa"/>
              <w:left w:w="80" w:type="dxa"/>
              <w:bottom w:w="70" w:type="dxa"/>
              <w:right w:w="80" w:type="dxa"/>
            </w:tcMar>
            <w:vAlign w:val="center"/>
          </w:tcPr>
          <w:p w14:paraId="0CD4A39F" w14:textId="77777777" w:rsidR="00FC0FE2" w:rsidRDefault="007D1E2B">
            <w:r>
              <w:rPr>
                <w:color w:val="000000"/>
                <w:sz w:val="17"/>
              </w:rPr>
              <w:t>4.69%</w:t>
            </w:r>
          </w:p>
        </w:tc>
      </w:tr>
      <w:tr w:rsidR="00FC0FE2" w14:paraId="2D1687F7" w14:textId="77777777">
        <w:trPr>
          <w:jc w:val="center"/>
        </w:trPr>
        <w:tc>
          <w:tcPr>
            <w:tcW w:w="3888" w:type="dxa"/>
            <w:shd w:val="clear" w:color="auto" w:fill="FFFFFF"/>
            <w:tcMar>
              <w:top w:w="70" w:type="dxa"/>
              <w:left w:w="80" w:type="dxa"/>
              <w:bottom w:w="70" w:type="dxa"/>
              <w:right w:w="80" w:type="dxa"/>
            </w:tcMar>
            <w:vAlign w:val="center"/>
          </w:tcPr>
          <w:p w14:paraId="128FDABA" w14:textId="77777777" w:rsidR="00FC0FE2" w:rsidRDefault="007D1E2B">
            <w:r>
              <w:rPr>
                <w:color w:val="000000"/>
                <w:sz w:val="17"/>
              </w:rPr>
              <w:t>FONDANT</w:t>
            </w:r>
          </w:p>
        </w:tc>
        <w:tc>
          <w:tcPr>
            <w:tcW w:w="2232" w:type="dxa"/>
            <w:shd w:val="clear" w:color="auto" w:fill="FFFFFF"/>
            <w:tcMar>
              <w:top w:w="70" w:type="dxa"/>
              <w:left w:w="80" w:type="dxa"/>
              <w:bottom w:w="70" w:type="dxa"/>
              <w:right w:w="80" w:type="dxa"/>
            </w:tcMar>
            <w:vAlign w:val="center"/>
          </w:tcPr>
          <w:p w14:paraId="33C6D7C7" w14:textId="77777777" w:rsidR="00FC0FE2" w:rsidRDefault="007D1E2B">
            <w:r>
              <w:rPr>
                <w:color w:val="000000"/>
                <w:sz w:val="17"/>
              </w:rPr>
              <w:t>$87.07</w:t>
            </w:r>
          </w:p>
        </w:tc>
        <w:tc>
          <w:tcPr>
            <w:tcW w:w="1872" w:type="dxa"/>
            <w:shd w:val="clear" w:color="auto" w:fill="FFFFFF"/>
            <w:tcMar>
              <w:top w:w="70" w:type="dxa"/>
              <w:left w:w="80" w:type="dxa"/>
              <w:bottom w:w="70" w:type="dxa"/>
              <w:right w:w="80" w:type="dxa"/>
            </w:tcMar>
            <w:vAlign w:val="center"/>
          </w:tcPr>
          <w:p w14:paraId="6E50CEB2" w14:textId="77777777" w:rsidR="00FC0FE2" w:rsidRDefault="007D1E2B">
            <w:r>
              <w:rPr>
                <w:color w:val="000000"/>
                <w:sz w:val="17"/>
              </w:rPr>
              <w:t>4.69%</w:t>
            </w:r>
          </w:p>
        </w:tc>
      </w:tr>
      <w:tr w:rsidR="00FC0FE2" w14:paraId="5F21FD3C" w14:textId="77777777">
        <w:trPr>
          <w:jc w:val="center"/>
        </w:trPr>
        <w:tc>
          <w:tcPr>
            <w:tcW w:w="3888" w:type="dxa"/>
            <w:shd w:val="clear" w:color="auto" w:fill="F4F8FB"/>
            <w:tcMar>
              <w:top w:w="70" w:type="dxa"/>
              <w:left w:w="80" w:type="dxa"/>
              <w:bottom w:w="70" w:type="dxa"/>
              <w:right w:w="80" w:type="dxa"/>
            </w:tcMar>
            <w:vAlign w:val="center"/>
          </w:tcPr>
          <w:p w14:paraId="546AC79A" w14:textId="77777777" w:rsidR="00FC0FE2" w:rsidRDefault="007D1E2B">
            <w:r>
              <w:rPr>
                <w:color w:val="000000"/>
                <w:sz w:val="17"/>
              </w:rPr>
              <w:t>DECORACION</w:t>
            </w:r>
          </w:p>
        </w:tc>
        <w:tc>
          <w:tcPr>
            <w:tcW w:w="2232" w:type="dxa"/>
            <w:shd w:val="clear" w:color="auto" w:fill="F4F8FB"/>
            <w:tcMar>
              <w:top w:w="70" w:type="dxa"/>
              <w:left w:w="80" w:type="dxa"/>
              <w:bottom w:w="70" w:type="dxa"/>
              <w:right w:w="80" w:type="dxa"/>
            </w:tcMar>
            <w:vAlign w:val="center"/>
          </w:tcPr>
          <w:p w14:paraId="1F78339E" w14:textId="77777777" w:rsidR="00FC0FE2" w:rsidRDefault="007D1E2B">
            <w:r>
              <w:rPr>
                <w:color w:val="000000"/>
                <w:sz w:val="17"/>
              </w:rPr>
              <w:t>$56.74</w:t>
            </w:r>
          </w:p>
        </w:tc>
        <w:tc>
          <w:tcPr>
            <w:tcW w:w="1872" w:type="dxa"/>
            <w:shd w:val="clear" w:color="auto" w:fill="F4F8FB"/>
            <w:tcMar>
              <w:top w:w="70" w:type="dxa"/>
              <w:left w:w="80" w:type="dxa"/>
              <w:bottom w:w="70" w:type="dxa"/>
              <w:right w:w="80" w:type="dxa"/>
            </w:tcMar>
            <w:vAlign w:val="center"/>
          </w:tcPr>
          <w:p w14:paraId="6160F19D" w14:textId="77777777" w:rsidR="00FC0FE2" w:rsidRDefault="007D1E2B">
            <w:r>
              <w:rPr>
                <w:color w:val="000000"/>
                <w:sz w:val="17"/>
              </w:rPr>
              <w:t>3.06%</w:t>
            </w:r>
          </w:p>
        </w:tc>
      </w:tr>
      <w:tr w:rsidR="00FC0FE2" w14:paraId="6C891937" w14:textId="77777777">
        <w:trPr>
          <w:jc w:val="center"/>
        </w:trPr>
        <w:tc>
          <w:tcPr>
            <w:tcW w:w="3888" w:type="dxa"/>
            <w:shd w:val="clear" w:color="auto" w:fill="FFFFFF"/>
            <w:tcMar>
              <w:top w:w="70" w:type="dxa"/>
              <w:left w:w="80" w:type="dxa"/>
              <w:bottom w:w="70" w:type="dxa"/>
              <w:right w:w="80" w:type="dxa"/>
            </w:tcMar>
            <w:vAlign w:val="center"/>
          </w:tcPr>
          <w:p w14:paraId="35FCC189" w14:textId="77777777" w:rsidR="00FC0FE2" w:rsidRDefault="007D1E2B">
            <w:r>
              <w:rPr>
                <w:color w:val="000000"/>
                <w:sz w:val="17"/>
              </w:rPr>
              <w:t>CAPACILLOS</w:t>
            </w:r>
          </w:p>
        </w:tc>
        <w:tc>
          <w:tcPr>
            <w:tcW w:w="2232" w:type="dxa"/>
            <w:shd w:val="clear" w:color="auto" w:fill="FFFFFF"/>
            <w:tcMar>
              <w:top w:w="70" w:type="dxa"/>
              <w:left w:w="80" w:type="dxa"/>
              <w:bottom w:w="70" w:type="dxa"/>
              <w:right w:w="80" w:type="dxa"/>
            </w:tcMar>
            <w:vAlign w:val="center"/>
          </w:tcPr>
          <w:p w14:paraId="3C997D56" w14:textId="77777777" w:rsidR="00FC0FE2" w:rsidRDefault="007D1E2B">
            <w:r>
              <w:rPr>
                <w:color w:val="000000"/>
                <w:sz w:val="17"/>
              </w:rPr>
              <w:t>$24.28</w:t>
            </w:r>
          </w:p>
        </w:tc>
        <w:tc>
          <w:tcPr>
            <w:tcW w:w="1872" w:type="dxa"/>
            <w:shd w:val="clear" w:color="auto" w:fill="FFFFFF"/>
            <w:tcMar>
              <w:top w:w="70" w:type="dxa"/>
              <w:left w:w="80" w:type="dxa"/>
              <w:bottom w:w="70" w:type="dxa"/>
              <w:right w:w="80" w:type="dxa"/>
            </w:tcMar>
            <w:vAlign w:val="center"/>
          </w:tcPr>
          <w:p w14:paraId="676A1A8A" w14:textId="77777777" w:rsidR="00FC0FE2" w:rsidRDefault="007D1E2B">
            <w:r>
              <w:rPr>
                <w:color w:val="000000"/>
                <w:sz w:val="17"/>
              </w:rPr>
              <w:t>1.31%</w:t>
            </w:r>
          </w:p>
        </w:tc>
      </w:tr>
      <w:tr w:rsidR="00FC0FE2" w14:paraId="26A0CCBF" w14:textId="77777777">
        <w:trPr>
          <w:jc w:val="center"/>
        </w:trPr>
        <w:tc>
          <w:tcPr>
            <w:tcW w:w="3888" w:type="dxa"/>
            <w:shd w:val="clear" w:color="auto" w:fill="F4F8FB"/>
            <w:tcMar>
              <w:top w:w="70" w:type="dxa"/>
              <w:left w:w="80" w:type="dxa"/>
              <w:bottom w:w="70" w:type="dxa"/>
              <w:right w:w="80" w:type="dxa"/>
            </w:tcMar>
            <w:vAlign w:val="center"/>
          </w:tcPr>
          <w:p w14:paraId="62994133" w14:textId="77777777" w:rsidR="00FC0FE2" w:rsidRDefault="007D1E2B">
            <w:r>
              <w:rPr>
                <w:color w:val="000000"/>
                <w:sz w:val="17"/>
              </w:rPr>
              <w:t>RELLENO</w:t>
            </w:r>
          </w:p>
        </w:tc>
        <w:tc>
          <w:tcPr>
            <w:tcW w:w="2232" w:type="dxa"/>
            <w:shd w:val="clear" w:color="auto" w:fill="F4F8FB"/>
            <w:tcMar>
              <w:top w:w="70" w:type="dxa"/>
              <w:left w:w="80" w:type="dxa"/>
              <w:bottom w:w="70" w:type="dxa"/>
              <w:right w:w="80" w:type="dxa"/>
            </w:tcMar>
            <w:vAlign w:val="center"/>
          </w:tcPr>
          <w:p w14:paraId="2C6722DC" w14:textId="77777777" w:rsidR="00FC0FE2" w:rsidRDefault="007D1E2B">
            <w:r>
              <w:rPr>
                <w:color w:val="000000"/>
                <w:sz w:val="17"/>
              </w:rPr>
              <w:t>$6.51</w:t>
            </w:r>
          </w:p>
        </w:tc>
        <w:tc>
          <w:tcPr>
            <w:tcW w:w="1872" w:type="dxa"/>
            <w:shd w:val="clear" w:color="auto" w:fill="F4F8FB"/>
            <w:tcMar>
              <w:top w:w="70" w:type="dxa"/>
              <w:left w:w="80" w:type="dxa"/>
              <w:bottom w:w="70" w:type="dxa"/>
              <w:right w:w="80" w:type="dxa"/>
            </w:tcMar>
            <w:vAlign w:val="center"/>
          </w:tcPr>
          <w:p w14:paraId="0BB129E4" w14:textId="77777777" w:rsidR="00FC0FE2" w:rsidRDefault="007D1E2B">
            <w:r>
              <w:rPr>
                <w:color w:val="000000"/>
                <w:sz w:val="17"/>
              </w:rPr>
              <w:t>0.35%</w:t>
            </w:r>
          </w:p>
        </w:tc>
      </w:tr>
    </w:tbl>
    <w:p w14:paraId="01DB88B8" w14:textId="77777777" w:rsidR="00FC0FE2" w:rsidRDefault="007D1E2B">
      <w:r>
        <w:t xml:space="preserve">Los controles automáticos verificaron conservación de huecos, conciliación de asignaciones, suma de participaciones, importes no negativos, reproducción de la emisión, generación de cuatro horizontes y exclusión de categorías fuera del objetivo. Todos quedaron aprobados. </w:t>
      </w:r>
      <w:r>
        <w:lastRenderedPageBreak/>
        <w:t>Estos controles verifican consistencia computacional, no precisión predictiva ni aceptación de la hipótesis.</w:t>
      </w:r>
    </w:p>
    <w:p w14:paraId="5E189957" w14:textId="77777777" w:rsidR="00FC0FE2" w:rsidRDefault="007D1E2B">
      <w:pPr>
        <w:pStyle w:val="Descripcin"/>
        <w:keepNext/>
      </w:pPr>
      <w:r>
        <w:t xml:space="preserve">Figura 11. Resultado de los controles de calidad del </w:t>
      </w:r>
      <w:r w:rsidR="00006179" w:rsidRPr="00006179">
        <w:t>pipeline</w:t>
      </w:r>
      <w:r>
        <w:t>.</w:t>
      </w:r>
    </w:p>
    <w:p w14:paraId="70BF75AC" w14:textId="77777777" w:rsidR="00FC0FE2" w:rsidRDefault="007D1E2B">
      <w:pPr>
        <w:jc w:val="center"/>
      </w:pPr>
      <w:r>
        <w:rPr>
          <w:noProof/>
        </w:rPr>
        <w:drawing>
          <wp:inline distT="0" distB="0" distL="0" distR="0" wp14:anchorId="0F792F8C" wp14:editId="3721C0D0">
            <wp:extent cx="5532120" cy="2284843"/>
            <wp:effectExtent l="0" t="0" r="0" b="0"/>
            <wp:docPr id="1678057670" name="Picture 1678057670" descr="Figura 11. Resultado de los controles de calidad del pipeline."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2.png"/>
                    <pic:cNvPicPr/>
                  </pic:nvPicPr>
                  <pic:blipFill>
                    <a:blip r:embed="rId23"/>
                    <a:stretch>
                      <a:fillRect/>
                    </a:stretch>
                  </pic:blipFill>
                  <pic:spPr>
                    <a:xfrm>
                      <a:off x="0" y="0"/>
                      <a:ext cx="5532120" cy="2284843"/>
                    </a:xfrm>
                    <a:prstGeom prst="rect">
                      <a:avLst/>
                    </a:prstGeom>
                  </pic:spPr>
                </pic:pic>
              </a:graphicData>
            </a:graphic>
          </wp:inline>
        </w:drawing>
      </w:r>
    </w:p>
    <w:p w14:paraId="7C123ADF" w14:textId="77777777" w:rsidR="00FC0FE2" w:rsidRDefault="007D1E2B">
      <w:pPr>
        <w:pStyle w:val="Ttulo2"/>
      </w:pPr>
      <w:bookmarkStart w:id="226" w:name="_Toc241421355"/>
      <w:bookmarkStart w:id="227" w:name="_Toc241421555"/>
      <w:r>
        <w:t>Alcance y trazabilidad de la corrida</w:t>
      </w:r>
      <w:bookmarkEnd w:id="226"/>
      <w:bookmarkEnd w:id="227"/>
    </w:p>
    <w:p w14:paraId="626972B9" w14:textId="77777777" w:rsidR="00FC0FE2" w:rsidRDefault="007D1E2B">
      <w:r>
        <w:t>La corrida run_20260924T195600Z_86a6f5 finalizó correctamente y dejó métricas, predicciones, auditorías, asignaciones, figuras con datos de respaldo, tablero local y manifiesto con huellas digitales. Los artefactos son reproducibles a partir de la configuración y fuentes registradas.</w:t>
      </w:r>
    </w:p>
    <w:p w14:paraId="02630AD6" w14:textId="77777777" w:rsidR="00FC0FE2" w:rsidRDefault="007D1E2B">
      <w:r>
        <w:t>El origen de emisión fue el 4 de agosto de 2025, pues los registros de compras utilizados llegan hasta el 28 de julio de 2025. El pronóstico de cuatro semanas es retrospectivo y no estima las necesidades del mes actual. Para apoyar decisiones contemporáneas se deben actualizar las compras y su cobertura documentada y volver a ejecutar el protocolo. La interpretación de los errores y su comparación con las referencias se desarrolla en Resultados.</w:t>
      </w:r>
    </w:p>
    <w:p w14:paraId="2CA36F3D" w14:textId="77777777" w:rsidR="002D3753" w:rsidRDefault="002D3753" w:rsidP="002D3753">
      <w:pPr>
        <w:pStyle w:val="Ttulo1"/>
        <w:pageBreakBefore/>
        <w:numPr>
          <w:ilvl w:val="0"/>
          <w:numId w:val="19"/>
        </w:numPr>
      </w:pPr>
      <w:bookmarkStart w:id="228" w:name="_Toc241421356"/>
      <w:bookmarkStart w:id="229" w:name="_Toc241421556"/>
      <w:r>
        <w:lastRenderedPageBreak/>
        <w:t>RESULTADOS</w:t>
      </w:r>
      <w:bookmarkEnd w:id="228"/>
      <w:bookmarkEnd w:id="229"/>
    </w:p>
    <w:p w14:paraId="14EF332F" w14:textId="77777777" w:rsidR="00FC0FE2" w:rsidRDefault="007D1E2B">
      <w:r>
        <w:t>La presente sección reporta la corrida empírica completa más reciente disponible, identificada como run_20260924T195600Z_86a6f5 y ejecutada el 24 de septiembre de 2026. Se utilizaron Compras.xlsx, Ventas.xlsx y el conjunto contextual de Tizayuca; la evaluación se refiere a importes nominales registrados y utilizables, no a una certificación de captura exhaustiva del gasto.</w:t>
      </w:r>
    </w:p>
    <w:p w14:paraId="378B4926" w14:textId="77777777" w:rsidR="00FC0FE2" w:rsidRDefault="007D1E2B">
      <w:pPr>
        <w:pStyle w:val="Ttulo2"/>
      </w:pPr>
      <w:bookmarkStart w:id="230" w:name="_Toc241421357"/>
      <w:bookmarkStart w:id="231" w:name="_Toc241421557"/>
      <w:r>
        <w:t>Calidad, cobertura e integración de datos</w:t>
      </w:r>
      <w:bookmarkEnd w:id="230"/>
      <w:bookmarkEnd w:id="231"/>
    </w:p>
    <w:p w14:paraId="7581FDAF" w14:textId="77777777" w:rsidR="00FC0FE2" w:rsidRDefault="007D1E2B">
      <w:r>
        <w:t>El panel cubrió semanas entre el 5 de diciembre de 2016 y el 11 de mayo de 2026. En el tramo del 3 de mayo de 2021 al 29 de abril de 2024, la auditoría identificó 128 semanas de compras observadas y generó 29 semanas estimadas mediante promedio simple en un producto derivado; en ventas reportó 157 semanas observadas y ninguna estimada. Las 29 semanas no se incorporaron al panel utilizado para ajustar o evaluar modelos. Los huecos restantes se mantuvieron como ausencia de captura y no se interpretaron como gasto cero.</w:t>
      </w:r>
    </w:p>
    <w:p w14:paraId="16EE1C56" w14:textId="77777777" w:rsidR="00FC0FE2" w:rsidRDefault="007D1E2B">
      <w:r>
        <w:t>En el objetivo monetario se excluyeron COMBUSTIBLE, MUEBLES, HERRAMIENTA, IMPUTADO/IMPUTADOS y OTROS. La composición incluyó 11 insumos principales y la categoría RESTO_ELEGIBLE para conciliar el total; esta última no equivale a OTROS. La auditoría de cobertura advierte que la presencia de transacciones no certifica que todos los movimientos de cada semana hayan sido capturados.</w:t>
      </w:r>
    </w:p>
    <w:p w14:paraId="47C1C929" w14:textId="77777777" w:rsidR="00FC0FE2" w:rsidRDefault="007D1E2B">
      <w:r>
        <w:t>Las siete verificaciones automatizadas de la corrida resultaron aprobadas: conservación de huecos, reconciliación de asignaciones con el total, suma de participaciones, no negatividad, reproducción de la emisión, cuatro horizontes y exclusión de categorías fuera de alcance. No se encontraron registros pendientes de resolución en el archivo de pendientes de esta corrida.</w:t>
      </w:r>
    </w:p>
    <w:p w14:paraId="704F1364" w14:textId="77777777" w:rsidR="00561F69" w:rsidRDefault="00E26614">
      <w:pPr>
        <w:pStyle w:val="Ttulo2"/>
      </w:pPr>
      <w:r>
        <w:t>Análisis de sensibilidad de la imputación</w:t>
      </w:r>
    </w:p>
    <w:p w14:paraId="24A7D9F1" w14:textId="77777777" w:rsidR="00561F69" w:rsidRDefault="00E26614">
      <w:r>
        <w:t xml:space="preserve">Para verificar el posible efecto de las 29 semanas estimadas, se repitió el experimento con la misma semilla (42), fuentes, particiones y parámetros de modelado, pero sin los parámetros </w:t>
      </w:r>
      <w:r>
        <w:lastRenderedPageBreak/>
        <w:t>de imputación. La corrida principal run_20260924T195600Z_86a6f5 y la corrida de sensibilidad run_20260928T014913Z_38994f produjeron archivos idénticos, verificados por SHA-256, para métricas monetarias y composicionales, selección interna, predicciones, particiones y contraste de H1. La Tabla 5 resume la igualdad de las métricas monetarias por horizonte.</w:t>
      </w:r>
    </w:p>
    <w:p w14:paraId="5660BAB5" w14:textId="77777777" w:rsidR="00561F69" w:rsidRDefault="00E26614">
      <w:pPr>
        <w:pStyle w:val="Descripcin"/>
        <w:keepNext/>
        <w:spacing w:before="120" w:after="60"/>
        <w:jc w:val="left"/>
      </w:pPr>
      <w:r>
        <w:rPr>
          <w:color w:val="000000"/>
          <w:sz w:val="20"/>
        </w:rPr>
        <w:t>Tabla 5. Sensibilidad de las métricas monetarias a la configuración de imputación.</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080"/>
        <w:gridCol w:w="1512"/>
        <w:gridCol w:w="1656"/>
        <w:gridCol w:w="1440"/>
        <w:gridCol w:w="1584"/>
        <w:gridCol w:w="1152"/>
      </w:tblGrid>
      <w:tr w:rsidR="00561F69" w14:paraId="528063D5" w14:textId="77777777">
        <w:trPr>
          <w:tblHeader/>
          <w:jc w:val="center"/>
        </w:trPr>
        <w:tc>
          <w:tcPr>
            <w:tcW w:w="1080" w:type="dxa"/>
            <w:shd w:val="clear" w:color="auto" w:fill="D9EAF7"/>
            <w:tcMar>
              <w:top w:w="70" w:type="dxa"/>
              <w:left w:w="80" w:type="dxa"/>
              <w:bottom w:w="70" w:type="dxa"/>
              <w:right w:w="80" w:type="dxa"/>
            </w:tcMar>
            <w:vAlign w:val="center"/>
          </w:tcPr>
          <w:p w14:paraId="57E78885" w14:textId="77777777" w:rsidR="00561F69" w:rsidRDefault="00E26614">
            <w:pPr>
              <w:jc w:val="center"/>
            </w:pPr>
            <w:r>
              <w:rPr>
                <w:b/>
                <w:color w:val="000000"/>
                <w:sz w:val="17"/>
              </w:rPr>
              <w:t>Horizonte</w:t>
            </w:r>
          </w:p>
        </w:tc>
        <w:tc>
          <w:tcPr>
            <w:tcW w:w="1512" w:type="dxa"/>
            <w:shd w:val="clear" w:color="auto" w:fill="D9EAF7"/>
            <w:tcMar>
              <w:top w:w="70" w:type="dxa"/>
              <w:left w:w="80" w:type="dxa"/>
              <w:bottom w:w="70" w:type="dxa"/>
              <w:right w:w="80" w:type="dxa"/>
            </w:tcMar>
            <w:vAlign w:val="center"/>
          </w:tcPr>
          <w:p w14:paraId="686D3D31" w14:textId="77777777" w:rsidR="00561F69" w:rsidRDefault="00E26614">
            <w:pPr>
              <w:jc w:val="center"/>
            </w:pPr>
            <w:r>
              <w:rPr>
                <w:b/>
                <w:color w:val="000000"/>
                <w:sz w:val="17"/>
              </w:rPr>
              <w:t>RMSE principal</w:t>
            </w:r>
          </w:p>
        </w:tc>
        <w:tc>
          <w:tcPr>
            <w:tcW w:w="1656" w:type="dxa"/>
            <w:shd w:val="clear" w:color="auto" w:fill="D9EAF7"/>
            <w:tcMar>
              <w:top w:w="70" w:type="dxa"/>
              <w:left w:w="80" w:type="dxa"/>
              <w:bottom w:w="70" w:type="dxa"/>
              <w:right w:w="80" w:type="dxa"/>
            </w:tcMar>
            <w:vAlign w:val="center"/>
          </w:tcPr>
          <w:p w14:paraId="41D169B3" w14:textId="77777777" w:rsidR="00561F69" w:rsidRDefault="00E26614">
            <w:pPr>
              <w:jc w:val="center"/>
            </w:pPr>
            <w:r>
              <w:rPr>
                <w:b/>
                <w:color w:val="000000"/>
                <w:sz w:val="17"/>
              </w:rPr>
              <w:t>RMSE sin imputación</w:t>
            </w:r>
          </w:p>
        </w:tc>
        <w:tc>
          <w:tcPr>
            <w:tcW w:w="1440" w:type="dxa"/>
            <w:shd w:val="clear" w:color="auto" w:fill="D9EAF7"/>
            <w:tcMar>
              <w:top w:w="70" w:type="dxa"/>
              <w:left w:w="80" w:type="dxa"/>
              <w:bottom w:w="70" w:type="dxa"/>
              <w:right w:w="80" w:type="dxa"/>
            </w:tcMar>
            <w:vAlign w:val="center"/>
          </w:tcPr>
          <w:p w14:paraId="19D0DD42" w14:textId="77777777" w:rsidR="00561F69" w:rsidRDefault="00E26614">
            <w:pPr>
              <w:jc w:val="center"/>
            </w:pPr>
            <w:r>
              <w:rPr>
                <w:b/>
                <w:color w:val="000000"/>
                <w:sz w:val="17"/>
              </w:rPr>
              <w:t>MAE principal</w:t>
            </w:r>
          </w:p>
        </w:tc>
        <w:tc>
          <w:tcPr>
            <w:tcW w:w="1584" w:type="dxa"/>
            <w:shd w:val="clear" w:color="auto" w:fill="D9EAF7"/>
            <w:tcMar>
              <w:top w:w="70" w:type="dxa"/>
              <w:left w:w="80" w:type="dxa"/>
              <w:bottom w:w="70" w:type="dxa"/>
              <w:right w:w="80" w:type="dxa"/>
            </w:tcMar>
            <w:vAlign w:val="center"/>
          </w:tcPr>
          <w:p w14:paraId="7CC4EFA9" w14:textId="77777777" w:rsidR="00561F69" w:rsidRDefault="00E26614">
            <w:pPr>
              <w:jc w:val="center"/>
            </w:pPr>
            <w:r>
              <w:rPr>
                <w:b/>
                <w:color w:val="000000"/>
                <w:sz w:val="17"/>
              </w:rPr>
              <w:t>MAE sin imputación</w:t>
            </w:r>
          </w:p>
        </w:tc>
        <w:tc>
          <w:tcPr>
            <w:tcW w:w="1152" w:type="dxa"/>
            <w:shd w:val="clear" w:color="auto" w:fill="D9EAF7"/>
            <w:tcMar>
              <w:top w:w="70" w:type="dxa"/>
              <w:left w:w="80" w:type="dxa"/>
              <w:bottom w:w="70" w:type="dxa"/>
              <w:right w:w="80" w:type="dxa"/>
            </w:tcMar>
            <w:vAlign w:val="center"/>
          </w:tcPr>
          <w:p w14:paraId="2A2B1990" w14:textId="77777777" w:rsidR="00561F69" w:rsidRDefault="00E26614">
            <w:pPr>
              <w:jc w:val="center"/>
            </w:pPr>
            <w:r>
              <w:rPr>
                <w:b/>
                <w:color w:val="000000"/>
                <w:sz w:val="17"/>
              </w:rPr>
              <w:t>Diferencia</w:t>
            </w:r>
          </w:p>
        </w:tc>
      </w:tr>
      <w:tr w:rsidR="00561F69" w14:paraId="09DB9ED4" w14:textId="77777777">
        <w:trPr>
          <w:jc w:val="center"/>
        </w:trPr>
        <w:tc>
          <w:tcPr>
            <w:tcW w:w="1080" w:type="dxa"/>
            <w:shd w:val="clear" w:color="auto" w:fill="FFFFFF"/>
            <w:tcMar>
              <w:top w:w="70" w:type="dxa"/>
              <w:left w:w="80" w:type="dxa"/>
              <w:bottom w:w="70" w:type="dxa"/>
              <w:right w:w="80" w:type="dxa"/>
            </w:tcMar>
            <w:vAlign w:val="center"/>
          </w:tcPr>
          <w:p w14:paraId="2282B6E6" w14:textId="77777777" w:rsidR="00561F69" w:rsidRDefault="00E26614">
            <w:pPr>
              <w:jc w:val="left"/>
            </w:pPr>
            <w:r>
              <w:rPr>
                <w:color w:val="000000"/>
                <w:sz w:val="17"/>
              </w:rPr>
              <w:t>h=1</w:t>
            </w:r>
          </w:p>
        </w:tc>
        <w:tc>
          <w:tcPr>
            <w:tcW w:w="1512" w:type="dxa"/>
            <w:shd w:val="clear" w:color="auto" w:fill="FFFFFF"/>
            <w:tcMar>
              <w:top w:w="70" w:type="dxa"/>
              <w:left w:w="80" w:type="dxa"/>
              <w:bottom w:w="70" w:type="dxa"/>
              <w:right w:w="80" w:type="dxa"/>
            </w:tcMar>
            <w:vAlign w:val="center"/>
          </w:tcPr>
          <w:p w14:paraId="0BAF6B34" w14:textId="77777777" w:rsidR="00561F69" w:rsidRDefault="00E26614">
            <w:pPr>
              <w:jc w:val="center"/>
            </w:pPr>
            <w:r>
              <w:rPr>
                <w:color w:val="000000"/>
                <w:sz w:val="17"/>
              </w:rPr>
              <w:t>521.60</w:t>
            </w:r>
          </w:p>
        </w:tc>
        <w:tc>
          <w:tcPr>
            <w:tcW w:w="1656" w:type="dxa"/>
            <w:shd w:val="clear" w:color="auto" w:fill="FFFFFF"/>
            <w:tcMar>
              <w:top w:w="70" w:type="dxa"/>
              <w:left w:w="80" w:type="dxa"/>
              <w:bottom w:w="70" w:type="dxa"/>
              <w:right w:w="80" w:type="dxa"/>
            </w:tcMar>
            <w:vAlign w:val="center"/>
          </w:tcPr>
          <w:p w14:paraId="63B04E9B" w14:textId="77777777" w:rsidR="00561F69" w:rsidRDefault="00E26614">
            <w:pPr>
              <w:jc w:val="center"/>
            </w:pPr>
            <w:r>
              <w:rPr>
                <w:color w:val="000000"/>
                <w:sz w:val="17"/>
              </w:rPr>
              <w:t>521.60</w:t>
            </w:r>
          </w:p>
        </w:tc>
        <w:tc>
          <w:tcPr>
            <w:tcW w:w="1440" w:type="dxa"/>
            <w:shd w:val="clear" w:color="auto" w:fill="FFFFFF"/>
            <w:tcMar>
              <w:top w:w="70" w:type="dxa"/>
              <w:left w:w="80" w:type="dxa"/>
              <w:bottom w:w="70" w:type="dxa"/>
              <w:right w:w="80" w:type="dxa"/>
            </w:tcMar>
            <w:vAlign w:val="center"/>
          </w:tcPr>
          <w:p w14:paraId="7DC46A4B" w14:textId="77777777" w:rsidR="00561F69" w:rsidRDefault="00E26614">
            <w:pPr>
              <w:jc w:val="center"/>
            </w:pPr>
            <w:r>
              <w:rPr>
                <w:color w:val="000000"/>
                <w:sz w:val="17"/>
              </w:rPr>
              <w:t>386.43</w:t>
            </w:r>
          </w:p>
        </w:tc>
        <w:tc>
          <w:tcPr>
            <w:tcW w:w="1584" w:type="dxa"/>
            <w:shd w:val="clear" w:color="auto" w:fill="FFFFFF"/>
            <w:tcMar>
              <w:top w:w="70" w:type="dxa"/>
              <w:left w:w="80" w:type="dxa"/>
              <w:bottom w:w="70" w:type="dxa"/>
              <w:right w:w="80" w:type="dxa"/>
            </w:tcMar>
            <w:vAlign w:val="center"/>
          </w:tcPr>
          <w:p w14:paraId="732EC537" w14:textId="77777777" w:rsidR="00561F69" w:rsidRDefault="00E26614">
            <w:pPr>
              <w:jc w:val="center"/>
            </w:pPr>
            <w:r>
              <w:rPr>
                <w:color w:val="000000"/>
                <w:sz w:val="17"/>
              </w:rPr>
              <w:t>386.43</w:t>
            </w:r>
          </w:p>
        </w:tc>
        <w:tc>
          <w:tcPr>
            <w:tcW w:w="1152" w:type="dxa"/>
            <w:shd w:val="clear" w:color="auto" w:fill="FFFFFF"/>
            <w:tcMar>
              <w:top w:w="70" w:type="dxa"/>
              <w:left w:w="80" w:type="dxa"/>
              <w:bottom w:w="70" w:type="dxa"/>
              <w:right w:w="80" w:type="dxa"/>
            </w:tcMar>
            <w:vAlign w:val="center"/>
          </w:tcPr>
          <w:p w14:paraId="6450C67D" w14:textId="77777777" w:rsidR="00561F69" w:rsidRDefault="00E26614">
            <w:pPr>
              <w:jc w:val="center"/>
            </w:pPr>
            <w:r>
              <w:rPr>
                <w:color w:val="000000"/>
                <w:sz w:val="17"/>
              </w:rPr>
              <w:t>0.00</w:t>
            </w:r>
          </w:p>
        </w:tc>
      </w:tr>
      <w:tr w:rsidR="00561F69" w14:paraId="1B41AF40" w14:textId="77777777">
        <w:trPr>
          <w:jc w:val="center"/>
        </w:trPr>
        <w:tc>
          <w:tcPr>
            <w:tcW w:w="1080" w:type="dxa"/>
            <w:shd w:val="clear" w:color="auto" w:fill="F4F8FB"/>
            <w:tcMar>
              <w:top w:w="70" w:type="dxa"/>
              <w:left w:w="80" w:type="dxa"/>
              <w:bottom w:w="70" w:type="dxa"/>
              <w:right w:w="80" w:type="dxa"/>
            </w:tcMar>
            <w:vAlign w:val="center"/>
          </w:tcPr>
          <w:p w14:paraId="4968D054" w14:textId="77777777" w:rsidR="00561F69" w:rsidRDefault="00E26614">
            <w:pPr>
              <w:jc w:val="left"/>
            </w:pPr>
            <w:r>
              <w:rPr>
                <w:color w:val="000000"/>
                <w:sz w:val="17"/>
              </w:rPr>
              <w:t>h=2</w:t>
            </w:r>
          </w:p>
        </w:tc>
        <w:tc>
          <w:tcPr>
            <w:tcW w:w="1512" w:type="dxa"/>
            <w:shd w:val="clear" w:color="auto" w:fill="F4F8FB"/>
            <w:tcMar>
              <w:top w:w="70" w:type="dxa"/>
              <w:left w:w="80" w:type="dxa"/>
              <w:bottom w:w="70" w:type="dxa"/>
              <w:right w:w="80" w:type="dxa"/>
            </w:tcMar>
            <w:vAlign w:val="center"/>
          </w:tcPr>
          <w:p w14:paraId="550D11E3" w14:textId="77777777" w:rsidR="00561F69" w:rsidRDefault="00E26614">
            <w:pPr>
              <w:jc w:val="center"/>
            </w:pPr>
            <w:r>
              <w:rPr>
                <w:color w:val="000000"/>
                <w:sz w:val="17"/>
              </w:rPr>
              <w:t>695.41</w:t>
            </w:r>
          </w:p>
        </w:tc>
        <w:tc>
          <w:tcPr>
            <w:tcW w:w="1656" w:type="dxa"/>
            <w:shd w:val="clear" w:color="auto" w:fill="F4F8FB"/>
            <w:tcMar>
              <w:top w:w="70" w:type="dxa"/>
              <w:left w:w="80" w:type="dxa"/>
              <w:bottom w:w="70" w:type="dxa"/>
              <w:right w:w="80" w:type="dxa"/>
            </w:tcMar>
            <w:vAlign w:val="center"/>
          </w:tcPr>
          <w:p w14:paraId="71741677" w14:textId="77777777" w:rsidR="00561F69" w:rsidRDefault="00E26614">
            <w:pPr>
              <w:jc w:val="center"/>
            </w:pPr>
            <w:r>
              <w:rPr>
                <w:color w:val="000000"/>
                <w:sz w:val="17"/>
              </w:rPr>
              <w:t>695.41</w:t>
            </w:r>
          </w:p>
        </w:tc>
        <w:tc>
          <w:tcPr>
            <w:tcW w:w="1440" w:type="dxa"/>
            <w:shd w:val="clear" w:color="auto" w:fill="F4F8FB"/>
            <w:tcMar>
              <w:top w:w="70" w:type="dxa"/>
              <w:left w:w="80" w:type="dxa"/>
              <w:bottom w:w="70" w:type="dxa"/>
              <w:right w:w="80" w:type="dxa"/>
            </w:tcMar>
            <w:vAlign w:val="center"/>
          </w:tcPr>
          <w:p w14:paraId="0D8ECDBE" w14:textId="77777777" w:rsidR="00561F69" w:rsidRDefault="00E26614">
            <w:pPr>
              <w:jc w:val="center"/>
            </w:pPr>
            <w:r>
              <w:rPr>
                <w:color w:val="000000"/>
                <w:sz w:val="17"/>
              </w:rPr>
              <w:t>439.26</w:t>
            </w:r>
          </w:p>
        </w:tc>
        <w:tc>
          <w:tcPr>
            <w:tcW w:w="1584" w:type="dxa"/>
            <w:shd w:val="clear" w:color="auto" w:fill="F4F8FB"/>
            <w:tcMar>
              <w:top w:w="70" w:type="dxa"/>
              <w:left w:w="80" w:type="dxa"/>
              <w:bottom w:w="70" w:type="dxa"/>
              <w:right w:w="80" w:type="dxa"/>
            </w:tcMar>
            <w:vAlign w:val="center"/>
          </w:tcPr>
          <w:p w14:paraId="3A77A4E7" w14:textId="77777777" w:rsidR="00561F69" w:rsidRDefault="00E26614">
            <w:pPr>
              <w:jc w:val="center"/>
            </w:pPr>
            <w:r>
              <w:rPr>
                <w:color w:val="000000"/>
                <w:sz w:val="17"/>
              </w:rPr>
              <w:t>439.26</w:t>
            </w:r>
          </w:p>
        </w:tc>
        <w:tc>
          <w:tcPr>
            <w:tcW w:w="1152" w:type="dxa"/>
            <w:shd w:val="clear" w:color="auto" w:fill="F4F8FB"/>
            <w:tcMar>
              <w:top w:w="70" w:type="dxa"/>
              <w:left w:w="80" w:type="dxa"/>
              <w:bottom w:w="70" w:type="dxa"/>
              <w:right w:w="80" w:type="dxa"/>
            </w:tcMar>
            <w:vAlign w:val="center"/>
          </w:tcPr>
          <w:p w14:paraId="1AFDF236" w14:textId="77777777" w:rsidR="00561F69" w:rsidRDefault="00E26614">
            <w:pPr>
              <w:jc w:val="center"/>
            </w:pPr>
            <w:r>
              <w:rPr>
                <w:color w:val="000000"/>
                <w:sz w:val="17"/>
              </w:rPr>
              <w:t>0.00</w:t>
            </w:r>
          </w:p>
        </w:tc>
      </w:tr>
      <w:tr w:rsidR="00561F69" w14:paraId="626FC072" w14:textId="77777777">
        <w:trPr>
          <w:jc w:val="center"/>
        </w:trPr>
        <w:tc>
          <w:tcPr>
            <w:tcW w:w="1080" w:type="dxa"/>
            <w:shd w:val="clear" w:color="auto" w:fill="FFFFFF"/>
            <w:tcMar>
              <w:top w:w="70" w:type="dxa"/>
              <w:left w:w="80" w:type="dxa"/>
              <w:bottom w:w="70" w:type="dxa"/>
              <w:right w:w="80" w:type="dxa"/>
            </w:tcMar>
            <w:vAlign w:val="center"/>
          </w:tcPr>
          <w:p w14:paraId="41ECF57A" w14:textId="77777777" w:rsidR="00561F69" w:rsidRDefault="00E26614">
            <w:pPr>
              <w:jc w:val="left"/>
            </w:pPr>
            <w:r>
              <w:rPr>
                <w:color w:val="000000"/>
                <w:sz w:val="17"/>
              </w:rPr>
              <w:t>h=3</w:t>
            </w:r>
          </w:p>
        </w:tc>
        <w:tc>
          <w:tcPr>
            <w:tcW w:w="1512" w:type="dxa"/>
            <w:shd w:val="clear" w:color="auto" w:fill="FFFFFF"/>
            <w:tcMar>
              <w:top w:w="70" w:type="dxa"/>
              <w:left w:w="80" w:type="dxa"/>
              <w:bottom w:w="70" w:type="dxa"/>
              <w:right w:w="80" w:type="dxa"/>
            </w:tcMar>
            <w:vAlign w:val="center"/>
          </w:tcPr>
          <w:p w14:paraId="3A92313F" w14:textId="77777777" w:rsidR="00561F69" w:rsidRDefault="00E26614">
            <w:pPr>
              <w:jc w:val="center"/>
            </w:pPr>
            <w:r>
              <w:rPr>
                <w:color w:val="000000"/>
                <w:sz w:val="17"/>
              </w:rPr>
              <w:t>801.62</w:t>
            </w:r>
          </w:p>
        </w:tc>
        <w:tc>
          <w:tcPr>
            <w:tcW w:w="1656" w:type="dxa"/>
            <w:shd w:val="clear" w:color="auto" w:fill="FFFFFF"/>
            <w:tcMar>
              <w:top w:w="70" w:type="dxa"/>
              <w:left w:w="80" w:type="dxa"/>
              <w:bottom w:w="70" w:type="dxa"/>
              <w:right w:w="80" w:type="dxa"/>
            </w:tcMar>
            <w:vAlign w:val="center"/>
          </w:tcPr>
          <w:p w14:paraId="15781542" w14:textId="77777777" w:rsidR="00561F69" w:rsidRDefault="00E26614">
            <w:pPr>
              <w:jc w:val="center"/>
            </w:pPr>
            <w:r>
              <w:rPr>
                <w:color w:val="000000"/>
                <w:sz w:val="17"/>
              </w:rPr>
              <w:t>801.62</w:t>
            </w:r>
          </w:p>
        </w:tc>
        <w:tc>
          <w:tcPr>
            <w:tcW w:w="1440" w:type="dxa"/>
            <w:shd w:val="clear" w:color="auto" w:fill="FFFFFF"/>
            <w:tcMar>
              <w:top w:w="70" w:type="dxa"/>
              <w:left w:w="80" w:type="dxa"/>
              <w:bottom w:w="70" w:type="dxa"/>
              <w:right w:w="80" w:type="dxa"/>
            </w:tcMar>
            <w:vAlign w:val="center"/>
          </w:tcPr>
          <w:p w14:paraId="3AD43083" w14:textId="77777777" w:rsidR="00561F69" w:rsidRDefault="00E26614">
            <w:pPr>
              <w:jc w:val="center"/>
            </w:pPr>
            <w:r>
              <w:rPr>
                <w:color w:val="000000"/>
                <w:sz w:val="17"/>
              </w:rPr>
              <w:t>458.80</w:t>
            </w:r>
          </w:p>
        </w:tc>
        <w:tc>
          <w:tcPr>
            <w:tcW w:w="1584" w:type="dxa"/>
            <w:shd w:val="clear" w:color="auto" w:fill="FFFFFF"/>
            <w:tcMar>
              <w:top w:w="70" w:type="dxa"/>
              <w:left w:w="80" w:type="dxa"/>
              <w:bottom w:w="70" w:type="dxa"/>
              <w:right w:w="80" w:type="dxa"/>
            </w:tcMar>
            <w:vAlign w:val="center"/>
          </w:tcPr>
          <w:p w14:paraId="7955D985" w14:textId="77777777" w:rsidR="00561F69" w:rsidRDefault="00E26614">
            <w:pPr>
              <w:jc w:val="center"/>
            </w:pPr>
            <w:r>
              <w:rPr>
                <w:color w:val="000000"/>
                <w:sz w:val="17"/>
              </w:rPr>
              <w:t>458.80</w:t>
            </w:r>
          </w:p>
        </w:tc>
        <w:tc>
          <w:tcPr>
            <w:tcW w:w="1152" w:type="dxa"/>
            <w:shd w:val="clear" w:color="auto" w:fill="FFFFFF"/>
            <w:tcMar>
              <w:top w:w="70" w:type="dxa"/>
              <w:left w:w="80" w:type="dxa"/>
              <w:bottom w:w="70" w:type="dxa"/>
              <w:right w:w="80" w:type="dxa"/>
            </w:tcMar>
            <w:vAlign w:val="center"/>
          </w:tcPr>
          <w:p w14:paraId="6D86AB8A" w14:textId="77777777" w:rsidR="00561F69" w:rsidRDefault="00E26614">
            <w:pPr>
              <w:jc w:val="center"/>
            </w:pPr>
            <w:r>
              <w:rPr>
                <w:color w:val="000000"/>
                <w:sz w:val="17"/>
              </w:rPr>
              <w:t>0.00</w:t>
            </w:r>
          </w:p>
        </w:tc>
      </w:tr>
      <w:tr w:rsidR="00561F69" w14:paraId="7B99DF85" w14:textId="77777777">
        <w:trPr>
          <w:jc w:val="center"/>
        </w:trPr>
        <w:tc>
          <w:tcPr>
            <w:tcW w:w="1080" w:type="dxa"/>
            <w:shd w:val="clear" w:color="auto" w:fill="F4F8FB"/>
            <w:tcMar>
              <w:top w:w="70" w:type="dxa"/>
              <w:left w:w="80" w:type="dxa"/>
              <w:bottom w:w="70" w:type="dxa"/>
              <w:right w:w="80" w:type="dxa"/>
            </w:tcMar>
            <w:vAlign w:val="center"/>
          </w:tcPr>
          <w:p w14:paraId="7436C43B" w14:textId="77777777" w:rsidR="00561F69" w:rsidRDefault="00E26614">
            <w:pPr>
              <w:jc w:val="left"/>
            </w:pPr>
            <w:r>
              <w:rPr>
                <w:color w:val="000000"/>
                <w:sz w:val="17"/>
              </w:rPr>
              <w:t>h=4</w:t>
            </w:r>
          </w:p>
        </w:tc>
        <w:tc>
          <w:tcPr>
            <w:tcW w:w="1512" w:type="dxa"/>
            <w:shd w:val="clear" w:color="auto" w:fill="F4F8FB"/>
            <w:tcMar>
              <w:top w:w="70" w:type="dxa"/>
              <w:left w:w="80" w:type="dxa"/>
              <w:bottom w:w="70" w:type="dxa"/>
              <w:right w:w="80" w:type="dxa"/>
            </w:tcMar>
            <w:vAlign w:val="center"/>
          </w:tcPr>
          <w:p w14:paraId="7412FE12" w14:textId="77777777" w:rsidR="00561F69" w:rsidRDefault="00E26614">
            <w:pPr>
              <w:jc w:val="center"/>
            </w:pPr>
            <w:r>
              <w:rPr>
                <w:color w:val="000000"/>
                <w:sz w:val="17"/>
              </w:rPr>
              <w:t>700.88</w:t>
            </w:r>
          </w:p>
        </w:tc>
        <w:tc>
          <w:tcPr>
            <w:tcW w:w="1656" w:type="dxa"/>
            <w:shd w:val="clear" w:color="auto" w:fill="F4F8FB"/>
            <w:tcMar>
              <w:top w:w="70" w:type="dxa"/>
              <w:left w:w="80" w:type="dxa"/>
              <w:bottom w:w="70" w:type="dxa"/>
              <w:right w:w="80" w:type="dxa"/>
            </w:tcMar>
            <w:vAlign w:val="center"/>
          </w:tcPr>
          <w:p w14:paraId="17A9F573" w14:textId="77777777" w:rsidR="00561F69" w:rsidRDefault="00E26614">
            <w:pPr>
              <w:jc w:val="center"/>
            </w:pPr>
            <w:r>
              <w:rPr>
                <w:color w:val="000000"/>
                <w:sz w:val="17"/>
              </w:rPr>
              <w:t>700.88</w:t>
            </w:r>
          </w:p>
        </w:tc>
        <w:tc>
          <w:tcPr>
            <w:tcW w:w="1440" w:type="dxa"/>
            <w:shd w:val="clear" w:color="auto" w:fill="F4F8FB"/>
            <w:tcMar>
              <w:top w:w="70" w:type="dxa"/>
              <w:left w:w="80" w:type="dxa"/>
              <w:bottom w:w="70" w:type="dxa"/>
              <w:right w:w="80" w:type="dxa"/>
            </w:tcMar>
            <w:vAlign w:val="center"/>
          </w:tcPr>
          <w:p w14:paraId="6E39E875" w14:textId="77777777" w:rsidR="00561F69" w:rsidRDefault="00E26614">
            <w:pPr>
              <w:jc w:val="center"/>
            </w:pPr>
            <w:r>
              <w:rPr>
                <w:color w:val="000000"/>
                <w:sz w:val="17"/>
              </w:rPr>
              <w:t>572.54</w:t>
            </w:r>
          </w:p>
        </w:tc>
        <w:tc>
          <w:tcPr>
            <w:tcW w:w="1584" w:type="dxa"/>
            <w:shd w:val="clear" w:color="auto" w:fill="F4F8FB"/>
            <w:tcMar>
              <w:top w:w="70" w:type="dxa"/>
              <w:left w:w="80" w:type="dxa"/>
              <w:bottom w:w="70" w:type="dxa"/>
              <w:right w:w="80" w:type="dxa"/>
            </w:tcMar>
            <w:vAlign w:val="center"/>
          </w:tcPr>
          <w:p w14:paraId="3E97CCBC" w14:textId="77777777" w:rsidR="00561F69" w:rsidRDefault="00E26614">
            <w:pPr>
              <w:jc w:val="center"/>
            </w:pPr>
            <w:r>
              <w:rPr>
                <w:color w:val="000000"/>
                <w:sz w:val="17"/>
              </w:rPr>
              <w:t>572.54</w:t>
            </w:r>
          </w:p>
        </w:tc>
        <w:tc>
          <w:tcPr>
            <w:tcW w:w="1152" w:type="dxa"/>
            <w:shd w:val="clear" w:color="auto" w:fill="F4F8FB"/>
            <w:tcMar>
              <w:top w:w="70" w:type="dxa"/>
              <w:left w:w="80" w:type="dxa"/>
              <w:bottom w:w="70" w:type="dxa"/>
              <w:right w:w="80" w:type="dxa"/>
            </w:tcMar>
            <w:vAlign w:val="center"/>
          </w:tcPr>
          <w:p w14:paraId="6096286E" w14:textId="77777777" w:rsidR="00561F69" w:rsidRDefault="00E26614">
            <w:pPr>
              <w:jc w:val="center"/>
            </w:pPr>
            <w:r>
              <w:rPr>
                <w:color w:val="000000"/>
                <w:sz w:val="17"/>
              </w:rPr>
              <w:t>0.00</w:t>
            </w:r>
          </w:p>
        </w:tc>
      </w:tr>
    </w:tbl>
    <w:p w14:paraId="5920F02B" w14:textId="77777777" w:rsidR="00561F69" w:rsidRDefault="00E26614">
      <w:r>
        <w:t>Nota. Errores en MXN; la diferencia corresponde a la corrida principal menos la corrida sin parámetros de imputación. La igualdad no demuestra que la imputación por promedio sea inocua en general: demuestra que, en esta implementación, las copias imputadas fueron productos de auditoría y no datos de entrenamiento o evaluación. Fuente: elaboración propia con las salidas de ambas corridas.</w:t>
      </w:r>
    </w:p>
    <w:p w14:paraId="5FAA8F64" w14:textId="77777777" w:rsidR="00FC0FE2" w:rsidRDefault="007D1E2B">
      <w:pPr>
        <w:pStyle w:val="Ttulo2"/>
      </w:pPr>
      <w:bookmarkStart w:id="232" w:name="_Toc241421358"/>
      <w:bookmarkStart w:id="233" w:name="_Toc241421558"/>
      <w:r>
        <w:t>Diseño efectivo de evaluación</w:t>
      </w:r>
      <w:bookmarkEnd w:id="232"/>
      <w:bookmarkEnd w:id="233"/>
    </w:p>
    <w:p w14:paraId="2D4BCD24" w14:textId="77777777" w:rsidR="00FC0FE2" w:rsidRDefault="007D1E2B">
      <w:r>
        <w:t xml:space="preserve">Se configuró una ventana de entrenamiento de 52 semanas, avance de 3 semanas y horizontes de 1 a 4 semanas, con 20 semanas reservadas como bloque final. Debido a la disponibilidad de objetivos utilizables y al esquema de avance, la evaluación generó seis orígenes efectivos para cada horizonte (24 predicciones objetivo-horizonte); no deben confundirse con 20 </w:t>
      </w:r>
      <w:r w:rsidR="00DD44DD" w:rsidRPr="00DD44DD">
        <w:rPr>
          <w:i/>
        </w:rPr>
        <w:t>folds</w:t>
      </w:r>
      <w:r>
        <w:t xml:space="preserve">. No hubo exclusiones de objetivos monetarios en esas seis predicciones por horizonte. Los </w:t>
      </w:r>
      <w:r w:rsidR="00253ED1" w:rsidRPr="00253ED1">
        <w:rPr>
          <w:i/>
        </w:rPr>
        <w:t>benchmark</w:t>
      </w:r>
      <w:r>
        <w:t>s estacionales de 52 semanas sí tuvieron menos casos utilizables (2, 4, 4 y 2, respectivamente), por falta del rezago anual observado; se reportan aparte y no se comparan como si tuvieran la misma disponibilidad.</w:t>
      </w:r>
    </w:p>
    <w:p w14:paraId="5009A170" w14:textId="77777777" w:rsidR="00FC0FE2" w:rsidRDefault="007D1E2B">
      <w:r>
        <w:t xml:space="preserve">El ajuste interno utilizó cinco orígenes y seleccionó configuraciones por horizonte: </w:t>
      </w:r>
      <w:r w:rsidRPr="004A7173">
        <w:rPr>
          <w:i/>
          <w:iCs/>
        </w:rPr>
        <w:t>SES + Random Forest</w:t>
      </w:r>
      <w:r>
        <w:t xml:space="preserve"> (peso estadístico 0.75) para h=1; </w:t>
      </w:r>
      <w:r w:rsidRPr="004A7173">
        <w:rPr>
          <w:i/>
          <w:iCs/>
        </w:rPr>
        <w:t>SES + HistGradientBoosting</w:t>
      </w:r>
      <w:r>
        <w:t xml:space="preserve"> (0.75) para h=2; </w:t>
      </w:r>
      <w:r w:rsidRPr="00252087">
        <w:rPr>
          <w:i/>
          <w:iCs/>
        </w:rPr>
        <w:t>ARIMA</w:t>
      </w:r>
      <w:r>
        <w:t xml:space="preserve"> estacional simplificado + red neuronal residual para h=3; y </w:t>
      </w:r>
      <w:r w:rsidRPr="00252087">
        <w:rPr>
          <w:i/>
          <w:iCs/>
        </w:rPr>
        <w:t>ARIMA</w:t>
      </w:r>
      <w:r>
        <w:t xml:space="preserve"> estacional </w:t>
      </w:r>
      <w:r>
        <w:lastRenderedPageBreak/>
        <w:t xml:space="preserve">simplificado </w:t>
      </w:r>
      <w:r w:rsidRPr="00252087">
        <w:rPr>
          <w:i/>
          <w:iCs/>
        </w:rPr>
        <w:t>+ Random Forest</w:t>
      </w:r>
      <w:r>
        <w:t xml:space="preserve"> residual para h=4. Esta selección se efectuó en validación interna y no constituye por sí misma evidencia de superioridad en la evaluación externa.</w:t>
      </w:r>
    </w:p>
    <w:p w14:paraId="1C832AD8" w14:textId="77777777" w:rsidR="00FC0FE2" w:rsidRDefault="007D1E2B">
      <w:pPr>
        <w:pStyle w:val="Ttulo2"/>
      </w:pPr>
      <w:bookmarkStart w:id="234" w:name="_Toc241421359"/>
      <w:bookmarkStart w:id="235" w:name="_Toc241421559"/>
      <w:r>
        <w:t>Rendimiento comparativo del importe semanal</w:t>
      </w:r>
      <w:bookmarkEnd w:id="234"/>
      <w:bookmarkEnd w:id="235"/>
    </w:p>
    <w:p w14:paraId="6F0F5C2F" w14:textId="77777777" w:rsidR="00FC0FE2" w:rsidRDefault="007D1E2B">
      <w:r>
        <w:t>La tabla siguiente resume RMSE y MAE del ensamble denominado hibrido frente al método con menor RMSE entre los comparadores principales disponibles en las mismas fechas. El menor error observado no fue uniforme: el híbrido no obtuvo el menor RMSE en h=1, h=2 ni h=4; sí obtuvo el menor RMSE entre los comparadores principales en h=3. En h=3, la red neuronal residual tuvo menor MAE que el híbrido (420.998 frente a 458.797 MXN), aunque su RMSE fue ligeramente mayor (824.296 frente a 801.619 MXN).</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992"/>
        <w:gridCol w:w="1992"/>
        <w:gridCol w:w="1992"/>
        <w:gridCol w:w="1994"/>
        <w:gridCol w:w="1992"/>
      </w:tblGrid>
      <w:tr w:rsidR="00FC0FE2" w14:paraId="502E4BD0" w14:textId="77777777">
        <w:trPr>
          <w:tblHeader/>
          <w:jc w:val="center"/>
        </w:trPr>
        <w:tc>
          <w:tcPr>
            <w:tcW w:w="1994" w:type="dxa"/>
            <w:shd w:val="clear" w:color="auto" w:fill="D9EAF7"/>
            <w:tcMar>
              <w:top w:w="70" w:type="dxa"/>
              <w:left w:w="80" w:type="dxa"/>
              <w:bottom w:w="70" w:type="dxa"/>
              <w:right w:w="80" w:type="dxa"/>
            </w:tcMar>
            <w:vAlign w:val="center"/>
          </w:tcPr>
          <w:p w14:paraId="3B506E5C" w14:textId="77777777" w:rsidR="00FC0FE2" w:rsidRDefault="007D1E2B">
            <w:pPr>
              <w:jc w:val="center"/>
            </w:pPr>
            <w:r>
              <w:rPr>
                <w:b/>
                <w:color w:val="000000"/>
                <w:sz w:val="17"/>
              </w:rPr>
              <w:t>Horizonte</w:t>
            </w:r>
          </w:p>
        </w:tc>
        <w:tc>
          <w:tcPr>
            <w:tcW w:w="1994" w:type="dxa"/>
            <w:shd w:val="clear" w:color="auto" w:fill="D9EAF7"/>
            <w:tcMar>
              <w:top w:w="70" w:type="dxa"/>
              <w:left w:w="80" w:type="dxa"/>
              <w:bottom w:w="70" w:type="dxa"/>
              <w:right w:w="80" w:type="dxa"/>
            </w:tcMar>
            <w:vAlign w:val="center"/>
          </w:tcPr>
          <w:p w14:paraId="17A69FDB" w14:textId="77777777" w:rsidR="00FC0FE2" w:rsidRDefault="007D1E2B">
            <w:pPr>
              <w:jc w:val="center"/>
            </w:pPr>
            <w:r>
              <w:rPr>
                <w:b/>
                <w:color w:val="000000"/>
                <w:sz w:val="17"/>
              </w:rPr>
              <w:t>Híbrido RMSE (MXN)</w:t>
            </w:r>
          </w:p>
        </w:tc>
        <w:tc>
          <w:tcPr>
            <w:tcW w:w="1994" w:type="dxa"/>
            <w:shd w:val="clear" w:color="auto" w:fill="D9EAF7"/>
            <w:tcMar>
              <w:top w:w="70" w:type="dxa"/>
              <w:left w:w="80" w:type="dxa"/>
              <w:bottom w:w="70" w:type="dxa"/>
              <w:right w:w="80" w:type="dxa"/>
            </w:tcMar>
            <w:vAlign w:val="center"/>
          </w:tcPr>
          <w:p w14:paraId="6E4F65A1" w14:textId="77777777" w:rsidR="00FC0FE2" w:rsidRDefault="007D1E2B">
            <w:pPr>
              <w:jc w:val="center"/>
            </w:pPr>
            <w:r>
              <w:rPr>
                <w:b/>
                <w:color w:val="000000"/>
                <w:sz w:val="17"/>
              </w:rPr>
              <w:t>Híbrido MAE (MXN)</w:t>
            </w:r>
          </w:p>
        </w:tc>
        <w:tc>
          <w:tcPr>
            <w:tcW w:w="1994" w:type="dxa"/>
            <w:shd w:val="clear" w:color="auto" w:fill="D9EAF7"/>
            <w:tcMar>
              <w:top w:w="70" w:type="dxa"/>
              <w:left w:w="80" w:type="dxa"/>
              <w:bottom w:w="70" w:type="dxa"/>
              <w:right w:w="80" w:type="dxa"/>
            </w:tcMar>
            <w:vAlign w:val="center"/>
          </w:tcPr>
          <w:p w14:paraId="76FABFDB" w14:textId="77777777" w:rsidR="00FC0FE2" w:rsidRDefault="007D1E2B">
            <w:pPr>
              <w:jc w:val="center"/>
            </w:pPr>
            <w:r>
              <w:rPr>
                <w:b/>
                <w:color w:val="000000"/>
                <w:sz w:val="17"/>
              </w:rPr>
              <w:t>Menor RMSE comparador principal</w:t>
            </w:r>
          </w:p>
        </w:tc>
        <w:tc>
          <w:tcPr>
            <w:tcW w:w="1994" w:type="dxa"/>
            <w:shd w:val="clear" w:color="auto" w:fill="D9EAF7"/>
            <w:tcMar>
              <w:top w:w="70" w:type="dxa"/>
              <w:left w:w="80" w:type="dxa"/>
              <w:bottom w:w="70" w:type="dxa"/>
              <w:right w:w="80" w:type="dxa"/>
            </w:tcMar>
            <w:vAlign w:val="center"/>
          </w:tcPr>
          <w:p w14:paraId="0C9F23D5" w14:textId="77777777" w:rsidR="00FC0FE2" w:rsidRDefault="007D1E2B">
            <w:pPr>
              <w:jc w:val="center"/>
            </w:pPr>
            <w:r>
              <w:rPr>
                <w:b/>
                <w:color w:val="000000"/>
                <w:sz w:val="17"/>
              </w:rPr>
              <w:t>RMSE (MXN)</w:t>
            </w:r>
          </w:p>
        </w:tc>
      </w:tr>
      <w:tr w:rsidR="00FC0FE2" w14:paraId="5805C5EF" w14:textId="77777777">
        <w:trPr>
          <w:jc w:val="center"/>
        </w:trPr>
        <w:tc>
          <w:tcPr>
            <w:tcW w:w="1994" w:type="dxa"/>
            <w:shd w:val="clear" w:color="auto" w:fill="FFFFFF"/>
            <w:tcMar>
              <w:top w:w="70" w:type="dxa"/>
              <w:left w:w="80" w:type="dxa"/>
              <w:bottom w:w="70" w:type="dxa"/>
              <w:right w:w="80" w:type="dxa"/>
            </w:tcMar>
            <w:vAlign w:val="center"/>
          </w:tcPr>
          <w:p w14:paraId="1B1F5590" w14:textId="77777777" w:rsidR="00FC0FE2" w:rsidRDefault="007D1E2B">
            <w:r>
              <w:rPr>
                <w:color w:val="000000"/>
                <w:sz w:val="17"/>
              </w:rPr>
              <w:t>1 semana</w:t>
            </w:r>
          </w:p>
        </w:tc>
        <w:tc>
          <w:tcPr>
            <w:tcW w:w="1994" w:type="dxa"/>
            <w:shd w:val="clear" w:color="auto" w:fill="FFFFFF"/>
            <w:tcMar>
              <w:top w:w="70" w:type="dxa"/>
              <w:left w:w="80" w:type="dxa"/>
              <w:bottom w:w="70" w:type="dxa"/>
              <w:right w:w="80" w:type="dxa"/>
            </w:tcMar>
            <w:vAlign w:val="center"/>
          </w:tcPr>
          <w:p w14:paraId="1C22377A" w14:textId="77777777" w:rsidR="00FC0FE2" w:rsidRDefault="007D1E2B">
            <w:r>
              <w:rPr>
                <w:color w:val="000000"/>
                <w:sz w:val="17"/>
              </w:rPr>
              <w:t>521.60</w:t>
            </w:r>
          </w:p>
        </w:tc>
        <w:tc>
          <w:tcPr>
            <w:tcW w:w="1994" w:type="dxa"/>
            <w:shd w:val="clear" w:color="auto" w:fill="FFFFFF"/>
            <w:tcMar>
              <w:top w:w="70" w:type="dxa"/>
              <w:left w:w="80" w:type="dxa"/>
              <w:bottom w:w="70" w:type="dxa"/>
              <w:right w:w="80" w:type="dxa"/>
            </w:tcMar>
            <w:vAlign w:val="center"/>
          </w:tcPr>
          <w:p w14:paraId="67B705B4" w14:textId="77777777" w:rsidR="00FC0FE2" w:rsidRDefault="007D1E2B">
            <w:r>
              <w:rPr>
                <w:color w:val="000000"/>
                <w:sz w:val="17"/>
              </w:rPr>
              <w:t>386.43</w:t>
            </w:r>
          </w:p>
        </w:tc>
        <w:tc>
          <w:tcPr>
            <w:tcW w:w="1994" w:type="dxa"/>
            <w:shd w:val="clear" w:color="auto" w:fill="FFFFFF"/>
            <w:tcMar>
              <w:top w:w="70" w:type="dxa"/>
              <w:left w:w="80" w:type="dxa"/>
              <w:bottom w:w="70" w:type="dxa"/>
              <w:right w:w="80" w:type="dxa"/>
            </w:tcMar>
            <w:vAlign w:val="center"/>
          </w:tcPr>
          <w:p w14:paraId="7362C80B" w14:textId="77777777" w:rsidR="00FC0FE2" w:rsidRDefault="007D1E2B">
            <w:r>
              <w:rPr>
                <w:color w:val="000000"/>
                <w:sz w:val="17"/>
              </w:rPr>
              <w:t>Random Forest</w:t>
            </w:r>
          </w:p>
        </w:tc>
        <w:tc>
          <w:tcPr>
            <w:tcW w:w="1994" w:type="dxa"/>
            <w:shd w:val="clear" w:color="auto" w:fill="FFFFFF"/>
            <w:tcMar>
              <w:top w:w="70" w:type="dxa"/>
              <w:left w:w="80" w:type="dxa"/>
              <w:bottom w:w="70" w:type="dxa"/>
              <w:right w:w="80" w:type="dxa"/>
            </w:tcMar>
            <w:vAlign w:val="center"/>
          </w:tcPr>
          <w:p w14:paraId="2FA13F4A" w14:textId="77777777" w:rsidR="00FC0FE2" w:rsidRDefault="007D1E2B">
            <w:r>
              <w:rPr>
                <w:color w:val="000000"/>
                <w:sz w:val="17"/>
              </w:rPr>
              <w:t>446.21</w:t>
            </w:r>
          </w:p>
        </w:tc>
      </w:tr>
      <w:tr w:rsidR="00FC0FE2" w14:paraId="77EA3917" w14:textId="77777777">
        <w:trPr>
          <w:jc w:val="center"/>
        </w:trPr>
        <w:tc>
          <w:tcPr>
            <w:tcW w:w="1994" w:type="dxa"/>
            <w:shd w:val="clear" w:color="auto" w:fill="F4F8FB"/>
            <w:tcMar>
              <w:top w:w="70" w:type="dxa"/>
              <w:left w:w="80" w:type="dxa"/>
              <w:bottom w:w="70" w:type="dxa"/>
              <w:right w:w="80" w:type="dxa"/>
            </w:tcMar>
            <w:vAlign w:val="center"/>
          </w:tcPr>
          <w:p w14:paraId="708749AC" w14:textId="77777777" w:rsidR="00FC0FE2" w:rsidRDefault="007D1E2B">
            <w:r>
              <w:rPr>
                <w:color w:val="000000"/>
                <w:sz w:val="17"/>
              </w:rPr>
              <w:t>2 semanas</w:t>
            </w:r>
          </w:p>
        </w:tc>
        <w:tc>
          <w:tcPr>
            <w:tcW w:w="1994" w:type="dxa"/>
            <w:shd w:val="clear" w:color="auto" w:fill="F4F8FB"/>
            <w:tcMar>
              <w:top w:w="70" w:type="dxa"/>
              <w:left w:w="80" w:type="dxa"/>
              <w:bottom w:w="70" w:type="dxa"/>
              <w:right w:w="80" w:type="dxa"/>
            </w:tcMar>
            <w:vAlign w:val="center"/>
          </w:tcPr>
          <w:p w14:paraId="11224240" w14:textId="77777777" w:rsidR="00FC0FE2" w:rsidRDefault="007D1E2B">
            <w:r>
              <w:rPr>
                <w:color w:val="000000"/>
                <w:sz w:val="17"/>
              </w:rPr>
              <w:t>695.41</w:t>
            </w:r>
          </w:p>
        </w:tc>
        <w:tc>
          <w:tcPr>
            <w:tcW w:w="1994" w:type="dxa"/>
            <w:shd w:val="clear" w:color="auto" w:fill="F4F8FB"/>
            <w:tcMar>
              <w:top w:w="70" w:type="dxa"/>
              <w:left w:w="80" w:type="dxa"/>
              <w:bottom w:w="70" w:type="dxa"/>
              <w:right w:w="80" w:type="dxa"/>
            </w:tcMar>
            <w:vAlign w:val="center"/>
          </w:tcPr>
          <w:p w14:paraId="6A5440FA" w14:textId="77777777" w:rsidR="00FC0FE2" w:rsidRDefault="007D1E2B">
            <w:r>
              <w:rPr>
                <w:color w:val="000000"/>
                <w:sz w:val="17"/>
              </w:rPr>
              <w:t>439.26</w:t>
            </w:r>
          </w:p>
        </w:tc>
        <w:tc>
          <w:tcPr>
            <w:tcW w:w="1994" w:type="dxa"/>
            <w:shd w:val="clear" w:color="auto" w:fill="F4F8FB"/>
            <w:tcMar>
              <w:top w:w="70" w:type="dxa"/>
              <w:left w:w="80" w:type="dxa"/>
              <w:bottom w:w="70" w:type="dxa"/>
              <w:right w:w="80" w:type="dxa"/>
            </w:tcMar>
            <w:vAlign w:val="center"/>
          </w:tcPr>
          <w:p w14:paraId="3D4DABB5" w14:textId="77777777" w:rsidR="00FC0FE2" w:rsidRDefault="007D1E2B">
            <w:r>
              <w:rPr>
                <w:color w:val="000000"/>
                <w:sz w:val="17"/>
              </w:rPr>
              <w:t>HistGradientBoosting</w:t>
            </w:r>
          </w:p>
        </w:tc>
        <w:tc>
          <w:tcPr>
            <w:tcW w:w="1994" w:type="dxa"/>
            <w:shd w:val="clear" w:color="auto" w:fill="F4F8FB"/>
            <w:tcMar>
              <w:top w:w="70" w:type="dxa"/>
              <w:left w:w="80" w:type="dxa"/>
              <w:bottom w:w="70" w:type="dxa"/>
              <w:right w:w="80" w:type="dxa"/>
            </w:tcMar>
            <w:vAlign w:val="center"/>
          </w:tcPr>
          <w:p w14:paraId="67C12661" w14:textId="77777777" w:rsidR="00FC0FE2" w:rsidRDefault="007D1E2B">
            <w:r>
              <w:rPr>
                <w:color w:val="000000"/>
                <w:sz w:val="17"/>
              </w:rPr>
              <w:t>596.17</w:t>
            </w:r>
          </w:p>
        </w:tc>
      </w:tr>
      <w:tr w:rsidR="00FC0FE2" w14:paraId="02D5F532" w14:textId="77777777">
        <w:trPr>
          <w:jc w:val="center"/>
        </w:trPr>
        <w:tc>
          <w:tcPr>
            <w:tcW w:w="1994" w:type="dxa"/>
            <w:shd w:val="clear" w:color="auto" w:fill="FFFFFF"/>
            <w:tcMar>
              <w:top w:w="70" w:type="dxa"/>
              <w:left w:w="80" w:type="dxa"/>
              <w:bottom w:w="70" w:type="dxa"/>
              <w:right w:w="80" w:type="dxa"/>
            </w:tcMar>
            <w:vAlign w:val="center"/>
          </w:tcPr>
          <w:p w14:paraId="6F9D3019" w14:textId="77777777" w:rsidR="00FC0FE2" w:rsidRDefault="007D1E2B">
            <w:r>
              <w:rPr>
                <w:color w:val="000000"/>
                <w:sz w:val="17"/>
              </w:rPr>
              <w:t>3 semanas</w:t>
            </w:r>
          </w:p>
        </w:tc>
        <w:tc>
          <w:tcPr>
            <w:tcW w:w="1994" w:type="dxa"/>
            <w:shd w:val="clear" w:color="auto" w:fill="FFFFFF"/>
            <w:tcMar>
              <w:top w:w="70" w:type="dxa"/>
              <w:left w:w="80" w:type="dxa"/>
              <w:bottom w:w="70" w:type="dxa"/>
              <w:right w:w="80" w:type="dxa"/>
            </w:tcMar>
            <w:vAlign w:val="center"/>
          </w:tcPr>
          <w:p w14:paraId="7C4B1BF3" w14:textId="77777777" w:rsidR="00FC0FE2" w:rsidRDefault="007D1E2B">
            <w:r>
              <w:rPr>
                <w:color w:val="000000"/>
                <w:sz w:val="17"/>
              </w:rPr>
              <w:t>801.62</w:t>
            </w:r>
          </w:p>
        </w:tc>
        <w:tc>
          <w:tcPr>
            <w:tcW w:w="1994" w:type="dxa"/>
            <w:shd w:val="clear" w:color="auto" w:fill="FFFFFF"/>
            <w:tcMar>
              <w:top w:w="70" w:type="dxa"/>
              <w:left w:w="80" w:type="dxa"/>
              <w:bottom w:w="70" w:type="dxa"/>
              <w:right w:w="80" w:type="dxa"/>
            </w:tcMar>
            <w:vAlign w:val="center"/>
          </w:tcPr>
          <w:p w14:paraId="687C36A1" w14:textId="77777777" w:rsidR="00FC0FE2" w:rsidRDefault="007D1E2B">
            <w:r>
              <w:rPr>
                <w:color w:val="000000"/>
                <w:sz w:val="17"/>
              </w:rPr>
              <w:t>458.80</w:t>
            </w:r>
          </w:p>
        </w:tc>
        <w:tc>
          <w:tcPr>
            <w:tcW w:w="1994" w:type="dxa"/>
            <w:shd w:val="clear" w:color="auto" w:fill="FFFFFF"/>
            <w:tcMar>
              <w:top w:w="70" w:type="dxa"/>
              <w:left w:w="80" w:type="dxa"/>
              <w:bottom w:w="70" w:type="dxa"/>
              <w:right w:w="80" w:type="dxa"/>
            </w:tcMar>
            <w:vAlign w:val="center"/>
          </w:tcPr>
          <w:p w14:paraId="0048BA59" w14:textId="77777777" w:rsidR="00FC0FE2" w:rsidRDefault="007D1E2B">
            <w:r>
              <w:rPr>
                <w:color w:val="000000"/>
                <w:sz w:val="17"/>
              </w:rPr>
              <w:t>Híbrido</w:t>
            </w:r>
          </w:p>
        </w:tc>
        <w:tc>
          <w:tcPr>
            <w:tcW w:w="1994" w:type="dxa"/>
            <w:shd w:val="clear" w:color="auto" w:fill="FFFFFF"/>
            <w:tcMar>
              <w:top w:w="70" w:type="dxa"/>
              <w:left w:w="80" w:type="dxa"/>
              <w:bottom w:w="70" w:type="dxa"/>
              <w:right w:w="80" w:type="dxa"/>
            </w:tcMar>
            <w:vAlign w:val="center"/>
          </w:tcPr>
          <w:p w14:paraId="0121A57A" w14:textId="77777777" w:rsidR="00FC0FE2" w:rsidRDefault="007D1E2B">
            <w:r>
              <w:rPr>
                <w:color w:val="000000"/>
                <w:sz w:val="17"/>
              </w:rPr>
              <w:t>801.62</w:t>
            </w:r>
          </w:p>
        </w:tc>
      </w:tr>
      <w:tr w:rsidR="00FC0FE2" w14:paraId="3ED73EE3" w14:textId="77777777">
        <w:trPr>
          <w:jc w:val="center"/>
        </w:trPr>
        <w:tc>
          <w:tcPr>
            <w:tcW w:w="1994" w:type="dxa"/>
            <w:shd w:val="clear" w:color="auto" w:fill="F4F8FB"/>
            <w:tcMar>
              <w:top w:w="70" w:type="dxa"/>
              <w:left w:w="80" w:type="dxa"/>
              <w:bottom w:w="70" w:type="dxa"/>
              <w:right w:w="80" w:type="dxa"/>
            </w:tcMar>
            <w:vAlign w:val="center"/>
          </w:tcPr>
          <w:p w14:paraId="652C1FAB" w14:textId="77777777" w:rsidR="00FC0FE2" w:rsidRDefault="007D1E2B">
            <w:r>
              <w:rPr>
                <w:color w:val="000000"/>
                <w:sz w:val="17"/>
              </w:rPr>
              <w:t>4 semanas</w:t>
            </w:r>
          </w:p>
        </w:tc>
        <w:tc>
          <w:tcPr>
            <w:tcW w:w="1994" w:type="dxa"/>
            <w:shd w:val="clear" w:color="auto" w:fill="F4F8FB"/>
            <w:tcMar>
              <w:top w:w="70" w:type="dxa"/>
              <w:left w:w="80" w:type="dxa"/>
              <w:bottom w:w="70" w:type="dxa"/>
              <w:right w:w="80" w:type="dxa"/>
            </w:tcMar>
            <w:vAlign w:val="center"/>
          </w:tcPr>
          <w:p w14:paraId="68C7D17E" w14:textId="77777777" w:rsidR="00FC0FE2" w:rsidRDefault="007D1E2B">
            <w:r>
              <w:rPr>
                <w:color w:val="000000"/>
                <w:sz w:val="17"/>
              </w:rPr>
              <w:t>700.88</w:t>
            </w:r>
          </w:p>
        </w:tc>
        <w:tc>
          <w:tcPr>
            <w:tcW w:w="1994" w:type="dxa"/>
            <w:shd w:val="clear" w:color="auto" w:fill="F4F8FB"/>
            <w:tcMar>
              <w:top w:w="70" w:type="dxa"/>
              <w:left w:w="80" w:type="dxa"/>
              <w:bottom w:w="70" w:type="dxa"/>
              <w:right w:w="80" w:type="dxa"/>
            </w:tcMar>
            <w:vAlign w:val="center"/>
          </w:tcPr>
          <w:p w14:paraId="54BCAE9B" w14:textId="77777777" w:rsidR="00FC0FE2" w:rsidRDefault="007D1E2B">
            <w:r>
              <w:rPr>
                <w:color w:val="000000"/>
                <w:sz w:val="17"/>
              </w:rPr>
              <w:t>572.54</w:t>
            </w:r>
          </w:p>
        </w:tc>
        <w:tc>
          <w:tcPr>
            <w:tcW w:w="1994" w:type="dxa"/>
            <w:shd w:val="clear" w:color="auto" w:fill="F4F8FB"/>
            <w:tcMar>
              <w:top w:w="70" w:type="dxa"/>
              <w:left w:w="80" w:type="dxa"/>
              <w:bottom w:w="70" w:type="dxa"/>
              <w:right w:w="80" w:type="dxa"/>
            </w:tcMar>
            <w:vAlign w:val="center"/>
          </w:tcPr>
          <w:p w14:paraId="6583565C" w14:textId="77777777" w:rsidR="00FC0FE2" w:rsidRDefault="007D1E2B">
            <w:r>
              <w:rPr>
                <w:color w:val="000000"/>
                <w:sz w:val="17"/>
              </w:rPr>
              <w:t>RF residual + ARIMA estacional</w:t>
            </w:r>
          </w:p>
        </w:tc>
        <w:tc>
          <w:tcPr>
            <w:tcW w:w="1994" w:type="dxa"/>
            <w:shd w:val="clear" w:color="auto" w:fill="F4F8FB"/>
            <w:tcMar>
              <w:top w:w="70" w:type="dxa"/>
              <w:left w:w="80" w:type="dxa"/>
              <w:bottom w:w="70" w:type="dxa"/>
              <w:right w:w="80" w:type="dxa"/>
            </w:tcMar>
            <w:vAlign w:val="center"/>
          </w:tcPr>
          <w:p w14:paraId="7A94F065" w14:textId="77777777" w:rsidR="00FC0FE2" w:rsidRDefault="007D1E2B">
            <w:r>
              <w:rPr>
                <w:color w:val="000000"/>
                <w:sz w:val="17"/>
              </w:rPr>
              <w:t>578.95</w:t>
            </w:r>
          </w:p>
        </w:tc>
      </w:tr>
    </w:tbl>
    <w:p w14:paraId="62946F64" w14:textId="77777777" w:rsidR="00FC0FE2" w:rsidRDefault="007D1E2B">
      <w:r>
        <w:t>A través de horizontes, el RMSE del híbrido fue 521.60, 695.41, 801.62 y 700.88 MXN, mientras que su MAE fue 386.43, 439.26, 458.80 y 572.54 MXN. La comparación con el promedio móvil de cuatro semanas y otros métodos aparece en las salidas completas, pero su disponibilidad se etiqueta por separado cuando no comparte exactamente el conjunto principal de fechas. MASE también se calculó; sus valores para el híbrido fueron 28.89, 7.94, 7.51 y 16.68. Como su escala se forma con diferencias observadas de semanas calendario consecutivas y existen huecos, debe leerse con cautela y junto a las métricas monetarias, no como una medida autónoma de éxito.</w:t>
      </w:r>
    </w:p>
    <w:p w14:paraId="738242DD" w14:textId="77777777" w:rsidR="00252087" w:rsidRPr="00252087" w:rsidRDefault="00252087" w:rsidP="00252087">
      <w:pPr>
        <w:pStyle w:val="Descripcin"/>
        <w:spacing w:after="0"/>
      </w:pPr>
      <w:r w:rsidRPr="00252087">
        <w:t>Figura 12. Errores monetarios por modelo y horizonte en la evaluación temporal.</w:t>
      </w:r>
    </w:p>
    <w:p w14:paraId="674C1BEF" w14:textId="77777777" w:rsidR="00FC0FE2" w:rsidRDefault="007D1E2B" w:rsidP="00252087">
      <w:pPr>
        <w:spacing w:before="0"/>
        <w:jc w:val="center"/>
      </w:pPr>
      <w:r>
        <w:rPr>
          <w:noProof/>
        </w:rPr>
        <w:lastRenderedPageBreak/>
        <w:drawing>
          <wp:inline distT="0" distB="0" distL="0" distR="0" wp14:anchorId="24EEB2D2" wp14:editId="744EF229">
            <wp:extent cx="5669280" cy="2405631"/>
            <wp:effectExtent l="0" t="0" r="0" b="0"/>
            <wp:docPr id="1678057671" name="Picture 1678057671" descr="Figura 12. Errores monetarios por modelo y horizonte en la evaluación temporal."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7.png"/>
                    <pic:cNvPicPr/>
                  </pic:nvPicPr>
                  <pic:blipFill>
                    <a:blip r:embed="rId24"/>
                    <a:stretch>
                      <a:fillRect/>
                    </a:stretch>
                  </pic:blipFill>
                  <pic:spPr>
                    <a:xfrm>
                      <a:off x="0" y="0"/>
                      <a:ext cx="5669280" cy="2405631"/>
                    </a:xfrm>
                    <a:prstGeom prst="rect">
                      <a:avLst/>
                    </a:prstGeom>
                  </pic:spPr>
                </pic:pic>
              </a:graphicData>
            </a:graphic>
          </wp:inline>
        </w:drawing>
      </w:r>
    </w:p>
    <w:p w14:paraId="6DD87F35" w14:textId="77777777" w:rsidR="00FC0FE2" w:rsidRDefault="007D1E2B">
      <w:pPr>
        <w:pStyle w:val="Descripcin"/>
      </w:pPr>
      <w:r>
        <w:t xml:space="preserve">Fuente: salida del </w:t>
      </w:r>
      <w:r w:rsidR="00006179" w:rsidRPr="00006179">
        <w:t>pipeline</w:t>
      </w:r>
      <w:r>
        <w:t>, corrida run_20260924T195600Z_86a6f5.</w:t>
      </w:r>
    </w:p>
    <w:p w14:paraId="2594F6DD" w14:textId="77777777" w:rsidR="00FC0FE2" w:rsidRDefault="007D1E2B">
      <w:pPr>
        <w:pStyle w:val="Ttulo2"/>
      </w:pPr>
      <w:bookmarkStart w:id="236" w:name="_Toc241421360"/>
      <w:bookmarkStart w:id="237" w:name="_Toc241421560"/>
      <w:r>
        <w:t>Distribución porcentual por insumo</w:t>
      </w:r>
      <w:bookmarkEnd w:id="236"/>
      <w:bookmarkEnd w:id="237"/>
    </w:p>
    <w:p w14:paraId="5ECF3142" w14:textId="77777777" w:rsidR="00FC0FE2" w:rsidRDefault="007D1E2B">
      <w:r>
        <w:t>La comparación composicional no identifica un único método dominante: la participación histórica fue mejor en los horizontes uno y cuatro, y el promedio temporal ponderado en los horizontes dos y tres. Esta alternancia sugiere que la composición puede cambiar con el horizonte y que una estructura de participaciones relativamente estable no debe suponerse sin evidencia. Los promedios de error fueron calculados sobre pocas observaciones válidas, de modo que pequeñas diferencias no deben interpretarse como superioridad estable.</w:t>
      </w:r>
    </w:p>
    <w:p w14:paraId="4DA19AED" w14:textId="77777777" w:rsidR="00FC0FE2" w:rsidRDefault="007D1E2B">
      <w:r>
        <w:t>La evaluación porcentual también tiene un dominio de aplicación distinto al monetario. Cuando el total elegible semanal es cero o falta captura, las participaciones no se definen o no son observables; excluir esos casos de la métrica composicional evita asignarles porcentajes artificiales, pero reduce aún más la muestra. El MAE en puntos porcentuales facilita la lectura por insumo, aunque el error entre partes está sujeto a la restricción de que las participaciones sumen cien por ciento.</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491"/>
        <w:gridCol w:w="2491"/>
        <w:gridCol w:w="2490"/>
        <w:gridCol w:w="2490"/>
      </w:tblGrid>
      <w:tr w:rsidR="00FC0FE2" w14:paraId="16CB2561" w14:textId="77777777">
        <w:trPr>
          <w:tblHeader/>
          <w:jc w:val="center"/>
        </w:trPr>
        <w:tc>
          <w:tcPr>
            <w:tcW w:w="2493" w:type="dxa"/>
            <w:shd w:val="clear" w:color="auto" w:fill="D9EAF7"/>
            <w:tcMar>
              <w:top w:w="70" w:type="dxa"/>
              <w:left w:w="80" w:type="dxa"/>
              <w:bottom w:w="70" w:type="dxa"/>
              <w:right w:w="80" w:type="dxa"/>
            </w:tcMar>
            <w:vAlign w:val="center"/>
          </w:tcPr>
          <w:p w14:paraId="4BC149CB" w14:textId="77777777" w:rsidR="00FC0FE2" w:rsidRDefault="007D1E2B">
            <w:pPr>
              <w:jc w:val="center"/>
            </w:pPr>
            <w:r>
              <w:rPr>
                <w:b/>
                <w:color w:val="000000"/>
                <w:sz w:val="17"/>
              </w:rPr>
              <w:t>Horizonte</w:t>
            </w:r>
          </w:p>
        </w:tc>
        <w:tc>
          <w:tcPr>
            <w:tcW w:w="2493" w:type="dxa"/>
            <w:shd w:val="clear" w:color="auto" w:fill="D9EAF7"/>
            <w:tcMar>
              <w:top w:w="70" w:type="dxa"/>
              <w:left w:w="80" w:type="dxa"/>
              <w:bottom w:w="70" w:type="dxa"/>
              <w:right w:w="80" w:type="dxa"/>
            </w:tcMar>
            <w:vAlign w:val="center"/>
          </w:tcPr>
          <w:p w14:paraId="5138C677" w14:textId="77777777" w:rsidR="00FC0FE2" w:rsidRDefault="007D1E2B">
            <w:pPr>
              <w:jc w:val="center"/>
            </w:pPr>
            <w:r>
              <w:rPr>
                <w:b/>
                <w:color w:val="000000"/>
                <w:sz w:val="17"/>
              </w:rPr>
              <w:t>Participación histórica (MAE pp)</w:t>
            </w:r>
          </w:p>
        </w:tc>
        <w:tc>
          <w:tcPr>
            <w:tcW w:w="2493" w:type="dxa"/>
            <w:shd w:val="clear" w:color="auto" w:fill="D9EAF7"/>
            <w:tcMar>
              <w:top w:w="70" w:type="dxa"/>
              <w:left w:w="80" w:type="dxa"/>
              <w:bottom w:w="70" w:type="dxa"/>
              <w:right w:w="80" w:type="dxa"/>
            </w:tcMar>
            <w:vAlign w:val="center"/>
          </w:tcPr>
          <w:p w14:paraId="0A229548" w14:textId="77777777" w:rsidR="00FC0FE2" w:rsidRDefault="007D1E2B">
            <w:pPr>
              <w:jc w:val="center"/>
            </w:pPr>
            <w:r>
              <w:rPr>
                <w:b/>
                <w:color w:val="000000"/>
                <w:sz w:val="17"/>
              </w:rPr>
              <w:t>Promedio temporal ponderado (MAE pp)</w:t>
            </w:r>
          </w:p>
        </w:tc>
        <w:tc>
          <w:tcPr>
            <w:tcW w:w="2493" w:type="dxa"/>
            <w:shd w:val="clear" w:color="auto" w:fill="D9EAF7"/>
            <w:tcMar>
              <w:top w:w="70" w:type="dxa"/>
              <w:left w:w="80" w:type="dxa"/>
              <w:bottom w:w="70" w:type="dxa"/>
              <w:right w:w="80" w:type="dxa"/>
            </w:tcMar>
            <w:vAlign w:val="center"/>
          </w:tcPr>
          <w:p w14:paraId="6BC59AA9" w14:textId="77777777" w:rsidR="00FC0FE2" w:rsidRDefault="007D1E2B">
            <w:pPr>
              <w:jc w:val="center"/>
            </w:pPr>
            <w:r>
              <w:rPr>
                <w:b/>
                <w:color w:val="000000"/>
                <w:sz w:val="17"/>
              </w:rPr>
              <w:t>Menor error</w:t>
            </w:r>
          </w:p>
        </w:tc>
      </w:tr>
      <w:tr w:rsidR="00FC0FE2" w14:paraId="5085151E" w14:textId="77777777">
        <w:trPr>
          <w:jc w:val="center"/>
        </w:trPr>
        <w:tc>
          <w:tcPr>
            <w:tcW w:w="2493" w:type="dxa"/>
            <w:shd w:val="clear" w:color="auto" w:fill="FFFFFF"/>
            <w:tcMar>
              <w:top w:w="70" w:type="dxa"/>
              <w:left w:w="80" w:type="dxa"/>
              <w:bottom w:w="70" w:type="dxa"/>
              <w:right w:w="80" w:type="dxa"/>
            </w:tcMar>
            <w:vAlign w:val="center"/>
          </w:tcPr>
          <w:p w14:paraId="0A65C7F1" w14:textId="77777777" w:rsidR="00FC0FE2" w:rsidRDefault="007D1E2B">
            <w:r>
              <w:rPr>
                <w:color w:val="000000"/>
                <w:sz w:val="17"/>
              </w:rPr>
              <w:t>1</w:t>
            </w:r>
          </w:p>
        </w:tc>
        <w:tc>
          <w:tcPr>
            <w:tcW w:w="2493" w:type="dxa"/>
            <w:shd w:val="clear" w:color="auto" w:fill="FFFFFF"/>
            <w:tcMar>
              <w:top w:w="70" w:type="dxa"/>
              <w:left w:w="80" w:type="dxa"/>
              <w:bottom w:w="70" w:type="dxa"/>
              <w:right w:w="80" w:type="dxa"/>
            </w:tcMar>
            <w:vAlign w:val="center"/>
          </w:tcPr>
          <w:p w14:paraId="7DB429E3" w14:textId="77777777" w:rsidR="00FC0FE2" w:rsidRDefault="007D1E2B">
            <w:r>
              <w:rPr>
                <w:color w:val="000000"/>
                <w:sz w:val="17"/>
              </w:rPr>
              <w:t>10.34</w:t>
            </w:r>
          </w:p>
        </w:tc>
        <w:tc>
          <w:tcPr>
            <w:tcW w:w="2493" w:type="dxa"/>
            <w:shd w:val="clear" w:color="auto" w:fill="FFFFFF"/>
            <w:tcMar>
              <w:top w:w="70" w:type="dxa"/>
              <w:left w:w="80" w:type="dxa"/>
              <w:bottom w:w="70" w:type="dxa"/>
              <w:right w:w="80" w:type="dxa"/>
            </w:tcMar>
            <w:vAlign w:val="center"/>
          </w:tcPr>
          <w:p w14:paraId="03B7D24B" w14:textId="77777777" w:rsidR="00FC0FE2" w:rsidRDefault="007D1E2B">
            <w:r>
              <w:rPr>
                <w:color w:val="000000"/>
                <w:sz w:val="17"/>
              </w:rPr>
              <w:t>11.73</w:t>
            </w:r>
          </w:p>
        </w:tc>
        <w:tc>
          <w:tcPr>
            <w:tcW w:w="2493" w:type="dxa"/>
            <w:shd w:val="clear" w:color="auto" w:fill="FFFFFF"/>
            <w:tcMar>
              <w:top w:w="70" w:type="dxa"/>
              <w:left w:w="80" w:type="dxa"/>
              <w:bottom w:w="70" w:type="dxa"/>
              <w:right w:w="80" w:type="dxa"/>
            </w:tcMar>
            <w:vAlign w:val="center"/>
          </w:tcPr>
          <w:p w14:paraId="3E0B3F38" w14:textId="77777777" w:rsidR="00FC0FE2" w:rsidRDefault="007D1E2B">
            <w:r>
              <w:rPr>
                <w:color w:val="000000"/>
                <w:sz w:val="17"/>
              </w:rPr>
              <w:t>Histórica</w:t>
            </w:r>
          </w:p>
        </w:tc>
      </w:tr>
      <w:tr w:rsidR="00FC0FE2" w14:paraId="219C1D95" w14:textId="77777777">
        <w:trPr>
          <w:jc w:val="center"/>
        </w:trPr>
        <w:tc>
          <w:tcPr>
            <w:tcW w:w="2493" w:type="dxa"/>
            <w:shd w:val="clear" w:color="auto" w:fill="F4F8FB"/>
            <w:tcMar>
              <w:top w:w="70" w:type="dxa"/>
              <w:left w:w="80" w:type="dxa"/>
              <w:bottom w:w="70" w:type="dxa"/>
              <w:right w:w="80" w:type="dxa"/>
            </w:tcMar>
            <w:vAlign w:val="center"/>
          </w:tcPr>
          <w:p w14:paraId="1C880E92" w14:textId="77777777" w:rsidR="00FC0FE2" w:rsidRDefault="007D1E2B">
            <w:r>
              <w:rPr>
                <w:color w:val="000000"/>
                <w:sz w:val="17"/>
              </w:rPr>
              <w:t>2</w:t>
            </w:r>
          </w:p>
        </w:tc>
        <w:tc>
          <w:tcPr>
            <w:tcW w:w="2493" w:type="dxa"/>
            <w:shd w:val="clear" w:color="auto" w:fill="F4F8FB"/>
            <w:tcMar>
              <w:top w:w="70" w:type="dxa"/>
              <w:left w:w="80" w:type="dxa"/>
              <w:bottom w:w="70" w:type="dxa"/>
              <w:right w:w="80" w:type="dxa"/>
            </w:tcMar>
            <w:vAlign w:val="center"/>
          </w:tcPr>
          <w:p w14:paraId="2AA3B562" w14:textId="77777777" w:rsidR="00FC0FE2" w:rsidRDefault="007D1E2B">
            <w:r>
              <w:rPr>
                <w:color w:val="000000"/>
                <w:sz w:val="17"/>
              </w:rPr>
              <w:t>7.14</w:t>
            </w:r>
          </w:p>
        </w:tc>
        <w:tc>
          <w:tcPr>
            <w:tcW w:w="2493" w:type="dxa"/>
            <w:shd w:val="clear" w:color="auto" w:fill="F4F8FB"/>
            <w:tcMar>
              <w:top w:w="70" w:type="dxa"/>
              <w:left w:w="80" w:type="dxa"/>
              <w:bottom w:w="70" w:type="dxa"/>
              <w:right w:w="80" w:type="dxa"/>
            </w:tcMar>
            <w:vAlign w:val="center"/>
          </w:tcPr>
          <w:p w14:paraId="657228DF" w14:textId="77777777" w:rsidR="00FC0FE2" w:rsidRDefault="007D1E2B">
            <w:r>
              <w:rPr>
                <w:color w:val="000000"/>
                <w:sz w:val="17"/>
              </w:rPr>
              <w:t>6.93</w:t>
            </w:r>
          </w:p>
        </w:tc>
        <w:tc>
          <w:tcPr>
            <w:tcW w:w="2493" w:type="dxa"/>
            <w:shd w:val="clear" w:color="auto" w:fill="F4F8FB"/>
            <w:tcMar>
              <w:top w:w="70" w:type="dxa"/>
              <w:left w:w="80" w:type="dxa"/>
              <w:bottom w:w="70" w:type="dxa"/>
              <w:right w:w="80" w:type="dxa"/>
            </w:tcMar>
            <w:vAlign w:val="center"/>
          </w:tcPr>
          <w:p w14:paraId="6796DCA9" w14:textId="77777777" w:rsidR="00FC0FE2" w:rsidRDefault="007D1E2B">
            <w:r>
              <w:rPr>
                <w:color w:val="000000"/>
                <w:sz w:val="17"/>
              </w:rPr>
              <w:t>Temporal ponderada</w:t>
            </w:r>
          </w:p>
        </w:tc>
      </w:tr>
      <w:tr w:rsidR="00FC0FE2" w14:paraId="55A3D3E3" w14:textId="77777777">
        <w:trPr>
          <w:jc w:val="center"/>
        </w:trPr>
        <w:tc>
          <w:tcPr>
            <w:tcW w:w="2493" w:type="dxa"/>
            <w:shd w:val="clear" w:color="auto" w:fill="FFFFFF"/>
            <w:tcMar>
              <w:top w:w="70" w:type="dxa"/>
              <w:left w:w="80" w:type="dxa"/>
              <w:bottom w:w="70" w:type="dxa"/>
              <w:right w:w="80" w:type="dxa"/>
            </w:tcMar>
            <w:vAlign w:val="center"/>
          </w:tcPr>
          <w:p w14:paraId="7D279CF7" w14:textId="77777777" w:rsidR="00FC0FE2" w:rsidRDefault="007D1E2B">
            <w:r>
              <w:rPr>
                <w:color w:val="000000"/>
                <w:sz w:val="17"/>
              </w:rPr>
              <w:lastRenderedPageBreak/>
              <w:t>3</w:t>
            </w:r>
          </w:p>
        </w:tc>
        <w:tc>
          <w:tcPr>
            <w:tcW w:w="2493" w:type="dxa"/>
            <w:shd w:val="clear" w:color="auto" w:fill="FFFFFF"/>
            <w:tcMar>
              <w:top w:w="70" w:type="dxa"/>
              <w:left w:w="80" w:type="dxa"/>
              <w:bottom w:w="70" w:type="dxa"/>
              <w:right w:w="80" w:type="dxa"/>
            </w:tcMar>
            <w:vAlign w:val="center"/>
          </w:tcPr>
          <w:p w14:paraId="73BDA6A4" w14:textId="77777777" w:rsidR="00FC0FE2" w:rsidRDefault="007D1E2B">
            <w:r>
              <w:rPr>
                <w:color w:val="000000"/>
                <w:sz w:val="17"/>
              </w:rPr>
              <w:t>10.77</w:t>
            </w:r>
          </w:p>
        </w:tc>
        <w:tc>
          <w:tcPr>
            <w:tcW w:w="2493" w:type="dxa"/>
            <w:shd w:val="clear" w:color="auto" w:fill="FFFFFF"/>
            <w:tcMar>
              <w:top w:w="70" w:type="dxa"/>
              <w:left w:w="80" w:type="dxa"/>
              <w:bottom w:w="70" w:type="dxa"/>
              <w:right w:w="80" w:type="dxa"/>
            </w:tcMar>
            <w:vAlign w:val="center"/>
          </w:tcPr>
          <w:p w14:paraId="4DAEC59B" w14:textId="77777777" w:rsidR="00FC0FE2" w:rsidRDefault="007D1E2B">
            <w:r>
              <w:rPr>
                <w:color w:val="000000"/>
                <w:sz w:val="17"/>
              </w:rPr>
              <w:t>10.37</w:t>
            </w:r>
          </w:p>
        </w:tc>
        <w:tc>
          <w:tcPr>
            <w:tcW w:w="2493" w:type="dxa"/>
            <w:shd w:val="clear" w:color="auto" w:fill="FFFFFF"/>
            <w:tcMar>
              <w:top w:w="70" w:type="dxa"/>
              <w:left w:w="80" w:type="dxa"/>
              <w:bottom w:w="70" w:type="dxa"/>
              <w:right w:w="80" w:type="dxa"/>
            </w:tcMar>
            <w:vAlign w:val="center"/>
          </w:tcPr>
          <w:p w14:paraId="44DFB808" w14:textId="77777777" w:rsidR="00FC0FE2" w:rsidRDefault="007D1E2B">
            <w:r>
              <w:rPr>
                <w:color w:val="000000"/>
                <w:sz w:val="17"/>
              </w:rPr>
              <w:t>Temporal ponderada</w:t>
            </w:r>
          </w:p>
        </w:tc>
      </w:tr>
      <w:tr w:rsidR="00FC0FE2" w14:paraId="59042FE1" w14:textId="77777777">
        <w:trPr>
          <w:jc w:val="center"/>
        </w:trPr>
        <w:tc>
          <w:tcPr>
            <w:tcW w:w="2493" w:type="dxa"/>
            <w:shd w:val="clear" w:color="auto" w:fill="F4F8FB"/>
            <w:tcMar>
              <w:top w:w="70" w:type="dxa"/>
              <w:left w:w="80" w:type="dxa"/>
              <w:bottom w:w="70" w:type="dxa"/>
              <w:right w:w="80" w:type="dxa"/>
            </w:tcMar>
            <w:vAlign w:val="center"/>
          </w:tcPr>
          <w:p w14:paraId="09048229" w14:textId="77777777" w:rsidR="00FC0FE2" w:rsidRDefault="007D1E2B">
            <w:r>
              <w:rPr>
                <w:color w:val="000000"/>
                <w:sz w:val="17"/>
              </w:rPr>
              <w:t>4</w:t>
            </w:r>
          </w:p>
        </w:tc>
        <w:tc>
          <w:tcPr>
            <w:tcW w:w="2493" w:type="dxa"/>
            <w:shd w:val="clear" w:color="auto" w:fill="F4F8FB"/>
            <w:tcMar>
              <w:top w:w="70" w:type="dxa"/>
              <w:left w:w="80" w:type="dxa"/>
              <w:bottom w:w="70" w:type="dxa"/>
              <w:right w:w="80" w:type="dxa"/>
            </w:tcMar>
            <w:vAlign w:val="center"/>
          </w:tcPr>
          <w:p w14:paraId="0D021871" w14:textId="77777777" w:rsidR="00FC0FE2" w:rsidRDefault="007D1E2B">
            <w:r>
              <w:rPr>
                <w:color w:val="000000"/>
                <w:sz w:val="17"/>
              </w:rPr>
              <w:t>11.80</w:t>
            </w:r>
          </w:p>
        </w:tc>
        <w:tc>
          <w:tcPr>
            <w:tcW w:w="2493" w:type="dxa"/>
            <w:shd w:val="clear" w:color="auto" w:fill="F4F8FB"/>
            <w:tcMar>
              <w:top w:w="70" w:type="dxa"/>
              <w:left w:w="80" w:type="dxa"/>
              <w:bottom w:w="70" w:type="dxa"/>
              <w:right w:w="80" w:type="dxa"/>
            </w:tcMar>
            <w:vAlign w:val="center"/>
          </w:tcPr>
          <w:p w14:paraId="24706DB6" w14:textId="77777777" w:rsidR="00FC0FE2" w:rsidRDefault="007D1E2B">
            <w:r>
              <w:rPr>
                <w:color w:val="000000"/>
                <w:sz w:val="17"/>
              </w:rPr>
              <w:t>12.23</w:t>
            </w:r>
          </w:p>
        </w:tc>
        <w:tc>
          <w:tcPr>
            <w:tcW w:w="2493" w:type="dxa"/>
            <w:shd w:val="clear" w:color="auto" w:fill="F4F8FB"/>
            <w:tcMar>
              <w:top w:w="70" w:type="dxa"/>
              <w:left w:w="80" w:type="dxa"/>
              <w:bottom w:w="70" w:type="dxa"/>
              <w:right w:w="80" w:type="dxa"/>
            </w:tcMar>
            <w:vAlign w:val="center"/>
          </w:tcPr>
          <w:p w14:paraId="082D9D9C" w14:textId="77777777" w:rsidR="00FC0FE2" w:rsidRDefault="007D1E2B">
            <w:r>
              <w:rPr>
                <w:color w:val="000000"/>
                <w:sz w:val="17"/>
              </w:rPr>
              <w:t>Histórica</w:t>
            </w:r>
          </w:p>
        </w:tc>
      </w:tr>
    </w:tbl>
    <w:p w14:paraId="10ADAC26" w14:textId="77777777" w:rsidR="00FC0FE2" w:rsidRDefault="007D1E2B">
      <w:pPr>
        <w:jc w:val="center"/>
      </w:pPr>
      <w:r>
        <w:rPr>
          <w:noProof/>
        </w:rPr>
        <w:drawing>
          <wp:inline distT="0" distB="0" distL="0" distR="0" wp14:anchorId="13AD00DD" wp14:editId="6F06DC66">
            <wp:extent cx="5669280" cy="3322824"/>
            <wp:effectExtent l="0" t="0" r="0" b="0"/>
            <wp:docPr id="1678057672" name="Picture 1678057672" descr="Figura 13. Error absoluto medio de participación por insumo, comparación de métodos y horizonte. Fuente: salida del pipeline, corrida run_20260924T195600Z_86a6f5."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8.png"/>
                    <pic:cNvPicPr/>
                  </pic:nvPicPr>
                  <pic:blipFill>
                    <a:blip r:embed="rId25"/>
                    <a:stretch>
                      <a:fillRect/>
                    </a:stretch>
                  </pic:blipFill>
                  <pic:spPr>
                    <a:xfrm>
                      <a:off x="0" y="0"/>
                      <a:ext cx="5669280" cy="3322824"/>
                    </a:xfrm>
                    <a:prstGeom prst="rect">
                      <a:avLst/>
                    </a:prstGeom>
                  </pic:spPr>
                </pic:pic>
              </a:graphicData>
            </a:graphic>
          </wp:inline>
        </w:drawing>
      </w:r>
    </w:p>
    <w:p w14:paraId="71B1E65F" w14:textId="77777777" w:rsidR="00FC0FE2" w:rsidRDefault="007D1E2B">
      <w:pPr>
        <w:pStyle w:val="Descripcin"/>
      </w:pPr>
      <w:r>
        <w:t xml:space="preserve">Figura 13. Error absoluto medio de participación por insumo, comparación de métodos y horizonte. Fuente: salida del </w:t>
      </w:r>
      <w:r w:rsidR="00006179" w:rsidRPr="00006179">
        <w:t>pipeline</w:t>
      </w:r>
      <w:r>
        <w:t>, corrida run_20260924T195600Z_86a6f5.</w:t>
      </w:r>
    </w:p>
    <w:p w14:paraId="50DFD009" w14:textId="77777777" w:rsidR="00FC0FE2" w:rsidRDefault="007D1E2B">
      <w:r>
        <w:t>En el pronóstico emitido desde el origen guardado del 4 de agosto de 2025, el total para las cuatro semanas fue de $1,855.61 MXN nominales. Las mayores asignaciones fueron HARINA (25.24%; $468.33), BASES (19.12%; $354.84), RESTO_ELEGIBLE (13.46%; $249.75) y EMPAQUE (11.43%; $212.07). La suma de importes y participaciones se reconcilió con el total. Este pronóstico es una emisión histórica reproducible de esa corrida, no una estimación vigente para el mes actual ni una orden de compra.</w:t>
      </w:r>
    </w:p>
    <w:p w14:paraId="353CB71F" w14:textId="77777777" w:rsidR="00FC0FE2" w:rsidRDefault="007D1E2B">
      <w:pPr>
        <w:jc w:val="center"/>
      </w:pPr>
      <w:r>
        <w:rPr>
          <w:noProof/>
        </w:rPr>
        <w:lastRenderedPageBreak/>
        <w:drawing>
          <wp:inline distT="0" distB="0" distL="0" distR="0" wp14:anchorId="75422525" wp14:editId="0597F275">
            <wp:extent cx="5669280" cy="3627577"/>
            <wp:effectExtent l="0" t="0" r="0" b="0"/>
            <wp:docPr id="1678057673" name="Picture 1678057673" descr="Figura 14. Composición observada y estimada en la evaluación temporal. Fuente: salida del pipeline, corrida run_20260924T195600Z_86a6f5."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png"/>
                    <pic:cNvPicPr/>
                  </pic:nvPicPr>
                  <pic:blipFill>
                    <a:blip r:embed="rId26"/>
                    <a:stretch>
                      <a:fillRect/>
                    </a:stretch>
                  </pic:blipFill>
                  <pic:spPr>
                    <a:xfrm>
                      <a:off x="0" y="0"/>
                      <a:ext cx="5669280" cy="3627577"/>
                    </a:xfrm>
                    <a:prstGeom prst="rect">
                      <a:avLst/>
                    </a:prstGeom>
                  </pic:spPr>
                </pic:pic>
              </a:graphicData>
            </a:graphic>
          </wp:inline>
        </w:drawing>
      </w:r>
    </w:p>
    <w:p w14:paraId="7549EF88" w14:textId="77777777" w:rsidR="00FC0FE2" w:rsidRDefault="007D1E2B">
      <w:pPr>
        <w:pStyle w:val="Descripcin"/>
      </w:pPr>
      <w:r>
        <w:t xml:space="preserve">Figura 14. Composición observada y estimada en la evaluación temporal. Fuente: salida del </w:t>
      </w:r>
      <w:r w:rsidR="00006179" w:rsidRPr="00006179">
        <w:t>pipeline</w:t>
      </w:r>
      <w:r>
        <w:t>, corrida run_20260924T195600Z_86a6f5.</w:t>
      </w:r>
    </w:p>
    <w:p w14:paraId="30773B5A" w14:textId="77777777" w:rsidR="00FC0FE2" w:rsidRDefault="007D1E2B">
      <w:pPr>
        <w:pStyle w:val="Ttulo2"/>
      </w:pPr>
      <w:bookmarkStart w:id="238" w:name="_Toc241421361"/>
      <w:bookmarkStart w:id="239" w:name="_Toc241421561"/>
      <w:r>
        <w:t>Contraste de hipótesis</w:t>
      </w:r>
      <w:bookmarkEnd w:id="238"/>
      <w:bookmarkEnd w:id="239"/>
    </w:p>
    <w:p w14:paraId="692CCAC7" w14:textId="77777777" w:rsidR="00FC0FE2" w:rsidRDefault="007D1E2B">
      <w:r>
        <w:t>La evaluación de H1 fue clasificada como retrospectiva exploratoria. Para el importe del horizonte principal (h=1) se obtuvieron seis pares; la diferencia media reportada fue 161,798.64 MXN², calculada como el error cuadrático del último valor menos el del híbrido (un valor positivo favorece al híbrido). El procedimiento no generó intervalo por muestra insuficiente frente al mínimo inferencial configurado. Para la composición se contó con tres pares válidos; la diferencia media fue −1.39 puntos porcentuales en la pérdida (error absoluto de participación del método histórico menos el del promedio temporal ponderado, por lo que un valor negativo favorece a este último), también sin intervalo. El criterio de evidencia favorable en ambos componentes no se cumplió y el resultado se marcó como no confirmatorio. En consecuencia, con esta corrida no se aprueba H1 ni se demuestra que el híbrido mejore conjuntamente el pronóstico monetario y la distribución porcentual; tampoco se concluye equivalencia o rechazo definitivo.</w:t>
      </w:r>
    </w:p>
    <w:p w14:paraId="766C2163" w14:textId="77777777" w:rsidR="00FC0FE2" w:rsidRDefault="007D1E2B">
      <w:r>
        <w:lastRenderedPageBreak/>
        <w:t>La Figura 15 muestra las diferencias de pérdidas para el contraste principal. La escasez de pares y la ausencia de intervalos válidos obligan a interpretar sus puntos como descriptivos, no como inferencia estadística concluyente.</w:t>
      </w:r>
    </w:p>
    <w:p w14:paraId="2D49BECA" w14:textId="77777777" w:rsidR="00FC0FE2" w:rsidRDefault="007D1E2B">
      <w:pPr>
        <w:jc w:val="center"/>
      </w:pPr>
      <w:r>
        <w:rPr>
          <w:noProof/>
        </w:rPr>
        <w:drawing>
          <wp:inline distT="0" distB="0" distL="0" distR="0" wp14:anchorId="313D2947" wp14:editId="12655A2B">
            <wp:extent cx="5669280" cy="3440088"/>
            <wp:effectExtent l="0" t="0" r="0" b="0"/>
            <wp:docPr id="1678057674" name="Picture 1678057674" descr="Figura 15. Diferencias de pérdidas pareadas para H1 en el horizonte principal. Fuente: salida del pipeline, corrida run_20260924T195600Z_86a6f5." titl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9.png"/>
                    <pic:cNvPicPr/>
                  </pic:nvPicPr>
                  <pic:blipFill>
                    <a:blip r:embed="rId27"/>
                    <a:stretch>
                      <a:fillRect/>
                    </a:stretch>
                  </pic:blipFill>
                  <pic:spPr>
                    <a:xfrm>
                      <a:off x="0" y="0"/>
                      <a:ext cx="5669280" cy="3440088"/>
                    </a:xfrm>
                    <a:prstGeom prst="rect">
                      <a:avLst/>
                    </a:prstGeom>
                  </pic:spPr>
                </pic:pic>
              </a:graphicData>
            </a:graphic>
          </wp:inline>
        </w:drawing>
      </w:r>
    </w:p>
    <w:p w14:paraId="01290D8C" w14:textId="77777777" w:rsidR="00FC0FE2" w:rsidRDefault="007D1E2B">
      <w:pPr>
        <w:pStyle w:val="Descripcin"/>
      </w:pPr>
      <w:r>
        <w:t xml:space="preserve">Figura 15. Diferencias de pérdidas pareadas para H1 en el horizonte principal. Fuente: salida del </w:t>
      </w:r>
      <w:r w:rsidR="00006179" w:rsidRPr="00006179">
        <w:t>pipeline</w:t>
      </w:r>
      <w:r>
        <w:t>, corrida run_20260924T195600Z_86a6f5.</w:t>
      </w:r>
    </w:p>
    <w:p w14:paraId="1EF97640" w14:textId="77777777" w:rsidR="00FC0FE2" w:rsidRDefault="007D1E2B">
      <w:pPr>
        <w:pStyle w:val="Ttulo2"/>
      </w:pPr>
      <w:bookmarkStart w:id="240" w:name="_Toc241421362"/>
      <w:bookmarkStart w:id="241" w:name="_Toc241421562"/>
      <w:r>
        <w:t>Alcance de los resultados</w:t>
      </w:r>
      <w:bookmarkEnd w:id="240"/>
      <w:bookmarkEnd w:id="241"/>
    </w:p>
    <w:p w14:paraId="633A262D" w14:textId="77777777" w:rsidR="00FC0FE2" w:rsidRDefault="007D1E2B">
      <w:r>
        <w:t>La corrida demuestra que el flujo integra la limpieza y trazabilidad disponibles, produce comparaciones temporales a cuatro horizontes y genera una distribución que reconcilia con el total. En precisión, el desempeño favorable del híbrido dependió del horizonte y no dominó consistentemente a los métodos de referencia. El análisis de sensibilidad confirmó que las copias imputadas no modificaron ninguna salida evaluativa. Aun así, la cantidad limitada de orígenes y observaciones composicionales, las semanas sin captura y la falta de certificación de exhaustividad impiden generalizar el ranking o afirmar utilidad predictiva confirmatoria. La salida actual tampoco incorpora intervalos predictivos futuros.</w:t>
      </w:r>
    </w:p>
    <w:p w14:paraId="48D78924" w14:textId="77777777" w:rsidR="002D3753" w:rsidRDefault="002D3753" w:rsidP="002D3753">
      <w:pPr>
        <w:pStyle w:val="Ttulo1"/>
        <w:pageBreakBefore/>
        <w:numPr>
          <w:ilvl w:val="0"/>
          <w:numId w:val="19"/>
        </w:numPr>
      </w:pPr>
      <w:bookmarkStart w:id="242" w:name="_Toc241421363"/>
      <w:bookmarkStart w:id="243" w:name="_Toc241421563"/>
      <w:r>
        <w:lastRenderedPageBreak/>
        <w:t>DISCUSIÓN</w:t>
      </w:r>
      <w:bookmarkEnd w:id="242"/>
      <w:bookmarkEnd w:id="243"/>
    </w:p>
    <w:p w14:paraId="0FB504BF" w14:textId="77777777" w:rsidR="00801477" w:rsidRDefault="00542948">
      <w:pPr>
        <w:pStyle w:val="Ttulo2"/>
        <w:spacing w:after="120" w:line="276" w:lineRule="auto"/>
      </w:pPr>
      <w:bookmarkStart w:id="244" w:name="_Toc241421364"/>
      <w:bookmarkStart w:id="245" w:name="_Toc241421564"/>
      <w:r>
        <w:t>Interpretación de los hallazgos y contraste con antecedentes</w:t>
      </w:r>
      <w:bookmarkEnd w:id="244"/>
      <w:bookmarkEnd w:id="245"/>
    </w:p>
    <w:p w14:paraId="2E83BE9F" w14:textId="77777777" w:rsidR="00801477" w:rsidRDefault="00542948" w:rsidP="008F0910">
      <w:pPr>
        <w:spacing w:after="120"/>
      </w:pPr>
      <w:r>
        <w:t>La corrida aporta evidencia empírica para comparar el híbrido con referencias, pero no muestra una ventaja uniforme del híbrido en todos los horizontes ni en los dos componentes del objetivo. El hallazgo más defendible es la dependencia del desempeño respecto del horizonte, la métrica y la disponibilidad de observaciones; por tanto, no procede describir al híbrido como superior en términos generales.</w:t>
      </w:r>
    </w:p>
    <w:p w14:paraId="0F34AC30" w14:textId="77777777" w:rsidR="00FC0FE2" w:rsidRDefault="007D1E2B">
      <w:r>
        <w:t>Este patrón es compatible con la evidencia amplia de M4: las combinaciones pueden lograr resultados competitivos, pero ese resultado agregado no garantiza que una combinación determinada mejore en cada serie o contexto (Makridakis et al., 2018b, 2020). La M4 cubre numerosas series de dominios y frecuencias diversos, mientras que este estudio aborda importes semanales de una microempresa con huecos de captura. La comparación local debe interpretarse con sus propias condiciones y no como confirmación ni refutación directa de aquella competencia.</w:t>
      </w:r>
    </w:p>
    <w:p w14:paraId="72BE596B" w14:textId="77777777" w:rsidR="00FC0FE2" w:rsidRDefault="007D1E2B">
      <w:r>
        <w:t>La variación entre horizontes también concuerda con el fundamento de combinar pronósticos: la ganancia potencial depende de que los componentes aporten información complementaria y de la relación entre sus errores (Bates &amp; Granger, 1969). En esta corrida, el híbrido fue competitivo en el horizonte de tres semanas, pero no lideró el RMSE en los otros tres. La red neuronal residual tuvo menor MAE en ese mismo horizonte, aunque no menor RMSE. La divergencia entre métricas indica que la elección del criterio de precisión importa; con seis orígenes, sin embargo, no hay base suficiente para elegir un ganador robusto.</w:t>
      </w:r>
    </w:p>
    <w:p w14:paraId="0B794F9E" w14:textId="77777777" w:rsidR="00FC0FE2" w:rsidRDefault="007D1E2B">
      <w:r>
        <w:t>El resultado no contradice la motivación de Zhang (2003), quien planteó que ARIMA y una red neuronal pueden representar componentes lineales y no lineales complementarios. Sí precisa el alcance de esa motivación: la arquitectura es una hipótesis de modelado que debe validarse en los datos y horizontes concretos. En la presente evaluación no se observó una mejora consistente que permita atribuir al componente neuronal un beneficio general.</w:t>
      </w:r>
    </w:p>
    <w:p w14:paraId="47F009AF" w14:textId="77777777" w:rsidR="00FC0FE2" w:rsidRDefault="007D1E2B">
      <w:r>
        <w:lastRenderedPageBreak/>
        <w:t>Las ventas se incorporaron como información histórica disponible mediante rezagos, pero esta corrida no incluyó un experimento de ablación controlado que compare el mismo procedimiento con y sin ventas. Por ello, no se puede atribuir a las ventas una reducción específica del error ni afirmar que expliquen por sí solas las compras. Su aporte sigue siendo una pregunta empírica para una comparación dedicada.</w:t>
      </w:r>
    </w:p>
    <w:p w14:paraId="5EB05BA2" w14:textId="77777777" w:rsidR="00FC0FE2" w:rsidRDefault="007D1E2B">
      <w:r>
        <w:t>En relación con los objetivos, se construyó y caracterizó el panel semanal con las fuentes disponibles; se implementaron los componentes estadísticos, de aprendizaje automático y sus integraciones; se estimó la distribución porcentual y se contrastaron ambos procedimientos con referencias mediante evaluación temporal. El cumplimiento es, no obstante, exploratorio: la precisión observada no demuestra que el procedimiento responda con fiabilidad confirmatoria a la pregunta de investigación.</w:t>
      </w:r>
    </w:p>
    <w:p w14:paraId="2EB8469F" w14:textId="77777777" w:rsidR="00801477" w:rsidRDefault="00542948" w:rsidP="008F0910">
      <w:pPr>
        <w:spacing w:after="120"/>
      </w:pPr>
      <w:r>
        <w:t>La selección interna produjo una combinación distinta para cada horizonte, lo que refleja que la utilidad de cada componente depende del plazo evaluado. Como la selección se hizo con cinco orígenes, esas configuraciones son candidatos empíricos del procedimiento, no arquitecturas universalmente óptimas ni evidencia independiente de que la complejidad adicional mejore el pronóstico.</w:t>
      </w:r>
    </w:p>
    <w:p w14:paraId="6E7A0365" w14:textId="77777777" w:rsidR="00801477" w:rsidRDefault="00542948">
      <w:pPr>
        <w:pStyle w:val="Ttulo2"/>
        <w:spacing w:after="120" w:line="276" w:lineRule="auto"/>
      </w:pPr>
      <w:bookmarkStart w:id="246" w:name="_Toc241421365"/>
      <w:bookmarkStart w:id="247" w:name="_Toc241421565"/>
      <w:r>
        <w:rPr>
          <w:b w:val="0"/>
        </w:rPr>
        <w:t>Demanda intermitente y selección de métricas</w:t>
      </w:r>
      <w:bookmarkEnd w:id="246"/>
      <w:bookmarkEnd w:id="247"/>
    </w:p>
    <w:p w14:paraId="59E13E63" w14:textId="77777777" w:rsidR="00801477" w:rsidRDefault="00542948" w:rsidP="008F0910">
      <w:pPr>
        <w:spacing w:after="120"/>
      </w:pPr>
      <w:r>
        <w:t>La métrica monetaria incluyó los importes cero registrados como valores del objetivo. En cambio, las participaciones no se definieron cuando el total elegible fue cero o faltó observación válida; esos casos no aportan un porcentaje interpretable y su exclusión se refleja en el reducido número de pares composicionales.</w:t>
      </w:r>
    </w:p>
    <w:p w14:paraId="3123502E" w14:textId="77777777" w:rsidR="00801477" w:rsidRDefault="00542948">
      <w:pPr>
        <w:pStyle w:val="Ttulo2"/>
        <w:spacing w:after="120" w:line="276" w:lineRule="auto"/>
      </w:pPr>
      <w:bookmarkStart w:id="248" w:name="_Toc241421366"/>
      <w:bookmarkStart w:id="249" w:name="_Toc241421566"/>
      <w:r>
        <w:rPr>
          <w:b w:val="0"/>
        </w:rPr>
        <w:t>Implicaciones operativas y financieras</w:t>
      </w:r>
      <w:bookmarkEnd w:id="248"/>
      <w:bookmarkEnd w:id="249"/>
    </w:p>
    <w:p w14:paraId="32C7C3FC" w14:textId="77777777" w:rsidR="00801477" w:rsidRDefault="00542948" w:rsidP="008F0910">
      <w:pPr>
        <w:spacing w:after="120"/>
      </w:pPr>
      <w:r>
        <w:t xml:space="preserve">Para la planeación presupuestaria, el procedimiento ofrece una estructura reproducible que distribuye un total pronosticado entre insumos y conserva la conciliación aritmética. Esta coherencia es una condición útil para presentar escenarios, pero no equivale a precisión ni garantiza que el monto cubra las compras reales. La magnitud de los errores monetarios frente </w:t>
      </w:r>
      <w:r>
        <w:lastRenderedPageBreak/>
        <w:t>a los importes semanales observados aconseja utilizar la salida como referencia revisable, no como presupuesto autorizado automáticamente.</w:t>
      </w:r>
    </w:p>
    <w:p w14:paraId="34B67B21" w14:textId="77777777" w:rsidR="00FC0FE2" w:rsidRDefault="007D1E2B">
      <w:r>
        <w:t>Además, el pronóstico de cuatro semanas presentado en Resultados corresponde a un origen histórico de agosto de 2025. Su valor ilustra el formato de asignación producido por la corrida, pero no debe usarse para decidir compras en 2026. Una aplicación operativa requiere actualizar datos, cobertura y fecha de emisión, y volver a ejecutar el flujo; actualmente no se reportan intervalos predictivos futuros que cuantifiquen la incertidumbre de cada asignación.</w:t>
      </w:r>
    </w:p>
    <w:p w14:paraId="579E7FFF" w14:textId="77777777" w:rsidR="00801477" w:rsidRDefault="00542948">
      <w:pPr>
        <w:pStyle w:val="Ttulo2"/>
        <w:spacing w:after="120" w:line="276" w:lineRule="auto"/>
      </w:pPr>
      <w:bookmarkStart w:id="250" w:name="_Toc241421367"/>
      <w:bookmarkStart w:id="251" w:name="_Toc241421567"/>
      <w:r>
        <w:rPr>
          <w:b w:val="0"/>
        </w:rPr>
        <w:t>Validez y limitaciones</w:t>
      </w:r>
      <w:bookmarkEnd w:id="250"/>
      <w:bookmarkEnd w:id="251"/>
    </w:p>
    <w:p w14:paraId="76A13FC3" w14:textId="77777777" w:rsidR="00801477" w:rsidRDefault="00542948" w:rsidP="008F0910">
      <w:pPr>
        <w:spacing w:after="120"/>
      </w:pPr>
      <w:r>
        <w:t>La interpretación está condicionada por el tamaño efectivo de la evaluación: seis orígenes por horizonte y entre tres y cinco observaciones válidas por horizonte para la composición. La prueba estacional anual tuvo menos casos por falta de rezagos observados; su rendimiento no es directamente comparable con el de los modelos evaluados en todos los orígenes. Asimismo, la escala de MASE se calculó con diferencias de semanas consecutivas observadas, por lo que los huecos del calendario afectan su lectura.</w:t>
      </w:r>
    </w:p>
    <w:p w14:paraId="23180BC9" w14:textId="77777777" w:rsidR="00FC0FE2" w:rsidRDefault="007D1E2B">
      <w:r>
        <w:t>La auditoría generó 29 semanas estimadas por promedio simple en un producto derivado, pero la inspección del flujo y la corrida de sensibilidad confirmaron que esos valores no entraron al ajuste, a la selección ni a la evaluación: las salidas clave fueron idénticas con y sin la configuración de imputación. Por ello, no se atribuye a esas estimaciones un sesgo en las métricas reportadas. La limitación que permanece es la cobertura original: la falta de certificación de captura exhaustiva impide asegurar que el objetivo represente la totalidad de las compras de cada semana; las conclusiones corresponden a importes registrados utilizables y a las categorías incluidas.</w:t>
      </w:r>
    </w:p>
    <w:p w14:paraId="6C88DFE1" w14:textId="77777777" w:rsidR="00FC0FE2" w:rsidRDefault="007D1E2B">
      <w:r>
        <w:t xml:space="preserve">El diseño temporal reduce el riesgo de usar información futura para ajustar los modelos, pero la selección interna con cinco orígenes y la evaluación externa con pocos casos dejan incertidumbre sobre la estabilidad de las diferencias. El </w:t>
      </w:r>
      <w:r w:rsidRPr="00006179">
        <w:rPr>
          <w:i/>
          <w:iCs/>
        </w:rPr>
        <w:t>bootstrap</w:t>
      </w:r>
      <w:r>
        <w:t xml:space="preserve"> configurado no produjo intervalos para H1 porque la muestra no alcanzó el mínimo fijado. Por ello, el resultado es no </w:t>
      </w:r>
      <w:r>
        <w:lastRenderedPageBreak/>
        <w:t>confirmatorio: no respalda la superioridad conjunta del híbrido, pero tampoco demuestra equivalencia ni permite un rechazo definitivo de la hipótesis.</w:t>
      </w:r>
    </w:p>
    <w:p w14:paraId="5A01ADFA" w14:textId="77777777" w:rsidR="00FC0FE2" w:rsidRDefault="007D1E2B">
      <w:r>
        <w:t>Finalmente, la evidencia se limita a este caso, al periodo y a las fuentes examinadas. Una evaluación posterior deberá conservar un bloque final independiente, ampliar la captura de compras, comparar explícitamente la contribución incremental de ventas y otros predictores disponibles, y estimar intervalos predictivos antes de proponer un uso presupuestario más exigente.</w:t>
      </w:r>
    </w:p>
    <w:p w14:paraId="0D7C37C0" w14:textId="77777777" w:rsidR="002D3753" w:rsidRDefault="002D3753" w:rsidP="002D3753">
      <w:pPr>
        <w:pStyle w:val="Ttulo1"/>
        <w:pageBreakBefore/>
        <w:numPr>
          <w:ilvl w:val="0"/>
          <w:numId w:val="19"/>
        </w:numPr>
      </w:pPr>
      <w:bookmarkStart w:id="252" w:name="_Toc241421368"/>
      <w:bookmarkStart w:id="253" w:name="_Toc241421568"/>
      <w:r>
        <w:lastRenderedPageBreak/>
        <w:t>CONCLUSIONES</w:t>
      </w:r>
      <w:bookmarkEnd w:id="252"/>
      <w:bookmarkEnd w:id="253"/>
    </w:p>
    <w:p w14:paraId="717371C0" w14:textId="77777777" w:rsidR="00801477" w:rsidRDefault="00542948" w:rsidP="008F0910">
      <w:pPr>
        <w:spacing w:after="120"/>
      </w:pPr>
      <w:r>
        <w:t xml:space="preserve">La corrida evaluada muestra que el </w:t>
      </w:r>
      <w:r w:rsidR="00006179" w:rsidRPr="00006179">
        <w:rPr>
          <w:i/>
        </w:rPr>
        <w:t>pipeline</w:t>
      </w:r>
      <w:r>
        <w:t xml:space="preserve"> puede integrar compras, ventas y variables de calendario, generar pronósticos semanales de uno a cuatro pasos y distribuir el importe entre insumos con conciliación aritmética. Sin embargo, el híbrido no obtuvo el menor error en todos los horizontes: entre los comparadores principales, alcanzó el menor RMSE únicamente a tres semanas. Por tanto, la investigación no demuestra una ventaja general del modelo híbrido; la respuesta depende del horizonte y de la métrica.</w:t>
      </w:r>
    </w:p>
    <w:p w14:paraId="74DFCB02" w14:textId="77777777" w:rsidR="00801477" w:rsidRDefault="00542948" w:rsidP="008F0910">
      <w:pPr>
        <w:spacing w:after="120"/>
      </w:pPr>
      <w:r>
        <w:t>El objetivo general se cumplió en cuanto al desarrollo y a la evaluación exploratoria del procedimiento, pero no en el sentido de demostrar una mejora confirmatoria de precisión para la planeación. La validación efectiva tuvo seis orígenes monetarios por horizonte y entre tres y cinco observaciones válidas para la composición. El análisis de H1 no alcanzó el tamaño mínimo requerido para estimar intervalos; en consecuencia, no hay evidencia suficiente para afirmar que el híbrido mejore conjuntamente el importe total y su distribución porcentual. Este resultado no equivale a probar que los métodos sean iguales ni a un rechazo definitivo de H1.</w:t>
      </w:r>
    </w:p>
    <w:p w14:paraId="487BFA19" w14:textId="77777777" w:rsidR="00801477" w:rsidRDefault="00542948" w:rsidP="008F0910">
      <w:pPr>
        <w:spacing w:after="120"/>
      </w:pPr>
      <w:r>
        <w:t>Respecto de los objetivos específicos, se depuraron y agregaron semanalmente las fuentes disponibles y se caracterizó el panel. Las 29 semanas estimadas por promedio simple se mantuvieron identificadas en productos derivados de auditoría y se excluyeron del modelado; la repetición sin parámetros de imputación produjo exactamente las mismas salidas clave. Se implementaron combinaciones estadísticas y de aprendizaje automático, con información histórica de ventas y calendario disponible al origen; no se aisló mediante una prueba de ablación cuánto aporta cada predictor. También se estimaron y evaluaron participaciones históricas y ponderadas en el tiempo: su desempeño alternó entre horizontes, sin un método dominante. El contraste temporal frente a referencias se completó con carácter exploratorio, condicionado por la muestra reducida y la cobertura no certificada.</w:t>
      </w:r>
    </w:p>
    <w:p w14:paraId="573659FC" w14:textId="77777777" w:rsidR="00FC0FE2" w:rsidRDefault="007D1E2B">
      <w:r>
        <w:t xml:space="preserve">En términos de aplicación, la salida constituye un insumo de consulta y no una orden de compra. El pronóstico de cuatro semanas incluido en los resultados se emitió desde un origen histórico de agosto de 2025, por lo que no representa un presupuesto vigente. Para su uso </w:t>
      </w:r>
      <w:r>
        <w:lastRenderedPageBreak/>
        <w:t>operativo se requiere actualizar la ingesta, verificar la cobertura y volver a emitir el pronóstico para la fecha de decisión correspondiente.</w:t>
      </w:r>
    </w:p>
    <w:p w14:paraId="5B270EA2" w14:textId="77777777" w:rsidR="00801477" w:rsidRDefault="00542948">
      <w:pPr>
        <w:pStyle w:val="Ttulo2"/>
        <w:spacing w:after="120" w:line="276" w:lineRule="auto"/>
      </w:pPr>
      <w:bookmarkStart w:id="254" w:name="_Toc241421369"/>
      <w:bookmarkStart w:id="255" w:name="_Toc241421569"/>
      <w:r>
        <w:rPr>
          <w:b w:val="0"/>
        </w:rPr>
        <w:t>Recomendaciones</w:t>
      </w:r>
      <w:bookmarkEnd w:id="254"/>
      <w:bookmarkEnd w:id="255"/>
    </w:p>
    <w:p w14:paraId="046940E3" w14:textId="77777777" w:rsidR="00801477" w:rsidRDefault="00542948" w:rsidP="008F0910">
      <w:pPr>
        <w:spacing w:after="120"/>
      </w:pPr>
      <w:r>
        <w:t>Antes de emplear el procedimiento para planear compras, se recomienda completar y documentar la auditoría de cobertura y resolver discrepancias de captura con los registros primarios disponibles. Las copias imputadas deben conservarse separadas y trazables como productos de auditoría, sin incorporarse al entrenamiento o a la evaluación salvo que un protocolo futuro lo autorice y lo analice expresamente. También deben mantenerse trazables las categorías excluidas y RESTO_ELEGIBLE, que concilia insumos elegibles menores y no representa OTROS. Cada emisión debe indicar fecha de corte, periodo objetivo, horizonte, supuestos y carácter nominal de los importes.</w:t>
      </w:r>
    </w:p>
    <w:p w14:paraId="54EAE462" w14:textId="77777777" w:rsidR="00FC0FE2" w:rsidRDefault="007D1E2B">
      <w:r>
        <w:t>La comparación futura debe conservar modelos de referencia y evaluación temporal, ampliar el número de orígenes válidos y fijar de antemano un bloque independiente para la evaluación final. Se recomienda contrastar el mismo modelo con y sin rezagos de ventas y con las variables exógenas que realmente estén disponibles en cada origen; así podrá estimarse su contribución incremental sin atribuirla por inferencia. La decisión de adopción debe permanecer bajo revisión humana hasta que el desempeño y la utilidad del tablero sean comprobados con la persona responsable del abastecimiento.</w:t>
      </w:r>
    </w:p>
    <w:p w14:paraId="52486BFA" w14:textId="77777777" w:rsidR="00801477" w:rsidRDefault="00542948">
      <w:pPr>
        <w:pStyle w:val="Ttulo2"/>
        <w:spacing w:after="120" w:line="276" w:lineRule="auto"/>
      </w:pPr>
      <w:bookmarkStart w:id="256" w:name="_Toc241421370"/>
      <w:bookmarkStart w:id="257" w:name="_Toc241421570"/>
      <w:r>
        <w:rPr>
          <w:b w:val="0"/>
        </w:rPr>
        <w:t>Trabajo futuro</w:t>
      </w:r>
      <w:bookmarkEnd w:id="256"/>
      <w:bookmarkEnd w:id="257"/>
    </w:p>
    <w:p w14:paraId="3F6330A2" w14:textId="77777777" w:rsidR="00801477" w:rsidRDefault="00542948" w:rsidP="008F0910">
      <w:pPr>
        <w:spacing w:after="120"/>
      </w:pPr>
      <w:r>
        <w:t>El trabajo posterior deberá priorizar la ampliación y certificación de los registros primarios de compras y ventas para reducir los huecos y aumentar los periodos evaluables. Con una base más completa, será posible realizar una evaluación confirmatoria con suficientes orígenes y estimar intervalos predictivos para el importe total y las asignaciones por insumo. También será pertinente evaluar por separado el aporte de ventas, calendario y otras variables exógenas mediante experimentos de ablación temporal.</w:t>
      </w:r>
    </w:p>
    <w:p w14:paraId="5B4D9662" w14:textId="77777777" w:rsidR="00FC0FE2" w:rsidRDefault="007D1E2B">
      <w:r>
        <w:lastRenderedPageBreak/>
        <w:t>Una vez actualizada la fecha de corte, podrá revisarse la estabilidad de la selección por horizonte y validarse el tablero como herramienta de apoyo mediante pruebas de uso con la microempresa. Estas etapas permitirán determinar si la precisión observada es suficientemente estable y útil para complementar la planeación presupuestaria, sin presuponer un beneficio financiero antes de medirlo.</w:t>
      </w:r>
    </w:p>
    <w:p w14:paraId="4A8F1E25" w14:textId="77777777" w:rsidR="00CF0519" w:rsidRDefault="009C5AC6" w:rsidP="009C5AC6">
      <w:pPr>
        <w:pStyle w:val="Ttulo1"/>
        <w:pageBreakBefore/>
        <w:ind w:left="0" w:firstLine="0"/>
      </w:pPr>
      <w:bookmarkStart w:id="258" w:name="_Toc241421371"/>
      <w:bookmarkStart w:id="259" w:name="_Toc241421571"/>
      <w:r>
        <w:lastRenderedPageBreak/>
        <w:t>GLOSARIO</w:t>
      </w:r>
      <w:bookmarkEnd w:id="258"/>
      <w:bookmarkEnd w:id="259"/>
    </w:p>
    <w:p w14:paraId="6F844489"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40462678" w14:textId="77777777" w:rsidR="00CF0519" w:rsidRDefault="00691DC4">
      <w:r>
        <w:t>Cadena de suministro: Conjunto de procesos involucrados en la producción, distribución y entrega de un producto desde su origen hasta el cliente final.</w:t>
      </w:r>
    </w:p>
    <w:p w14:paraId="5E3E963E" w14:textId="77777777" w:rsidR="00CF0519" w:rsidRDefault="00691DC4">
      <w:r>
        <w:t>PYMES: Pequeñas y Medianas Empresas, generalmente caracterizadas por tener un número limitado de empleados y recursos, pero con alto potencial de innovación.</w:t>
      </w:r>
    </w:p>
    <w:p w14:paraId="2216C1C2"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5E140545"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411B0115" w14:textId="77777777" w:rsidR="00CF0519" w:rsidRDefault="009C5AC6" w:rsidP="009C5AC6">
      <w:pPr>
        <w:pStyle w:val="Ttulo1"/>
        <w:pageBreakBefore/>
      </w:pPr>
      <w:bookmarkStart w:id="260" w:name="_heading=h.rnuzw3thqt5a" w:colFirst="0" w:colLast="0"/>
      <w:bookmarkStart w:id="261" w:name="_Toc241421372"/>
      <w:bookmarkStart w:id="262" w:name="_Toc241421572"/>
      <w:bookmarkEnd w:id="260"/>
      <w:r>
        <w:lastRenderedPageBreak/>
        <w:t>REFERENCIAS</w:t>
      </w:r>
      <w:bookmarkEnd w:id="261"/>
      <w:bookmarkEnd w:id="262"/>
    </w:p>
    <w:p w14:paraId="44055460" w14:textId="77777777" w:rsidR="00CF0519" w:rsidRPr="00005ADA" w:rsidRDefault="00691DC4" w:rsidP="00005ADA">
      <w:pPr>
        <w:spacing w:before="0" w:after="0"/>
        <w:ind w:left="720" w:hanging="720"/>
        <w:rPr>
          <w:lang w:val="en-US"/>
        </w:rPr>
      </w:pPr>
      <w:r>
        <w:rPr>
          <w:color w:val="000000"/>
          <w:sz w:val="22"/>
        </w:rPr>
        <w:t xml:space="preserve">Abrar, M., Shahriar, M. A., &amp; Amin, A. (2024). </w:t>
      </w:r>
      <w:r>
        <w:rPr>
          <w:i/>
          <w:color w:val="000000"/>
          <w:sz w:val="22"/>
        </w:rPr>
        <w:t>MCDFN: Supply chain demand forecasting via an explainable multi-channel data fusion network model</w:t>
      </w:r>
      <w:r>
        <w:rPr>
          <w:color w:val="000000"/>
          <w:sz w:val="22"/>
        </w:rPr>
        <w:t>. arXiv preprint arXiv:2405.15598. https://doi.org/10.48550/arXiv.2405.15598</w:t>
      </w:r>
    </w:p>
    <w:p w14:paraId="1B82C73C" w14:textId="77777777" w:rsidR="00962FA0" w:rsidRPr="00052EAB" w:rsidRDefault="007D1E2B">
      <w:pPr>
        <w:spacing w:before="0" w:after="0" w:line="480" w:lineRule="auto"/>
        <w:ind w:left="720" w:hanging="720"/>
        <w:jc w:val="left"/>
        <w:rPr>
          <w:lang w:val="en-US"/>
        </w:rPr>
      </w:pPr>
      <w:r>
        <w:rPr>
          <w:color w:val="000000"/>
          <w:sz w:val="22"/>
        </w:rPr>
        <w:t xml:space="preserve">Aitchison, J. (1982). The statistical analysis of compositional data. </w:t>
      </w:r>
      <w:r>
        <w:rPr>
          <w:i/>
          <w:color w:val="000000"/>
          <w:sz w:val="22"/>
        </w:rPr>
        <w:t>Journal of the Royal Statistical Society: Series B (Methodological)</w:t>
      </w:r>
      <w:r>
        <w:rPr>
          <w:color w:val="000000"/>
          <w:sz w:val="22"/>
        </w:rPr>
        <w:t xml:space="preserve">, </w:t>
      </w:r>
      <w:r>
        <w:rPr>
          <w:i/>
          <w:color w:val="000000"/>
          <w:sz w:val="22"/>
        </w:rPr>
        <w:t>44</w:t>
      </w:r>
      <w:r>
        <w:rPr>
          <w:color w:val="000000"/>
          <w:sz w:val="22"/>
        </w:rPr>
        <w:t>(2), 139–160. https://doi.org/10.1111/j.2517-6161.1982.tb01195.x</w:t>
      </w:r>
    </w:p>
    <w:p w14:paraId="032212E8" w14:textId="77777777" w:rsidR="00962FA0" w:rsidRPr="00052EAB" w:rsidRDefault="007D1E2B">
      <w:pPr>
        <w:spacing w:before="0" w:after="0" w:line="480" w:lineRule="auto"/>
        <w:ind w:left="720" w:hanging="720"/>
        <w:jc w:val="left"/>
        <w:rPr>
          <w:lang w:val="en-US"/>
        </w:rPr>
      </w:pPr>
      <w:r>
        <w:rPr>
          <w:color w:val="000000"/>
          <w:sz w:val="22"/>
        </w:rPr>
        <w:t xml:space="preserve">Bates, J. M., &amp; Granger, C. W. J. (1969). The combination of forecasts. </w:t>
      </w:r>
      <w:r>
        <w:rPr>
          <w:i/>
          <w:color w:val="000000"/>
          <w:sz w:val="22"/>
        </w:rPr>
        <w:t>Operational Research Quarterly</w:t>
      </w:r>
      <w:r>
        <w:rPr>
          <w:color w:val="000000"/>
          <w:sz w:val="22"/>
        </w:rPr>
        <w:t xml:space="preserve">, </w:t>
      </w:r>
      <w:r>
        <w:rPr>
          <w:i/>
          <w:color w:val="000000"/>
          <w:sz w:val="22"/>
        </w:rPr>
        <w:t>20</w:t>
      </w:r>
      <w:r>
        <w:rPr>
          <w:color w:val="000000"/>
          <w:sz w:val="22"/>
        </w:rPr>
        <w:t>(4), 451–468. https://doi.org/10.2307/3008764</w:t>
      </w:r>
    </w:p>
    <w:p w14:paraId="4D3BF40B" w14:textId="77777777" w:rsidR="00CF0519" w:rsidRPr="00005ADA" w:rsidRDefault="00691DC4" w:rsidP="00005ADA">
      <w:pPr>
        <w:spacing w:before="0" w:after="0"/>
        <w:ind w:left="720" w:hanging="720"/>
        <w:rPr>
          <w:lang w:val="en-US"/>
        </w:rPr>
      </w:pPr>
      <w:r>
        <w:rPr>
          <w:color w:val="000000"/>
          <w:sz w:val="22"/>
        </w:rPr>
        <w:t xml:space="preserve">Ben Abdallah, H., Ayadi, M., &amp; Boujelbene, Y. (2022). The main determinants and effects of product innovation: An exploratory study on the pastry companies of the region of Sfax (in Tunisia). </w:t>
      </w:r>
      <w:r>
        <w:rPr>
          <w:i/>
          <w:color w:val="000000"/>
          <w:sz w:val="22"/>
        </w:rPr>
        <w:t>Technological Forecasting and Social Change</w:t>
      </w:r>
      <w:r>
        <w:rPr>
          <w:color w:val="000000"/>
          <w:sz w:val="22"/>
        </w:rPr>
        <w:t xml:space="preserve">, </w:t>
      </w:r>
      <w:r>
        <w:rPr>
          <w:i/>
          <w:color w:val="000000"/>
          <w:sz w:val="22"/>
        </w:rPr>
        <w:t>185</w:t>
      </w:r>
      <w:r>
        <w:rPr>
          <w:color w:val="000000"/>
          <w:sz w:val="22"/>
        </w:rPr>
        <w:t>, Article 122065. https://doi.org/10.1016/j.techfore.2022.122065</w:t>
      </w:r>
    </w:p>
    <w:p w14:paraId="100E38D2" w14:textId="77777777" w:rsidR="00CF0519" w:rsidRPr="00005ADA" w:rsidRDefault="00691DC4" w:rsidP="00005ADA">
      <w:pPr>
        <w:spacing w:before="0" w:after="0"/>
        <w:ind w:left="720" w:hanging="720"/>
        <w:rPr>
          <w:lang w:val="en-US"/>
        </w:rPr>
      </w:pPr>
      <w:r>
        <w:rPr>
          <w:color w:val="000000"/>
          <w:sz w:val="22"/>
        </w:rPr>
        <w:t xml:space="preserve">Bergmeir, C., &amp; Benítez, J. M. (2012). On the use of cross-validation for time series predictor evaluation. </w:t>
      </w:r>
      <w:r>
        <w:rPr>
          <w:i/>
          <w:color w:val="000000"/>
          <w:sz w:val="22"/>
        </w:rPr>
        <w:t>Information Sciences</w:t>
      </w:r>
      <w:r>
        <w:rPr>
          <w:color w:val="000000"/>
          <w:sz w:val="22"/>
        </w:rPr>
        <w:t xml:space="preserve">, </w:t>
      </w:r>
      <w:r>
        <w:rPr>
          <w:i/>
          <w:color w:val="000000"/>
          <w:sz w:val="22"/>
        </w:rPr>
        <w:t>191</w:t>
      </w:r>
      <w:r>
        <w:rPr>
          <w:color w:val="000000"/>
          <w:sz w:val="22"/>
        </w:rPr>
        <w:t>, 192-213. https://doi.org/10.1016/j.ins.2011.12.028</w:t>
      </w:r>
    </w:p>
    <w:p w14:paraId="0CA68D36" w14:textId="77777777" w:rsidR="00CF0519" w:rsidRPr="00005ADA" w:rsidRDefault="00691DC4" w:rsidP="00005ADA">
      <w:pPr>
        <w:spacing w:before="0" w:after="0"/>
        <w:ind w:left="720" w:hanging="720"/>
        <w:rPr>
          <w:color w:val="FFFFFF"/>
          <w:lang w:val="en-US"/>
        </w:rPr>
      </w:pPr>
      <w:r>
        <w:rPr>
          <w:color w:val="000000"/>
          <w:sz w:val="22"/>
        </w:rPr>
        <w:t xml:space="preserve">Bontempi, G., Ben Taieb, S., &amp; Le Borgne, Y.-A. (2013). Machine learning strategies for time series forecasting. En M. Aufaure &amp; E. Zimányi (Eds.), </w:t>
      </w:r>
      <w:r>
        <w:rPr>
          <w:i/>
          <w:color w:val="000000"/>
          <w:sz w:val="22"/>
        </w:rPr>
        <w:t>Business intelligence</w:t>
      </w:r>
      <w:r>
        <w:rPr>
          <w:color w:val="000000"/>
          <w:sz w:val="22"/>
        </w:rPr>
        <w:t xml:space="preserve"> (pp. 62–77). Springer. https://doi.org/10.1007/978-3-642-36318-4_3</w:t>
      </w:r>
    </w:p>
    <w:p w14:paraId="6C83F794" w14:textId="77777777" w:rsidR="00CF0519" w:rsidRPr="00005ADA" w:rsidRDefault="00691DC4" w:rsidP="00005ADA">
      <w:pPr>
        <w:spacing w:before="0" w:after="0"/>
        <w:ind w:left="720" w:hanging="720"/>
        <w:rPr>
          <w:lang w:val="en-US"/>
        </w:rPr>
      </w:pPr>
      <w:r>
        <w:rPr>
          <w:color w:val="000000"/>
          <w:sz w:val="22"/>
        </w:rPr>
        <w:t xml:space="preserve">Borsato, M. (2023). “Edible Aesthetics”: Blurring Boundaries between Pastry and Art. </w:t>
      </w:r>
      <w:r>
        <w:rPr>
          <w:i/>
          <w:color w:val="000000"/>
          <w:sz w:val="22"/>
        </w:rPr>
        <w:t>Humanities</w:t>
      </w:r>
      <w:r>
        <w:rPr>
          <w:color w:val="000000"/>
          <w:sz w:val="22"/>
        </w:rPr>
        <w:t xml:space="preserve">, </w:t>
      </w:r>
      <w:r>
        <w:rPr>
          <w:i/>
          <w:color w:val="000000"/>
          <w:sz w:val="22"/>
        </w:rPr>
        <w:t>12</w:t>
      </w:r>
      <w:r>
        <w:rPr>
          <w:color w:val="000000"/>
          <w:sz w:val="22"/>
        </w:rPr>
        <w:t>(5), 126. https://doi.org/10.3390/h12050126</w:t>
      </w:r>
    </w:p>
    <w:p w14:paraId="1DBDD3FE" w14:textId="77777777" w:rsidR="00962FA0" w:rsidRPr="00052EAB" w:rsidRDefault="007D1E2B">
      <w:pPr>
        <w:spacing w:before="0" w:after="0" w:line="480" w:lineRule="auto"/>
        <w:ind w:left="720" w:hanging="720"/>
        <w:jc w:val="left"/>
        <w:rPr>
          <w:lang w:val="en-US"/>
        </w:rPr>
      </w:pPr>
      <w:r>
        <w:rPr>
          <w:color w:val="000000"/>
          <w:sz w:val="22"/>
        </w:rPr>
        <w:t xml:space="preserve">Breiman, L. (2001). Random forests. </w:t>
      </w:r>
      <w:r>
        <w:rPr>
          <w:i/>
          <w:color w:val="000000"/>
          <w:sz w:val="22"/>
        </w:rPr>
        <w:t>Machine Learning</w:t>
      </w:r>
      <w:r>
        <w:rPr>
          <w:color w:val="000000"/>
          <w:sz w:val="22"/>
        </w:rPr>
        <w:t xml:space="preserve">, </w:t>
      </w:r>
      <w:r>
        <w:rPr>
          <w:i/>
          <w:color w:val="000000"/>
          <w:sz w:val="22"/>
        </w:rPr>
        <w:t>45</w:t>
      </w:r>
      <w:r>
        <w:rPr>
          <w:color w:val="000000"/>
          <w:sz w:val="22"/>
        </w:rPr>
        <w:t>(1), 5–32. https://doi.org/10.1023/A:1010933404324</w:t>
      </w:r>
    </w:p>
    <w:p w14:paraId="167A680E" w14:textId="77777777" w:rsidR="00CF0519" w:rsidRPr="00005ADA" w:rsidRDefault="00691DC4" w:rsidP="00005ADA">
      <w:pPr>
        <w:spacing w:before="0" w:after="0"/>
        <w:ind w:left="720" w:hanging="720"/>
        <w:rPr>
          <w:lang w:val="en-US"/>
        </w:rPr>
      </w:pPr>
      <w:r>
        <w:rPr>
          <w:color w:val="000000"/>
          <w:sz w:val="22"/>
        </w:rPr>
        <w:t xml:space="preserve">Cuevas-Vargas, H., Estrada, S., &amp; Larios-Gómez, E. (2016). The effects of ICTs as innovation facilitators for a greater business performance. Evidence from Mexico. </w:t>
      </w:r>
      <w:r>
        <w:rPr>
          <w:i/>
          <w:color w:val="000000"/>
          <w:sz w:val="22"/>
        </w:rPr>
        <w:t>Procedia Computer Science</w:t>
      </w:r>
      <w:r>
        <w:rPr>
          <w:color w:val="000000"/>
          <w:sz w:val="22"/>
        </w:rPr>
        <w:t xml:space="preserve">, </w:t>
      </w:r>
      <w:r>
        <w:rPr>
          <w:i/>
          <w:color w:val="000000"/>
          <w:sz w:val="22"/>
        </w:rPr>
        <w:t>91</w:t>
      </w:r>
      <w:r>
        <w:rPr>
          <w:color w:val="000000"/>
          <w:sz w:val="22"/>
        </w:rPr>
        <w:t>, 47–56. https://doi.org/10.1016/j.procs.2016.07.040</w:t>
      </w:r>
    </w:p>
    <w:p w14:paraId="70F69E13" w14:textId="77777777" w:rsidR="00CF0519" w:rsidRPr="00005ADA" w:rsidRDefault="00691DC4" w:rsidP="00005ADA">
      <w:pPr>
        <w:spacing w:before="0" w:after="0"/>
        <w:ind w:left="720" w:hanging="720"/>
        <w:rPr>
          <w:lang w:val="en-US"/>
        </w:rPr>
      </w:pPr>
      <w:r>
        <w:rPr>
          <w:color w:val="000000"/>
          <w:sz w:val="22"/>
        </w:rPr>
        <w:t xml:space="preserve">Dubey, R., Gunasekaran, A., Childe, S. J., Bryde, D. J., Giannakis, M., &amp; Foropon, C. (2021). Big data analytics and artificial intelligence pathway to operational performance under the effects of entrepreneurial orientation and environmental dynamism: A study of manufacturing </w:t>
      </w:r>
      <w:r>
        <w:rPr>
          <w:color w:val="000000"/>
          <w:sz w:val="22"/>
        </w:rPr>
        <w:lastRenderedPageBreak/>
        <w:t xml:space="preserve">organisations. </w:t>
      </w:r>
      <w:r>
        <w:rPr>
          <w:i/>
          <w:color w:val="000000"/>
          <w:sz w:val="22"/>
        </w:rPr>
        <w:t>International Journal of Production Economics</w:t>
      </w:r>
      <w:r>
        <w:rPr>
          <w:color w:val="000000"/>
          <w:sz w:val="22"/>
        </w:rPr>
        <w:t xml:space="preserve">, </w:t>
      </w:r>
      <w:r>
        <w:rPr>
          <w:i/>
          <w:color w:val="000000"/>
          <w:sz w:val="22"/>
        </w:rPr>
        <w:t>226</w:t>
      </w:r>
      <w:r>
        <w:rPr>
          <w:color w:val="000000"/>
          <w:sz w:val="22"/>
        </w:rPr>
        <w:t>, 107599. https://doi.org/10.1016/j.ijpe.2019.107599</w:t>
      </w:r>
    </w:p>
    <w:p w14:paraId="401B398F" w14:textId="77777777" w:rsidR="00962FA0" w:rsidRPr="00052EAB" w:rsidRDefault="007D1E2B">
      <w:pPr>
        <w:spacing w:before="0" w:after="0" w:line="480" w:lineRule="auto"/>
        <w:ind w:left="720" w:hanging="720"/>
        <w:jc w:val="left"/>
        <w:rPr>
          <w:lang w:val="en-US"/>
        </w:rPr>
      </w:pPr>
      <w:r>
        <w:rPr>
          <w:color w:val="000000"/>
          <w:sz w:val="22"/>
        </w:rPr>
        <w:t xml:space="preserve">Friedman, J. H. (2001). Greedy function approximation: A gradient boosting machine. </w:t>
      </w:r>
      <w:r>
        <w:rPr>
          <w:i/>
          <w:color w:val="000000"/>
          <w:sz w:val="22"/>
        </w:rPr>
        <w:t>The Annals of Statistics</w:t>
      </w:r>
      <w:r>
        <w:rPr>
          <w:color w:val="000000"/>
          <w:sz w:val="22"/>
        </w:rPr>
        <w:t xml:space="preserve">, </w:t>
      </w:r>
      <w:r>
        <w:rPr>
          <w:i/>
          <w:color w:val="000000"/>
          <w:sz w:val="22"/>
        </w:rPr>
        <w:t>29</w:t>
      </w:r>
      <w:r>
        <w:rPr>
          <w:color w:val="000000"/>
          <w:sz w:val="22"/>
        </w:rPr>
        <w:t>(5), 1189–1232. https://doi.org/10.1214/aos/1013203451</w:t>
      </w:r>
    </w:p>
    <w:p w14:paraId="6F7C0A1F" w14:textId="77777777" w:rsidR="008D055D" w:rsidRPr="00146E07" w:rsidRDefault="007D1E2B">
      <w:pPr>
        <w:spacing w:before="0" w:after="0" w:line="278" w:lineRule="auto"/>
        <w:ind w:left="720" w:hanging="720"/>
        <w:rPr>
          <w:lang w:val="en-US"/>
        </w:rPr>
      </w:pPr>
      <w:r>
        <w:rPr>
          <w:color w:val="000000"/>
          <w:sz w:val="22"/>
        </w:rPr>
        <w:t xml:space="preserve">Giannopoulos, P. G., Dasaklis, T. K., Tsantilis, I., &amp; Patsakis, C. (2025). Machine learning algorithms in intermittent demand forecasting: A review. </w:t>
      </w:r>
      <w:r>
        <w:rPr>
          <w:i/>
          <w:color w:val="000000"/>
          <w:sz w:val="22"/>
        </w:rPr>
        <w:t>International Journal of Production Research</w:t>
      </w:r>
      <w:r>
        <w:rPr>
          <w:color w:val="000000"/>
          <w:sz w:val="22"/>
        </w:rPr>
        <w:t xml:space="preserve">, </w:t>
      </w:r>
      <w:r>
        <w:rPr>
          <w:i/>
          <w:color w:val="000000"/>
          <w:sz w:val="22"/>
        </w:rPr>
        <w:t>1</w:t>
      </w:r>
      <w:r>
        <w:rPr>
          <w:color w:val="000000"/>
          <w:sz w:val="22"/>
        </w:rPr>
        <w:t>–43. https://doi.org/10.1080/00207543.2025.2578701</w:t>
      </w:r>
    </w:p>
    <w:p w14:paraId="049D4C0A" w14:textId="77777777" w:rsidR="004E3B90" w:rsidRDefault="007D1E2B">
      <w:pPr>
        <w:spacing w:before="0" w:after="0" w:line="278" w:lineRule="auto"/>
        <w:ind w:left="720" w:hanging="720"/>
      </w:pPr>
      <w:r>
        <w:rPr>
          <w:color w:val="000000"/>
          <w:sz w:val="22"/>
        </w:rPr>
        <w:t xml:space="preserve">Global Entrepreneurship Monitor. (2024). </w:t>
      </w:r>
      <w:r>
        <w:rPr>
          <w:i/>
          <w:color w:val="000000"/>
          <w:sz w:val="22"/>
        </w:rPr>
        <w:t>Global Entrepreneurship Monitor 2023/2024 global report: 25 years and growing</w:t>
      </w:r>
      <w:r>
        <w:rPr>
          <w:color w:val="000000"/>
          <w:sz w:val="22"/>
        </w:rPr>
        <w:t>. https://www.gemconsortium.org/report/51377</w:t>
      </w:r>
    </w:p>
    <w:p w14:paraId="217ACA04" w14:textId="77777777" w:rsidR="00CF0519" w:rsidRPr="00005ADA" w:rsidRDefault="00691DC4" w:rsidP="00005ADA">
      <w:pPr>
        <w:spacing w:before="0" w:after="0" w:line="278" w:lineRule="auto"/>
        <w:ind w:left="720" w:hanging="720"/>
        <w:rPr>
          <w:b/>
          <w:bCs/>
        </w:rPr>
      </w:pPr>
      <w:r>
        <w:rPr>
          <w:color w:val="000000"/>
          <w:sz w:val="22"/>
        </w:rPr>
        <w:t xml:space="preserve">Góngora Chonillo, J. T. (2023). Evaluación del riesgo financiero en microempresas a través de inteligencia artificial. </w:t>
      </w:r>
      <w:r>
        <w:rPr>
          <w:i/>
          <w:color w:val="000000"/>
          <w:sz w:val="22"/>
        </w:rPr>
        <w:t>Revista Pulso Científico</w:t>
      </w:r>
      <w:r>
        <w:rPr>
          <w:color w:val="000000"/>
          <w:sz w:val="22"/>
        </w:rPr>
        <w:t xml:space="preserve">, </w:t>
      </w:r>
      <w:r>
        <w:rPr>
          <w:i/>
          <w:color w:val="000000"/>
          <w:sz w:val="22"/>
        </w:rPr>
        <w:t>1</w:t>
      </w:r>
      <w:r>
        <w:rPr>
          <w:color w:val="000000"/>
          <w:sz w:val="22"/>
        </w:rPr>
        <w:t>(2), 34–49. https://doi.org/10.70577/rps.v1i2.10</w:t>
      </w:r>
    </w:p>
    <w:p w14:paraId="7EA4BFA2" w14:textId="77777777" w:rsidR="00962FA0" w:rsidRPr="00052EAB" w:rsidRDefault="007D1E2B">
      <w:pPr>
        <w:spacing w:before="0" w:after="0" w:line="480" w:lineRule="auto"/>
        <w:ind w:left="720" w:hanging="720"/>
        <w:jc w:val="left"/>
        <w:rPr>
          <w:lang w:val="en-US"/>
        </w:rPr>
      </w:pPr>
      <w:r>
        <w:rPr>
          <w:color w:val="000000"/>
          <w:sz w:val="22"/>
        </w:rPr>
        <w:t xml:space="preserve">Hastie, T., Tibshirani, R., &amp; Friedman, J. (2009). </w:t>
      </w:r>
      <w:r>
        <w:rPr>
          <w:i/>
          <w:color w:val="000000"/>
          <w:sz w:val="22"/>
        </w:rPr>
        <w:t>The elements of statistical learning: Data mining, inference, and prediction (2nd ed.)</w:t>
      </w:r>
      <w:r>
        <w:rPr>
          <w:color w:val="000000"/>
          <w:sz w:val="22"/>
        </w:rPr>
        <w:t>. Springer. https://doi.org/10.1007/978-0-387-84858-7</w:t>
      </w:r>
    </w:p>
    <w:p w14:paraId="1158B54C" w14:textId="77777777" w:rsidR="008D055D" w:rsidRDefault="007D1E2B">
      <w:pPr>
        <w:spacing w:before="0" w:after="0" w:line="278" w:lineRule="auto"/>
        <w:ind w:left="720" w:hanging="720"/>
        <w:rPr>
          <w:lang w:val="en-US"/>
        </w:rPr>
      </w:pPr>
      <w:r>
        <w:rPr>
          <w:color w:val="000000"/>
          <w:sz w:val="22"/>
        </w:rPr>
        <w:t xml:space="preserve">Hewamalage, H., Bergmeir, C., &amp; Bandara, K. (2021). Recurrent neural networks for time series forecasting: Current status and future directions. </w:t>
      </w:r>
      <w:r>
        <w:rPr>
          <w:i/>
          <w:color w:val="000000"/>
          <w:sz w:val="22"/>
        </w:rPr>
        <w:t>International Journal of Forecasting</w:t>
      </w:r>
      <w:r>
        <w:rPr>
          <w:color w:val="000000"/>
          <w:sz w:val="22"/>
        </w:rPr>
        <w:t xml:space="preserve">, </w:t>
      </w:r>
      <w:r>
        <w:rPr>
          <w:i/>
          <w:color w:val="000000"/>
          <w:sz w:val="22"/>
        </w:rPr>
        <w:t>37</w:t>
      </w:r>
      <w:r>
        <w:rPr>
          <w:color w:val="000000"/>
          <w:sz w:val="22"/>
        </w:rPr>
        <w:t>(1), 388–427. https://doi.org/10.1016/j.ijforecast.2020.06.008</w:t>
      </w:r>
    </w:p>
    <w:p w14:paraId="132FD970" w14:textId="77777777" w:rsidR="00CF0519" w:rsidRPr="00005ADA" w:rsidRDefault="00691DC4" w:rsidP="00005ADA">
      <w:pPr>
        <w:spacing w:before="0" w:after="0" w:line="278" w:lineRule="auto"/>
        <w:ind w:left="720" w:hanging="720"/>
        <w:rPr>
          <w:lang w:val="en-US"/>
        </w:rPr>
      </w:pPr>
      <w:r>
        <w:rPr>
          <w:color w:val="000000"/>
          <w:sz w:val="22"/>
        </w:rPr>
        <w:t xml:space="preserve">Huber, J., &amp; Stuckenschmidt, H. (2020). Daily retail demand forecasting using machine learning with emphasis on calendric special days. </w:t>
      </w:r>
      <w:r>
        <w:rPr>
          <w:i/>
          <w:color w:val="000000"/>
          <w:sz w:val="22"/>
        </w:rPr>
        <w:t>International Journal of Forecasting</w:t>
      </w:r>
      <w:r>
        <w:rPr>
          <w:color w:val="000000"/>
          <w:sz w:val="22"/>
        </w:rPr>
        <w:t xml:space="preserve">, </w:t>
      </w:r>
      <w:r>
        <w:rPr>
          <w:i/>
          <w:color w:val="000000"/>
          <w:sz w:val="22"/>
        </w:rPr>
        <w:t>36</w:t>
      </w:r>
      <w:r>
        <w:rPr>
          <w:color w:val="000000"/>
          <w:sz w:val="22"/>
        </w:rPr>
        <w:t>(4), 1420–1438. https://doi.org/10.1016/j.ijforecast.2020.02.005</w:t>
      </w:r>
    </w:p>
    <w:p w14:paraId="2DB55356" w14:textId="77777777" w:rsidR="00962FA0" w:rsidRPr="00052EAB" w:rsidRDefault="007D1E2B">
      <w:pPr>
        <w:spacing w:before="0" w:after="0" w:line="480" w:lineRule="auto"/>
        <w:ind w:left="720" w:hanging="720"/>
        <w:jc w:val="left"/>
        <w:rPr>
          <w:lang w:val="en-US"/>
        </w:rPr>
      </w:pPr>
      <w:r>
        <w:rPr>
          <w:color w:val="000000"/>
          <w:sz w:val="22"/>
        </w:rPr>
        <w:t xml:space="preserve">Hyndman, R. J., &amp; Athanasopoulos, G. (2021). </w:t>
      </w:r>
      <w:r>
        <w:rPr>
          <w:i/>
          <w:color w:val="000000"/>
          <w:sz w:val="22"/>
        </w:rPr>
        <w:t>Forecasting: Principles and practice (3rd ed.)</w:t>
      </w:r>
      <w:r>
        <w:rPr>
          <w:color w:val="000000"/>
          <w:sz w:val="22"/>
        </w:rPr>
        <w:t>. OTexts. https://otexts.com/fpp3/</w:t>
      </w:r>
    </w:p>
    <w:p w14:paraId="204AE62E" w14:textId="77777777" w:rsidR="00962FA0" w:rsidRPr="00052EAB" w:rsidRDefault="007D1E2B">
      <w:pPr>
        <w:spacing w:before="0" w:after="0" w:line="480" w:lineRule="auto"/>
        <w:ind w:left="720" w:hanging="720"/>
        <w:jc w:val="left"/>
        <w:rPr>
          <w:lang w:val="en-US"/>
        </w:rPr>
      </w:pPr>
      <w:r>
        <w:rPr>
          <w:color w:val="000000"/>
          <w:sz w:val="22"/>
        </w:rPr>
        <w:t xml:space="preserve">Hyndman, R. J., &amp; Koehler, A. B. (2006). Another look at measures of forecast accuracy. </w:t>
      </w:r>
      <w:r>
        <w:rPr>
          <w:i/>
          <w:color w:val="000000"/>
          <w:sz w:val="22"/>
        </w:rPr>
        <w:t>International Journal of Forecasting</w:t>
      </w:r>
      <w:r>
        <w:rPr>
          <w:color w:val="000000"/>
          <w:sz w:val="22"/>
        </w:rPr>
        <w:t xml:space="preserve">, </w:t>
      </w:r>
      <w:r>
        <w:rPr>
          <w:i/>
          <w:color w:val="000000"/>
          <w:sz w:val="22"/>
        </w:rPr>
        <w:t>22</w:t>
      </w:r>
      <w:r>
        <w:rPr>
          <w:color w:val="000000"/>
          <w:sz w:val="22"/>
        </w:rPr>
        <w:t>(4), 679–688. https://doi.org/10.1016/j.ijforecast.2006.03.001</w:t>
      </w:r>
    </w:p>
    <w:p w14:paraId="746D47AD" w14:textId="77777777" w:rsidR="00962FA0" w:rsidRPr="00052EAB" w:rsidRDefault="007D1E2B">
      <w:pPr>
        <w:spacing w:before="0" w:after="0" w:line="480" w:lineRule="auto"/>
        <w:ind w:left="720" w:hanging="720"/>
        <w:jc w:val="left"/>
        <w:rPr>
          <w:lang w:val="en-US"/>
        </w:rPr>
      </w:pPr>
      <w:r>
        <w:rPr>
          <w:color w:val="000000"/>
          <w:sz w:val="22"/>
        </w:rPr>
        <w:t xml:space="preserve">Hyndman, R. J., Ahmed, R. A., Athanasopoulos, G., &amp; Shang, H. L. (2011). Optimal combination forecasts for hierarchical time series. </w:t>
      </w:r>
      <w:r>
        <w:rPr>
          <w:i/>
          <w:color w:val="000000"/>
          <w:sz w:val="22"/>
        </w:rPr>
        <w:t>Computational Statistics &amp; Data Analysis</w:t>
      </w:r>
      <w:r>
        <w:rPr>
          <w:color w:val="000000"/>
          <w:sz w:val="22"/>
        </w:rPr>
        <w:t xml:space="preserve">, </w:t>
      </w:r>
      <w:r>
        <w:rPr>
          <w:i/>
          <w:color w:val="000000"/>
          <w:sz w:val="22"/>
        </w:rPr>
        <w:t>55</w:t>
      </w:r>
      <w:r>
        <w:rPr>
          <w:color w:val="000000"/>
          <w:sz w:val="22"/>
        </w:rPr>
        <w:t>(9), 2579–2589. https://doi.org/10.1016/j.csda.2011.03.006</w:t>
      </w:r>
    </w:p>
    <w:p w14:paraId="1F63B74E" w14:textId="77777777" w:rsidR="00CF0519" w:rsidRPr="00005ADA" w:rsidRDefault="00691DC4" w:rsidP="00005ADA">
      <w:pPr>
        <w:spacing w:before="0" w:after="0" w:line="278" w:lineRule="auto"/>
        <w:ind w:left="720" w:hanging="720"/>
        <w:rPr>
          <w:lang w:val="en-US"/>
        </w:rPr>
      </w:pPr>
      <w:r>
        <w:rPr>
          <w:color w:val="000000"/>
          <w:sz w:val="22"/>
        </w:rPr>
        <w:t xml:space="preserve">Hübner, N., Caspers, J., Coroamă, V. C., &amp; Finkbeiner, M. (2024). Machine-learning-based demand forecasting against food waste: Life cycle environmental impacts and benefits of a bakery case study. </w:t>
      </w:r>
      <w:r>
        <w:rPr>
          <w:i/>
          <w:color w:val="000000"/>
          <w:sz w:val="22"/>
        </w:rPr>
        <w:t>Journal of Industrial Ecology</w:t>
      </w:r>
      <w:r>
        <w:rPr>
          <w:color w:val="000000"/>
          <w:sz w:val="22"/>
        </w:rPr>
        <w:t xml:space="preserve">, </w:t>
      </w:r>
      <w:r>
        <w:rPr>
          <w:i/>
          <w:color w:val="000000"/>
          <w:sz w:val="22"/>
        </w:rPr>
        <w:t>28</w:t>
      </w:r>
      <w:r>
        <w:rPr>
          <w:color w:val="000000"/>
          <w:sz w:val="22"/>
        </w:rPr>
        <w:t>, 1117–1131. https://doi.org/10.1111/jiec.13528</w:t>
      </w:r>
    </w:p>
    <w:p w14:paraId="4F7BDDC3" w14:textId="77777777" w:rsidR="00CF0519" w:rsidRPr="00005ADA" w:rsidRDefault="00691DC4" w:rsidP="00005ADA">
      <w:pPr>
        <w:spacing w:before="0" w:after="0" w:line="278" w:lineRule="auto"/>
        <w:ind w:left="720" w:hanging="720"/>
        <w:rPr>
          <w:b/>
          <w:bCs/>
          <w:lang w:val="en-US"/>
        </w:rPr>
      </w:pPr>
      <w:r>
        <w:rPr>
          <w:color w:val="000000"/>
          <w:sz w:val="22"/>
        </w:rPr>
        <w:t xml:space="preserve">Instituto Nacional de Estadística y Geografía (INEGI). (2025, 25 de junio). </w:t>
      </w:r>
      <w:r>
        <w:rPr>
          <w:i/>
          <w:color w:val="000000"/>
          <w:sz w:val="22"/>
        </w:rPr>
        <w:t>Estadísticas a propósito del Día de las Micro, Pequeñas y Medianas Empresas (mipymes) [Comunicado de prensa 71/25]</w:t>
      </w:r>
      <w:r>
        <w:rPr>
          <w:color w:val="000000"/>
          <w:sz w:val="22"/>
        </w:rPr>
        <w:t>. https://www.inegi.org.mx/contenidos/saladeprensa/aproposito/2025/EAP_MIPYMES_25.pdf</w:t>
      </w:r>
    </w:p>
    <w:p w14:paraId="5DF7650B" w14:textId="77777777" w:rsidR="00CF0519" w:rsidRPr="00005ADA" w:rsidRDefault="00691DC4" w:rsidP="00005ADA">
      <w:pPr>
        <w:spacing w:before="0" w:after="0"/>
        <w:ind w:left="720" w:hanging="720"/>
        <w:rPr>
          <w:b/>
          <w:bCs/>
          <w:lang w:val="en-US"/>
        </w:rPr>
      </w:pPr>
      <w:r>
        <w:rPr>
          <w:color w:val="000000"/>
          <w:sz w:val="22"/>
        </w:rPr>
        <w:lastRenderedPageBreak/>
        <w:t xml:space="preserve">Kantis, H., Federico, J., &amp; García, S. (2020). </w:t>
      </w:r>
      <w:r>
        <w:rPr>
          <w:i/>
          <w:color w:val="000000"/>
          <w:sz w:val="22"/>
        </w:rPr>
        <w:t>Índice de condiciones sistémicas para el emprendimiento dinámico</w:t>
      </w:r>
      <w:r>
        <w:rPr>
          <w:color w:val="000000"/>
          <w:sz w:val="22"/>
        </w:rPr>
        <w:t>. Prodem.</w:t>
      </w:r>
    </w:p>
    <w:p w14:paraId="76EC43B7" w14:textId="77777777" w:rsidR="00962FA0" w:rsidRPr="00052EAB" w:rsidRDefault="007D1E2B">
      <w:pPr>
        <w:spacing w:before="0" w:after="0" w:line="480" w:lineRule="auto"/>
        <w:ind w:left="720" w:hanging="720"/>
        <w:jc w:val="left"/>
        <w:rPr>
          <w:lang w:val="en-US"/>
        </w:rPr>
      </w:pPr>
      <w:r>
        <w:rPr>
          <w:color w:val="000000"/>
          <w:sz w:val="22"/>
        </w:rPr>
        <w:t xml:space="preserve">Kuhn, M., &amp; Johnson, K. (2013). </w:t>
      </w:r>
      <w:r>
        <w:rPr>
          <w:i/>
          <w:color w:val="000000"/>
          <w:sz w:val="22"/>
        </w:rPr>
        <w:t>Applied predictive modeling</w:t>
      </w:r>
      <w:r>
        <w:rPr>
          <w:color w:val="000000"/>
          <w:sz w:val="22"/>
        </w:rPr>
        <w:t>. Springer. https://doi.org/10.1007/978-1-4614-6849-3</w:t>
      </w:r>
    </w:p>
    <w:p w14:paraId="60EEB2D2" w14:textId="77777777" w:rsidR="00CF0519" w:rsidRPr="00005ADA" w:rsidRDefault="00691DC4" w:rsidP="00005ADA">
      <w:pPr>
        <w:spacing w:before="0" w:after="0"/>
        <w:ind w:left="720" w:hanging="720"/>
        <w:rPr>
          <w:color w:val="FFFFFF"/>
          <w:lang w:val="en-US"/>
        </w:rPr>
      </w:pPr>
      <w:r>
        <w:rPr>
          <w:color w:val="000000"/>
          <w:sz w:val="22"/>
        </w:rPr>
        <w:t xml:space="preserve">Lee, K.-S., Blum, D., Miao, L., &amp; Tomas, S. R. (2020). The creative minds of extraordinary pastry chefs: An integrated theory of aesthetic expressions—A portraiture study. </w:t>
      </w:r>
      <w:r>
        <w:rPr>
          <w:i/>
          <w:color w:val="000000"/>
          <w:sz w:val="22"/>
        </w:rPr>
        <w:t>International Journal of Contemporary Hospitality Management</w:t>
      </w:r>
      <w:r>
        <w:rPr>
          <w:color w:val="000000"/>
          <w:sz w:val="22"/>
        </w:rPr>
        <w:t xml:space="preserve">, </w:t>
      </w:r>
      <w:r>
        <w:rPr>
          <w:i/>
          <w:color w:val="000000"/>
          <w:sz w:val="22"/>
        </w:rPr>
        <w:t>32</w:t>
      </w:r>
      <w:r>
        <w:rPr>
          <w:color w:val="000000"/>
          <w:sz w:val="22"/>
        </w:rPr>
        <w:t>(9), 3015–3034. https://doi.org/10.1108/IJCHM-04-2020-0329</w:t>
      </w:r>
    </w:p>
    <w:p w14:paraId="404F1F7F" w14:textId="77777777" w:rsidR="00CF0519" w:rsidRPr="00005ADA" w:rsidRDefault="00691DC4" w:rsidP="00005ADA">
      <w:pPr>
        <w:spacing w:before="0" w:after="0"/>
        <w:ind w:left="720" w:hanging="720"/>
        <w:rPr>
          <w:lang w:val="en-US"/>
        </w:rPr>
      </w:pPr>
      <w:r>
        <w:rPr>
          <w:color w:val="000000"/>
          <w:sz w:val="22"/>
        </w:rPr>
        <w:t xml:space="preserve">Makridakis, S., Spiliotis, E., &amp; Assimakopoulos, V. (2018a). Statistical and machine learning forecasting methods: Concerns and ways forward. </w:t>
      </w:r>
      <w:r>
        <w:rPr>
          <w:i/>
          <w:color w:val="000000"/>
          <w:sz w:val="22"/>
        </w:rPr>
        <w:t>PLOS ONE</w:t>
      </w:r>
      <w:r>
        <w:rPr>
          <w:color w:val="000000"/>
          <w:sz w:val="22"/>
        </w:rPr>
        <w:t xml:space="preserve">, </w:t>
      </w:r>
      <w:r>
        <w:rPr>
          <w:i/>
          <w:color w:val="000000"/>
          <w:sz w:val="22"/>
        </w:rPr>
        <w:t>13</w:t>
      </w:r>
      <w:r>
        <w:rPr>
          <w:color w:val="000000"/>
          <w:sz w:val="22"/>
        </w:rPr>
        <w:t>(3), e0194889. https://doi.org/10.1371/journal.pone.0194889</w:t>
      </w:r>
    </w:p>
    <w:p w14:paraId="3678129F" w14:textId="77777777" w:rsidR="00CF0519" w:rsidRPr="00005ADA" w:rsidRDefault="00691DC4" w:rsidP="00005ADA">
      <w:pPr>
        <w:spacing w:before="0" w:after="0"/>
        <w:ind w:left="720" w:hanging="720"/>
        <w:rPr>
          <w:lang w:val="en-US"/>
        </w:rPr>
      </w:pPr>
      <w:r>
        <w:rPr>
          <w:color w:val="000000"/>
          <w:sz w:val="22"/>
        </w:rPr>
        <w:t xml:space="preserve">Makridakis, S., Spiliotis, E., &amp; Assimakopoulos, V. (2018b). The M4 competition: Results, findings, conclusion and way forward. </w:t>
      </w:r>
      <w:r>
        <w:rPr>
          <w:i/>
          <w:color w:val="000000"/>
          <w:sz w:val="22"/>
        </w:rPr>
        <w:t>International Journal of Forecasting</w:t>
      </w:r>
      <w:r>
        <w:rPr>
          <w:color w:val="000000"/>
          <w:sz w:val="22"/>
        </w:rPr>
        <w:t xml:space="preserve">, </w:t>
      </w:r>
      <w:r>
        <w:rPr>
          <w:i/>
          <w:color w:val="000000"/>
          <w:sz w:val="22"/>
        </w:rPr>
        <w:t>34</w:t>
      </w:r>
      <w:r>
        <w:rPr>
          <w:color w:val="000000"/>
          <w:sz w:val="22"/>
        </w:rPr>
        <w:t>(4), 802–808. https://doi.org/10.1016/j.ijforecast.2018.06.001</w:t>
      </w:r>
    </w:p>
    <w:p w14:paraId="376F1C2E" w14:textId="77777777" w:rsidR="00FC0FE2" w:rsidRPr="00562B79" w:rsidRDefault="007D1E2B">
      <w:pPr>
        <w:spacing w:after="0"/>
        <w:ind w:left="720" w:hanging="720"/>
        <w:rPr>
          <w:lang w:val="en-US"/>
        </w:rPr>
      </w:pPr>
      <w:r>
        <w:rPr>
          <w:color w:val="000000"/>
          <w:sz w:val="22"/>
        </w:rPr>
        <w:t xml:space="preserve">Makridakis, S., Spiliotis, E., &amp; Assimakopoulos, V. (2020). The M4 competition: 100,000 time series and 61 forecasting methods. </w:t>
      </w:r>
      <w:r>
        <w:rPr>
          <w:i/>
          <w:color w:val="000000"/>
          <w:sz w:val="22"/>
        </w:rPr>
        <w:t>International Journal of Forecasting</w:t>
      </w:r>
      <w:r>
        <w:rPr>
          <w:color w:val="000000"/>
          <w:sz w:val="22"/>
        </w:rPr>
        <w:t xml:space="preserve">, </w:t>
      </w:r>
      <w:r>
        <w:rPr>
          <w:i/>
          <w:color w:val="000000"/>
          <w:sz w:val="22"/>
        </w:rPr>
        <w:t>36</w:t>
      </w:r>
      <w:r>
        <w:rPr>
          <w:color w:val="000000"/>
          <w:sz w:val="22"/>
        </w:rPr>
        <w:t>(1), 54–74. https://doi.org/10.1016/j.ijforecast.2019.04.014</w:t>
      </w:r>
    </w:p>
    <w:p w14:paraId="3C98CFF3" w14:textId="77777777" w:rsidR="00377BD8" w:rsidRPr="00954E69" w:rsidRDefault="007D1E2B">
      <w:pPr>
        <w:spacing w:before="0" w:after="0"/>
        <w:ind w:left="720" w:hanging="720"/>
        <w:rPr>
          <w:lang w:val="en-US"/>
        </w:rPr>
      </w:pPr>
      <w:r>
        <w:rPr>
          <w:color w:val="000000"/>
          <w:sz w:val="22"/>
        </w:rPr>
        <w:t xml:space="preserve">Maldonado-Guzmán, G., &amp; Garza-Reyes, J. A. (2020). Eco-innovation practices’ adoption in the automotive industry. </w:t>
      </w:r>
      <w:r>
        <w:rPr>
          <w:i/>
          <w:color w:val="000000"/>
          <w:sz w:val="22"/>
        </w:rPr>
        <w:t>International Journal of Innovation Science</w:t>
      </w:r>
      <w:r>
        <w:rPr>
          <w:color w:val="000000"/>
          <w:sz w:val="22"/>
        </w:rPr>
        <w:t xml:space="preserve">, </w:t>
      </w:r>
      <w:r>
        <w:rPr>
          <w:i/>
          <w:color w:val="000000"/>
          <w:sz w:val="22"/>
        </w:rPr>
        <w:t>12</w:t>
      </w:r>
      <w:r>
        <w:rPr>
          <w:color w:val="000000"/>
          <w:sz w:val="22"/>
        </w:rPr>
        <w:t>(1), 80–98. https://doi.org/10.1108/IJIS-10-2019-0094</w:t>
      </w:r>
    </w:p>
    <w:p w14:paraId="4D6E82CE" w14:textId="77777777" w:rsidR="00CF0519" w:rsidRDefault="00691DC4" w:rsidP="00005ADA">
      <w:pPr>
        <w:spacing w:before="0" w:after="0"/>
        <w:ind w:left="720" w:hanging="720"/>
      </w:pPr>
      <w:r>
        <w:rPr>
          <w:color w:val="000000"/>
          <w:sz w:val="22"/>
        </w:rPr>
        <w:t xml:space="preserve">Melesse, T. Y., &amp; Orrù, P. F. (2025). The digital revolution in the bakery sector: Innovations, challenges, and opportunities from Industry 4.0. </w:t>
      </w:r>
      <w:r>
        <w:rPr>
          <w:i/>
          <w:color w:val="000000"/>
          <w:sz w:val="22"/>
        </w:rPr>
        <w:t>Foods</w:t>
      </w:r>
      <w:r>
        <w:rPr>
          <w:color w:val="000000"/>
          <w:sz w:val="22"/>
        </w:rPr>
        <w:t xml:space="preserve">, </w:t>
      </w:r>
      <w:r>
        <w:rPr>
          <w:i/>
          <w:color w:val="000000"/>
          <w:sz w:val="22"/>
        </w:rPr>
        <w:t>14</w:t>
      </w:r>
      <w:r>
        <w:rPr>
          <w:color w:val="000000"/>
          <w:sz w:val="22"/>
        </w:rPr>
        <w:t>(3), Article 526. https://doi.org/10.3390/foods14030526</w:t>
      </w:r>
    </w:p>
    <w:p w14:paraId="239CF766" w14:textId="77777777" w:rsidR="00CF0519" w:rsidRPr="00005ADA" w:rsidRDefault="00691DC4" w:rsidP="00005ADA">
      <w:pPr>
        <w:spacing w:before="0" w:after="0"/>
        <w:ind w:left="720" w:hanging="720"/>
        <w:rPr>
          <w:lang w:val="en-US"/>
        </w:rPr>
      </w:pPr>
      <w:r>
        <w:rPr>
          <w:color w:val="000000"/>
          <w:sz w:val="22"/>
        </w:rPr>
        <w:t xml:space="preserve">Mikalef, P., Boura, M., Lekakos, G., &amp; Krogstie, J. (2019). Big data analytics capabilities and innovation: The mediating role of dynamic capabilities and moderating effect of the environment. </w:t>
      </w:r>
      <w:r>
        <w:rPr>
          <w:i/>
          <w:color w:val="000000"/>
          <w:sz w:val="22"/>
        </w:rPr>
        <w:t>British Journal of Management</w:t>
      </w:r>
      <w:r>
        <w:rPr>
          <w:color w:val="000000"/>
          <w:sz w:val="22"/>
        </w:rPr>
        <w:t xml:space="preserve">, </w:t>
      </w:r>
      <w:r>
        <w:rPr>
          <w:i/>
          <w:color w:val="000000"/>
          <w:sz w:val="22"/>
        </w:rPr>
        <w:t>30</w:t>
      </w:r>
      <w:r>
        <w:rPr>
          <w:color w:val="000000"/>
          <w:sz w:val="22"/>
        </w:rPr>
        <w:t>(2), 272–298. https://doi.org/10.1111/1467-8551.12343</w:t>
      </w:r>
    </w:p>
    <w:p w14:paraId="57CBC05F" w14:textId="77777777" w:rsidR="00CF0519" w:rsidRPr="00005ADA" w:rsidRDefault="00691DC4" w:rsidP="00005ADA">
      <w:pPr>
        <w:spacing w:before="0" w:after="0"/>
        <w:ind w:left="720" w:hanging="720"/>
        <w:rPr>
          <w:lang w:val="en-US"/>
        </w:rPr>
      </w:pPr>
      <w:r>
        <w:rPr>
          <w:color w:val="000000"/>
          <w:sz w:val="22"/>
        </w:rPr>
        <w:t xml:space="preserve">Minniti, M., &amp; Bygrave, W. (2001). A dynamic model of entrepreneurial learning. </w:t>
      </w:r>
      <w:r>
        <w:rPr>
          <w:i/>
          <w:color w:val="000000"/>
          <w:sz w:val="22"/>
        </w:rPr>
        <w:t>Entrepreneurship Theory and Practice</w:t>
      </w:r>
      <w:r>
        <w:rPr>
          <w:color w:val="000000"/>
          <w:sz w:val="22"/>
        </w:rPr>
        <w:t xml:space="preserve">, </w:t>
      </w:r>
      <w:r>
        <w:rPr>
          <w:i/>
          <w:color w:val="000000"/>
          <w:sz w:val="22"/>
        </w:rPr>
        <w:t>25</w:t>
      </w:r>
      <w:r>
        <w:rPr>
          <w:color w:val="000000"/>
          <w:sz w:val="22"/>
        </w:rPr>
        <w:t>(3), 5–16. https://doi.org/10.1177/104225870102500301</w:t>
      </w:r>
    </w:p>
    <w:p w14:paraId="3E9FDED1" w14:textId="77777777" w:rsidR="00962FA0" w:rsidRPr="00052EAB" w:rsidRDefault="007D1E2B">
      <w:pPr>
        <w:spacing w:before="0" w:after="0" w:line="480" w:lineRule="auto"/>
        <w:ind w:left="720" w:hanging="720"/>
        <w:jc w:val="left"/>
        <w:rPr>
          <w:lang w:val="en-US"/>
        </w:rPr>
      </w:pPr>
      <w:r>
        <w:rPr>
          <w:color w:val="000000"/>
          <w:sz w:val="22"/>
        </w:rPr>
        <w:t xml:space="preserve">OECD. (2021). </w:t>
      </w:r>
      <w:r>
        <w:rPr>
          <w:i/>
          <w:color w:val="000000"/>
          <w:sz w:val="22"/>
        </w:rPr>
        <w:t>The digital transformation of SMEs</w:t>
      </w:r>
      <w:r>
        <w:rPr>
          <w:color w:val="000000"/>
          <w:sz w:val="22"/>
        </w:rPr>
        <w:t>. OECD Publishing. https://doi.org/10.1787/bdb9256a-en</w:t>
      </w:r>
    </w:p>
    <w:p w14:paraId="1633DDC2" w14:textId="77777777" w:rsidR="00962FA0" w:rsidRPr="00052EAB" w:rsidRDefault="007D1E2B">
      <w:pPr>
        <w:spacing w:before="0" w:after="0" w:line="480" w:lineRule="auto"/>
        <w:ind w:left="720" w:hanging="720"/>
        <w:jc w:val="left"/>
        <w:rPr>
          <w:lang w:val="en-US"/>
        </w:rPr>
      </w:pPr>
      <w:r>
        <w:rPr>
          <w:color w:val="000000"/>
          <w:sz w:val="22"/>
        </w:rPr>
        <w:lastRenderedPageBreak/>
        <w:t xml:space="preserve">Poveda-Valverde, F., &amp; Fierro Barragán, S. E. (2026). AI applications that can support sustainable practices in small and medium-sized enterprises in Latin America: A systematic review. </w:t>
      </w:r>
      <w:r>
        <w:rPr>
          <w:i/>
          <w:color w:val="000000"/>
          <w:sz w:val="22"/>
        </w:rPr>
        <w:t>Sustainability</w:t>
      </w:r>
      <w:r>
        <w:rPr>
          <w:color w:val="000000"/>
          <w:sz w:val="22"/>
        </w:rPr>
        <w:t xml:space="preserve">, </w:t>
      </w:r>
      <w:r>
        <w:rPr>
          <w:i/>
          <w:color w:val="000000"/>
          <w:sz w:val="22"/>
        </w:rPr>
        <w:t>18</w:t>
      </w:r>
      <w:r>
        <w:rPr>
          <w:color w:val="000000"/>
          <w:sz w:val="22"/>
        </w:rPr>
        <w:t>(7), Article 3603. https://doi.org/10.3390/su18073603</w:t>
      </w:r>
    </w:p>
    <w:p w14:paraId="5ECF092E" w14:textId="77777777" w:rsidR="00CF0519" w:rsidRPr="00005ADA" w:rsidRDefault="00691DC4" w:rsidP="00005ADA">
      <w:pPr>
        <w:spacing w:before="0" w:after="0"/>
        <w:ind w:left="720" w:hanging="720"/>
        <w:rPr>
          <w:lang w:val="en-US"/>
        </w:rPr>
      </w:pPr>
      <w:r>
        <w:rPr>
          <w:color w:val="000000"/>
          <w:sz w:val="22"/>
        </w:rPr>
        <w:t xml:space="preserve">Power, D. J. (2002). </w:t>
      </w:r>
      <w:r>
        <w:rPr>
          <w:i/>
          <w:color w:val="000000"/>
          <w:sz w:val="22"/>
        </w:rPr>
        <w:t>Decision support systems: Concepts and resources for managers</w:t>
      </w:r>
      <w:r>
        <w:rPr>
          <w:color w:val="000000"/>
          <w:sz w:val="22"/>
        </w:rPr>
        <w:t>. Quorum Books.</w:t>
      </w:r>
    </w:p>
    <w:p w14:paraId="47A02245" w14:textId="77777777" w:rsidR="00CF0519" w:rsidRPr="00005ADA" w:rsidRDefault="00691DC4" w:rsidP="00005ADA">
      <w:pPr>
        <w:spacing w:before="0" w:after="0"/>
        <w:ind w:left="720" w:hanging="720"/>
        <w:rPr>
          <w:lang w:val="en-US"/>
        </w:rPr>
      </w:pPr>
      <w:r>
        <w:rPr>
          <w:color w:val="000000"/>
          <w:sz w:val="22"/>
        </w:rPr>
        <w:t xml:space="preserve">Ries, E. (2017). </w:t>
      </w:r>
      <w:r>
        <w:rPr>
          <w:i/>
          <w:color w:val="000000"/>
          <w:sz w:val="22"/>
        </w:rPr>
        <w:t>El método Lean Startup: Cómo crear empresas de éxito utilizando la innovación continua</w:t>
      </w:r>
      <w:r>
        <w:rPr>
          <w:color w:val="000000"/>
          <w:sz w:val="22"/>
        </w:rPr>
        <w:t>. Deusto.</w:t>
      </w:r>
    </w:p>
    <w:p w14:paraId="654F94DE" w14:textId="77777777" w:rsidR="00CF0519" w:rsidRPr="00005ADA" w:rsidRDefault="00691DC4" w:rsidP="00005ADA">
      <w:pPr>
        <w:spacing w:before="0" w:after="0"/>
        <w:ind w:left="720" w:hanging="720"/>
      </w:pPr>
      <w:r>
        <w:rPr>
          <w:color w:val="000000"/>
          <w:sz w:val="22"/>
        </w:rPr>
        <w:t xml:space="preserve">Romero-Hidalgo, J. A., Isiordia-Lachica, P. C., Valenzuela, A., &amp; Rodríguez-Carvajal, R. A. (2021). Knowledge and innovation management model in the organizational environment. </w:t>
      </w:r>
      <w:r>
        <w:rPr>
          <w:i/>
          <w:color w:val="000000"/>
          <w:sz w:val="22"/>
        </w:rPr>
        <w:t>Information (Switzerland)</w:t>
      </w:r>
      <w:r>
        <w:rPr>
          <w:color w:val="000000"/>
          <w:sz w:val="22"/>
        </w:rPr>
        <w:t xml:space="preserve">, </w:t>
      </w:r>
      <w:r>
        <w:rPr>
          <w:i/>
          <w:color w:val="000000"/>
          <w:sz w:val="22"/>
        </w:rPr>
        <w:t>12</w:t>
      </w:r>
      <w:r>
        <w:rPr>
          <w:color w:val="000000"/>
          <w:sz w:val="22"/>
        </w:rPr>
        <w:t>(6), 225. https://doi.org/10.3390/info12060225</w:t>
      </w:r>
    </w:p>
    <w:p w14:paraId="390F06C1" w14:textId="77777777" w:rsidR="00CF0519" w:rsidRPr="00005ADA" w:rsidRDefault="00691DC4" w:rsidP="00005ADA">
      <w:pPr>
        <w:spacing w:before="0" w:after="0"/>
        <w:ind w:left="720" w:hanging="720"/>
      </w:pPr>
      <w:r>
        <w:rPr>
          <w:color w:val="000000"/>
          <w:sz w:val="22"/>
        </w:rPr>
        <w:t xml:space="preserve">Saavedra-García, M., &amp; Tapia-Sánchez, B. (2020). The role of information technologies in Mexican SMEs. </w:t>
      </w:r>
      <w:r>
        <w:rPr>
          <w:i/>
          <w:color w:val="000000"/>
          <w:sz w:val="22"/>
        </w:rPr>
        <w:t>Contaduría y Administración</w:t>
      </w:r>
      <w:r>
        <w:rPr>
          <w:color w:val="000000"/>
          <w:sz w:val="22"/>
        </w:rPr>
        <w:t xml:space="preserve">, </w:t>
      </w:r>
      <w:r>
        <w:rPr>
          <w:i/>
          <w:color w:val="000000"/>
          <w:sz w:val="22"/>
        </w:rPr>
        <w:t>65</w:t>
      </w:r>
      <w:r>
        <w:rPr>
          <w:color w:val="000000"/>
          <w:sz w:val="22"/>
        </w:rPr>
        <w:t>(2). https://doi.org/10.22201/fca.24488410e.2020.2215</w:t>
      </w:r>
    </w:p>
    <w:p w14:paraId="1082E87E" w14:textId="77777777" w:rsidR="00CF0519" w:rsidRPr="00005ADA" w:rsidRDefault="00691DC4" w:rsidP="00005ADA">
      <w:pPr>
        <w:spacing w:before="0" w:after="0"/>
        <w:ind w:left="720" w:hanging="720"/>
        <w:rPr>
          <w:lang w:val="en-US"/>
        </w:rPr>
      </w:pPr>
      <w:r>
        <w:rPr>
          <w:color w:val="000000"/>
          <w:sz w:val="22"/>
        </w:rPr>
        <w:t xml:space="preserve">Shmueli, G. (2010). To explain or to predict? </w:t>
      </w:r>
      <w:r>
        <w:rPr>
          <w:i/>
          <w:color w:val="000000"/>
          <w:sz w:val="22"/>
        </w:rPr>
        <w:t>Statistical Science</w:t>
      </w:r>
      <w:r>
        <w:rPr>
          <w:color w:val="000000"/>
          <w:sz w:val="22"/>
        </w:rPr>
        <w:t xml:space="preserve">, </w:t>
      </w:r>
      <w:r>
        <w:rPr>
          <w:i/>
          <w:color w:val="000000"/>
          <w:sz w:val="22"/>
        </w:rPr>
        <w:t>25</w:t>
      </w:r>
      <w:r>
        <w:rPr>
          <w:color w:val="000000"/>
          <w:sz w:val="22"/>
        </w:rPr>
        <w:t>(3), 289–310. https://doi.org/10.1214/10-STS330</w:t>
      </w:r>
    </w:p>
    <w:p w14:paraId="091DDD1A" w14:textId="77777777" w:rsidR="00CF0519" w:rsidRPr="00005ADA" w:rsidRDefault="00691DC4" w:rsidP="00005ADA">
      <w:pPr>
        <w:spacing w:before="0" w:after="0"/>
        <w:ind w:left="720" w:hanging="720"/>
        <w:rPr>
          <w:lang w:val="en-US"/>
        </w:rPr>
      </w:pPr>
      <w:r>
        <w:rPr>
          <w:color w:val="000000"/>
          <w:sz w:val="22"/>
        </w:rPr>
        <w:t xml:space="preserve">Spiliotis, E., Makridakis, S., &amp; Assimakopoulos, V. (2025). Continuous business forecasting in modern organizations. </w:t>
      </w:r>
      <w:r>
        <w:rPr>
          <w:i/>
          <w:color w:val="000000"/>
          <w:sz w:val="22"/>
        </w:rPr>
        <w:t>Forecasting</w:t>
      </w:r>
      <w:r>
        <w:rPr>
          <w:color w:val="000000"/>
          <w:sz w:val="22"/>
        </w:rPr>
        <w:t xml:space="preserve">, </w:t>
      </w:r>
      <w:r>
        <w:rPr>
          <w:i/>
          <w:color w:val="000000"/>
          <w:sz w:val="22"/>
        </w:rPr>
        <w:t>7</w:t>
      </w:r>
      <w:r>
        <w:rPr>
          <w:color w:val="000000"/>
          <w:sz w:val="22"/>
        </w:rPr>
        <w:t>(1), 12–29. https://doi.org/10.3390/forecast7010012</w:t>
      </w:r>
    </w:p>
    <w:p w14:paraId="59B7F22E" w14:textId="77777777" w:rsidR="004E3B90" w:rsidRDefault="007D1E2B">
      <w:pPr>
        <w:spacing w:after="0"/>
        <w:ind w:left="720" w:hanging="720"/>
      </w:pPr>
      <w:r>
        <w:rPr>
          <w:color w:val="000000"/>
          <w:sz w:val="22"/>
        </w:rPr>
        <w:t xml:space="preserve">Spiliotis, E., Makridakis, S., Semenoglou, A. A., &amp; Assimakopoulos, V. (2022). Comparison of statistical and machine learning methods for daily SKU demand forecasting. </w:t>
      </w:r>
      <w:r>
        <w:rPr>
          <w:i/>
          <w:color w:val="000000"/>
          <w:sz w:val="22"/>
        </w:rPr>
        <w:t>Operational Research</w:t>
      </w:r>
      <w:r>
        <w:rPr>
          <w:color w:val="000000"/>
          <w:sz w:val="22"/>
        </w:rPr>
        <w:t xml:space="preserve">, </w:t>
      </w:r>
      <w:r>
        <w:rPr>
          <w:i/>
          <w:color w:val="000000"/>
          <w:sz w:val="22"/>
        </w:rPr>
        <w:t>22</w:t>
      </w:r>
      <w:r>
        <w:rPr>
          <w:color w:val="000000"/>
          <w:sz w:val="22"/>
        </w:rPr>
        <w:t>(3), 3037–3061. https://doi.org/10.1007/s12351-020-00605-2</w:t>
      </w:r>
    </w:p>
    <w:p w14:paraId="00D2B059" w14:textId="77777777" w:rsidR="00B302B0" w:rsidRPr="006F64AF" w:rsidRDefault="007D1E2B">
      <w:pPr>
        <w:spacing w:after="0"/>
        <w:ind w:left="720" w:hanging="720"/>
        <w:rPr>
          <w:lang w:val="en-US"/>
        </w:rPr>
      </w:pPr>
      <w:r>
        <w:rPr>
          <w:color w:val="000000"/>
          <w:sz w:val="22"/>
        </w:rPr>
        <w:t xml:space="preserve">Syntetos, A. A., &amp; Boylan, J. E. (2005). The accuracy of intermittent demand estimates. </w:t>
      </w:r>
      <w:r>
        <w:rPr>
          <w:i/>
          <w:color w:val="000000"/>
          <w:sz w:val="22"/>
        </w:rPr>
        <w:t>International Journal of Forecasting</w:t>
      </w:r>
      <w:r>
        <w:rPr>
          <w:color w:val="000000"/>
          <w:sz w:val="22"/>
        </w:rPr>
        <w:t xml:space="preserve">, </w:t>
      </w:r>
      <w:r>
        <w:rPr>
          <w:i/>
          <w:color w:val="000000"/>
          <w:sz w:val="22"/>
        </w:rPr>
        <w:t>21</w:t>
      </w:r>
      <w:r>
        <w:rPr>
          <w:color w:val="000000"/>
          <w:sz w:val="22"/>
        </w:rPr>
        <w:t>(2), 303–314. https://doi.org/10.1016/j.ijforecast.2004.10.001</w:t>
      </w:r>
    </w:p>
    <w:p w14:paraId="2DC3ED72" w14:textId="77777777" w:rsidR="00962FA0" w:rsidRPr="00052EAB" w:rsidRDefault="007D1E2B">
      <w:pPr>
        <w:spacing w:before="0" w:after="0" w:line="480" w:lineRule="auto"/>
        <w:ind w:left="720" w:hanging="720"/>
        <w:jc w:val="left"/>
        <w:rPr>
          <w:lang w:val="en-US"/>
        </w:rPr>
      </w:pPr>
      <w:r>
        <w:rPr>
          <w:color w:val="000000"/>
          <w:sz w:val="22"/>
        </w:rPr>
        <w:t xml:space="preserve">Syntetos, A. A., Boylan, J. E., &amp; Croston, J. D. (2005). On the categorization of demand patterns. </w:t>
      </w:r>
      <w:r>
        <w:rPr>
          <w:i/>
          <w:color w:val="000000"/>
          <w:sz w:val="22"/>
        </w:rPr>
        <w:t>Journal of the Operational Research Society</w:t>
      </w:r>
      <w:r>
        <w:rPr>
          <w:color w:val="000000"/>
          <w:sz w:val="22"/>
        </w:rPr>
        <w:t xml:space="preserve">, </w:t>
      </w:r>
      <w:r>
        <w:rPr>
          <w:i/>
          <w:color w:val="000000"/>
          <w:sz w:val="22"/>
        </w:rPr>
        <w:t>56</w:t>
      </w:r>
      <w:r>
        <w:rPr>
          <w:color w:val="000000"/>
          <w:sz w:val="22"/>
        </w:rPr>
        <w:t>(5), 495–503. https://doi.org/10.1057/palgrave.jors.2601841</w:t>
      </w:r>
    </w:p>
    <w:p w14:paraId="50790136" w14:textId="77777777" w:rsidR="004E3B90" w:rsidRDefault="007D1E2B">
      <w:pPr>
        <w:spacing w:before="0" w:after="0" w:line="480" w:lineRule="auto"/>
        <w:ind w:left="720" w:hanging="720"/>
      </w:pPr>
      <w:r>
        <w:rPr>
          <w:color w:val="000000"/>
          <w:sz w:val="22"/>
        </w:rPr>
        <w:t xml:space="preserve">Tashman, L. J. (2000). Out-of-sample tests of forecasting accuracy: An analysis and review. </w:t>
      </w:r>
      <w:r>
        <w:rPr>
          <w:i/>
          <w:color w:val="000000"/>
          <w:sz w:val="22"/>
        </w:rPr>
        <w:t>International Journal of Forecasting</w:t>
      </w:r>
      <w:r>
        <w:rPr>
          <w:color w:val="000000"/>
          <w:sz w:val="22"/>
        </w:rPr>
        <w:t xml:space="preserve">, </w:t>
      </w:r>
      <w:r>
        <w:rPr>
          <w:i/>
          <w:color w:val="000000"/>
          <w:sz w:val="22"/>
        </w:rPr>
        <w:t>16</w:t>
      </w:r>
      <w:r>
        <w:rPr>
          <w:color w:val="000000"/>
          <w:sz w:val="22"/>
        </w:rPr>
        <w:t>(4), 437–450. https://doi.org/10.1016/S0169-2070(00)00065-0</w:t>
      </w:r>
    </w:p>
    <w:p w14:paraId="4D304EF1" w14:textId="77777777" w:rsidR="00962FA0" w:rsidRPr="00052EAB" w:rsidRDefault="007D1E2B">
      <w:pPr>
        <w:spacing w:before="0" w:after="0" w:line="480" w:lineRule="auto"/>
        <w:ind w:left="720" w:hanging="720"/>
        <w:jc w:val="left"/>
        <w:rPr>
          <w:lang w:val="en-US"/>
        </w:rPr>
      </w:pPr>
      <w:r>
        <w:rPr>
          <w:color w:val="000000"/>
          <w:sz w:val="22"/>
        </w:rPr>
        <w:lastRenderedPageBreak/>
        <w:t xml:space="preserve">Teunter, R. H., Syntetos, A. A., &amp; Babai, M. Z. (2011). Intermittent demand: Linking forecasting to inventory obsolescence. </w:t>
      </w:r>
      <w:r>
        <w:rPr>
          <w:i/>
          <w:color w:val="000000"/>
          <w:sz w:val="22"/>
        </w:rPr>
        <w:t>European Journal of Operational Research</w:t>
      </w:r>
      <w:r>
        <w:rPr>
          <w:color w:val="000000"/>
          <w:sz w:val="22"/>
        </w:rPr>
        <w:t xml:space="preserve">, </w:t>
      </w:r>
      <w:r>
        <w:rPr>
          <w:i/>
          <w:color w:val="000000"/>
          <w:sz w:val="22"/>
        </w:rPr>
        <w:t>214</w:t>
      </w:r>
      <w:r>
        <w:rPr>
          <w:color w:val="000000"/>
          <w:sz w:val="22"/>
        </w:rPr>
        <w:t>(3), 606–615. https://doi.org/10.1016/j.ejor.2011.05.018</w:t>
      </w:r>
    </w:p>
    <w:p w14:paraId="51515F4C" w14:textId="77777777" w:rsidR="00377BD8" w:rsidRPr="00954E69" w:rsidRDefault="007D1E2B">
      <w:pPr>
        <w:spacing w:before="0" w:after="0"/>
        <w:ind w:left="720" w:hanging="720"/>
        <w:rPr>
          <w:lang w:val="en-US"/>
        </w:rPr>
      </w:pPr>
      <w:r>
        <w:rPr>
          <w:color w:val="000000"/>
          <w:sz w:val="22"/>
        </w:rPr>
        <w:t xml:space="preserve">Tibshirani, R. (1996). Regression shrinkage and selection via the lasso. </w:t>
      </w:r>
      <w:r>
        <w:rPr>
          <w:i/>
          <w:color w:val="000000"/>
          <w:sz w:val="22"/>
        </w:rPr>
        <w:t>Journal of the Royal Statistical Society: Series B (Methodological)</w:t>
      </w:r>
      <w:r>
        <w:rPr>
          <w:color w:val="000000"/>
          <w:sz w:val="22"/>
        </w:rPr>
        <w:t xml:space="preserve">, </w:t>
      </w:r>
      <w:r>
        <w:rPr>
          <w:i/>
          <w:color w:val="000000"/>
          <w:sz w:val="22"/>
        </w:rPr>
        <w:t>58</w:t>
      </w:r>
      <w:r>
        <w:rPr>
          <w:color w:val="000000"/>
          <w:sz w:val="22"/>
        </w:rPr>
        <w:t>(1), 267–288. https://doi.org/10.1111/j.2517-6161.1996.tb02080.x</w:t>
      </w:r>
    </w:p>
    <w:p w14:paraId="39C1C817" w14:textId="77777777" w:rsidR="00CF0519" w:rsidRPr="00005ADA" w:rsidRDefault="00691DC4" w:rsidP="00005ADA">
      <w:pPr>
        <w:spacing w:before="0" w:after="0"/>
        <w:ind w:left="720" w:hanging="720"/>
        <w:rPr>
          <w:lang w:val="en-US"/>
        </w:rPr>
      </w:pPr>
      <w:r>
        <w:rPr>
          <w:color w:val="000000"/>
          <w:sz w:val="22"/>
        </w:rPr>
        <w:t xml:space="preserve">Valdez-Juárez, L. E., García-Pérez-de-Lema, D., &amp; Maldonado-Guzmán, G. (2018). ICT and KM, drivers of innovation and profitability in SMEs. </w:t>
      </w:r>
      <w:r>
        <w:rPr>
          <w:i/>
          <w:color w:val="000000"/>
          <w:sz w:val="22"/>
        </w:rPr>
        <w:t>Journal of Information &amp; Knowledge Management</w:t>
      </w:r>
      <w:r>
        <w:rPr>
          <w:color w:val="000000"/>
          <w:sz w:val="22"/>
        </w:rPr>
        <w:t xml:space="preserve">, </w:t>
      </w:r>
      <w:r>
        <w:rPr>
          <w:i/>
          <w:color w:val="000000"/>
          <w:sz w:val="22"/>
        </w:rPr>
        <w:t>17</w:t>
      </w:r>
      <w:r>
        <w:rPr>
          <w:color w:val="000000"/>
          <w:sz w:val="22"/>
        </w:rPr>
        <w:t>(1), 1850007. https://doi.org/10.1142/S0219649218500077</w:t>
      </w:r>
    </w:p>
    <w:p w14:paraId="5A260042" w14:textId="77777777" w:rsidR="00CF0519" w:rsidRDefault="00954E40" w:rsidP="00005ADA">
      <w:pPr>
        <w:spacing w:before="0" w:after="0"/>
        <w:ind w:left="720" w:hanging="720"/>
      </w:pPr>
      <w:r>
        <w:rPr>
          <w:color w:val="000000"/>
          <w:sz w:val="22"/>
        </w:rPr>
        <w:t xml:space="preserve">Zhang, G. P. (2003). Time series forecasting using a hybrid ARIMA and neural network model. </w:t>
      </w:r>
      <w:r>
        <w:rPr>
          <w:i/>
          <w:color w:val="000000"/>
          <w:sz w:val="22"/>
        </w:rPr>
        <w:t>Neurocomputing</w:t>
      </w:r>
      <w:r>
        <w:rPr>
          <w:color w:val="000000"/>
          <w:sz w:val="22"/>
        </w:rPr>
        <w:t xml:space="preserve">, </w:t>
      </w:r>
      <w:r>
        <w:rPr>
          <w:i/>
          <w:color w:val="000000"/>
          <w:sz w:val="22"/>
        </w:rPr>
        <w:t>50</w:t>
      </w:r>
      <w:r>
        <w:rPr>
          <w:color w:val="000000"/>
          <w:sz w:val="22"/>
        </w:rPr>
        <w:t>, 159–175. https://doi.org/10.1016/S0925-2312(01)00702-0</w:t>
      </w:r>
    </w:p>
    <w:p w14:paraId="7EE4BF03" w14:textId="77777777" w:rsidR="008A3654" w:rsidRDefault="007D1E2B">
      <w:pPr>
        <w:pStyle w:val="Ttulo1"/>
        <w:pageBreakBefore/>
        <w:ind w:left="0" w:firstLine="0"/>
      </w:pPr>
      <w:bookmarkStart w:id="263" w:name="Anexo_Diccionario_Datos"/>
      <w:bookmarkStart w:id="264" w:name="_Toc241421373"/>
      <w:bookmarkStart w:id="265" w:name="_Toc241421573"/>
      <w:r>
        <w:lastRenderedPageBreak/>
        <w:t>Anexo A</w:t>
      </w:r>
      <w:bookmarkEnd w:id="263"/>
      <w:r>
        <w:t xml:space="preserve"> Diccionario de datos</w:t>
      </w:r>
      <w:bookmarkEnd w:id="264"/>
      <w:bookmarkEnd w:id="265"/>
    </w:p>
    <w:p w14:paraId="2880CA88" w14:textId="77777777" w:rsidR="008A3654" w:rsidRDefault="007D1E2B">
      <w:r>
        <w:t xml:space="preserve">Este diccionario describe los campos de Ventas.xlsx y Compras.xlsx, hoja Hoja1, y las variables principales de entrada y preparación del </w:t>
      </w:r>
      <w:r w:rsidR="00006179" w:rsidRPr="00006179">
        <w:rPr>
          <w:i/>
        </w:rPr>
        <w:t>pipeline</w:t>
      </w:r>
      <w:r>
        <w:t xml:space="preserv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w:t>
      </w:r>
    </w:p>
    <w:p w14:paraId="6FE6815F" w14:textId="77777777" w:rsidR="008A3654" w:rsidRDefault="007D1E2B">
      <w:pPr>
        <w:spacing w:before="180" w:after="60"/>
      </w:pPr>
      <w:r>
        <w:rPr>
          <w:b/>
          <w:i/>
        </w:rPr>
        <w:t>Reglas comunes de interpretación</w:t>
      </w:r>
    </w:p>
    <w:p w14:paraId="78FDFBAA" w14:textId="77777777" w:rsidR="008A3654" w:rsidRDefault="007D1E2B">
      <w:r>
        <w: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verificó si cada fila corresponde a una transacción, una línea o una repetición, y se documentó el tratamiento de devoluciones y cancelaciones.</w:t>
      </w:r>
    </w:p>
    <w:p w14:paraId="42ACA729" w14:textId="77777777" w:rsidR="008A3654" w:rsidRDefault="007D1E2B">
      <w:r>
        <w:t>Las fechas de inicio de captura provienen de la información histórica del negocio y no garantizan que los archivos inspeccionados contengan todo ese periodo. Los importes analíticos se expresaron en MXN nominales una vez confirmada la moneda y el alcance. Los campos administrativos y personales se excluyen del conjunto inicial de predictores. La disponibilidad temporal se comprobó antes de cada pronóstico; una fecha de operación no equivale por sí sola a fecha de disponibilidad.</w:t>
      </w:r>
    </w:p>
    <w:p w14:paraId="7495BA37" w14:textId="77777777" w:rsidR="008A3654" w:rsidRDefault="007D1E2B">
      <w:pPr>
        <w:spacing w:before="180" w:after="60"/>
      </w:pPr>
      <w:r>
        <w:rPr>
          <w:b/>
          <w:i/>
        </w:rPr>
        <w:t>Campos de origen de ventas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757"/>
        <w:gridCol w:w="1417"/>
        <w:gridCol w:w="2778"/>
        <w:gridCol w:w="3969"/>
      </w:tblGrid>
      <w:tr w:rsidR="008A3654" w14:paraId="0CD8079E" w14:textId="77777777">
        <w:trPr>
          <w:cantSplit/>
          <w:tblHeader/>
          <w:jc w:val="center"/>
        </w:trPr>
        <w:tc>
          <w:tcPr>
            <w:tcW w:w="1757" w:type="dxa"/>
            <w:shd w:val="clear" w:color="auto" w:fill="D9EAF7"/>
            <w:tcMar>
              <w:top w:w="70" w:type="dxa"/>
              <w:left w:w="80" w:type="dxa"/>
              <w:bottom w:w="70" w:type="dxa"/>
              <w:right w:w="80" w:type="dxa"/>
            </w:tcMar>
            <w:vAlign w:val="center"/>
          </w:tcPr>
          <w:p w14:paraId="2F15C685" w14:textId="77777777" w:rsidR="008A3654" w:rsidRDefault="007D1E2B">
            <w:pPr>
              <w:spacing w:before="0" w:after="0" w:line="240" w:lineRule="auto"/>
              <w:jc w:val="center"/>
            </w:pPr>
            <w:r>
              <w:rPr>
                <w:b/>
                <w:color w:val="000000"/>
                <w:sz w:val="17"/>
              </w:rPr>
              <w:t>Campo exacto</w:t>
            </w:r>
          </w:p>
        </w:tc>
        <w:tc>
          <w:tcPr>
            <w:tcW w:w="1417" w:type="dxa"/>
            <w:shd w:val="clear" w:color="auto" w:fill="D9EAF7"/>
            <w:tcMar>
              <w:top w:w="70" w:type="dxa"/>
              <w:left w:w="80" w:type="dxa"/>
              <w:bottom w:w="70" w:type="dxa"/>
              <w:right w:w="80" w:type="dxa"/>
            </w:tcMar>
            <w:vAlign w:val="center"/>
          </w:tcPr>
          <w:p w14:paraId="716D9D94" w14:textId="77777777" w:rsidR="008A3654" w:rsidRDefault="007D1E2B">
            <w:pPr>
              <w:spacing w:before="0" w:after="0" w:line="240" w:lineRule="auto"/>
              <w:jc w:val="center"/>
            </w:pPr>
            <w:r>
              <w:rPr>
                <w:b/>
                <w:color w:val="000000"/>
                <w:sz w:val="17"/>
              </w:rPr>
              <w:t>Tipo esperado</w:t>
            </w:r>
          </w:p>
        </w:tc>
        <w:tc>
          <w:tcPr>
            <w:tcW w:w="2778" w:type="dxa"/>
            <w:shd w:val="clear" w:color="auto" w:fill="D9EAF7"/>
            <w:tcMar>
              <w:top w:w="70" w:type="dxa"/>
              <w:left w:w="80" w:type="dxa"/>
              <w:bottom w:w="70" w:type="dxa"/>
              <w:right w:w="80" w:type="dxa"/>
            </w:tcMar>
            <w:vAlign w:val="center"/>
          </w:tcPr>
          <w:p w14:paraId="154318A0" w14:textId="77777777" w:rsidR="008A3654" w:rsidRDefault="007D1E2B">
            <w:pPr>
              <w:spacing w:before="0" w:after="0" w:line="240" w:lineRule="auto"/>
              <w:jc w:val="center"/>
            </w:pPr>
            <w:r>
              <w:rPr>
                <w:b/>
                <w:color w:val="000000"/>
                <w:sz w:val="17"/>
              </w:rPr>
              <w:t>Definición</w:t>
            </w:r>
          </w:p>
        </w:tc>
        <w:tc>
          <w:tcPr>
            <w:tcW w:w="3969" w:type="dxa"/>
            <w:shd w:val="clear" w:color="auto" w:fill="D9EAF7"/>
            <w:tcMar>
              <w:top w:w="70" w:type="dxa"/>
              <w:left w:w="80" w:type="dxa"/>
              <w:bottom w:w="70" w:type="dxa"/>
              <w:right w:w="80" w:type="dxa"/>
            </w:tcMar>
            <w:vAlign w:val="center"/>
          </w:tcPr>
          <w:p w14:paraId="4A146E4B" w14:textId="77777777" w:rsidR="008A3654" w:rsidRDefault="007D1E2B">
            <w:pPr>
              <w:spacing w:before="0" w:after="0" w:line="240" w:lineRule="auto"/>
              <w:jc w:val="center"/>
            </w:pPr>
            <w:r>
              <w:rPr>
                <w:b/>
                <w:color w:val="000000"/>
                <w:sz w:val="17"/>
              </w:rPr>
              <w:t>Uso y validación</w:t>
            </w:r>
          </w:p>
        </w:tc>
      </w:tr>
      <w:tr w:rsidR="008A3654" w14:paraId="40C72634" w14:textId="77777777">
        <w:trPr>
          <w:cantSplit/>
          <w:jc w:val="center"/>
        </w:trPr>
        <w:tc>
          <w:tcPr>
            <w:tcW w:w="1757" w:type="dxa"/>
            <w:shd w:val="clear" w:color="auto" w:fill="FFFFFF"/>
            <w:tcMar>
              <w:top w:w="70" w:type="dxa"/>
              <w:left w:w="80" w:type="dxa"/>
              <w:bottom w:w="70" w:type="dxa"/>
              <w:right w:w="80" w:type="dxa"/>
            </w:tcMar>
            <w:vAlign w:val="center"/>
          </w:tcPr>
          <w:p w14:paraId="56A9001B" w14:textId="77777777" w:rsidR="008A3654" w:rsidRDefault="007D1E2B">
            <w:pPr>
              <w:spacing w:before="0" w:after="0" w:line="240" w:lineRule="auto"/>
            </w:pPr>
            <w:r>
              <w:rPr>
                <w:color w:val="000000"/>
                <w:sz w:val="17"/>
              </w:rPr>
              <w:t>Number</w:t>
            </w:r>
          </w:p>
        </w:tc>
        <w:tc>
          <w:tcPr>
            <w:tcW w:w="1417" w:type="dxa"/>
            <w:shd w:val="clear" w:color="auto" w:fill="FFFFFF"/>
            <w:tcMar>
              <w:top w:w="70" w:type="dxa"/>
              <w:left w:w="80" w:type="dxa"/>
              <w:bottom w:w="70" w:type="dxa"/>
              <w:right w:w="80" w:type="dxa"/>
            </w:tcMar>
            <w:vAlign w:val="center"/>
          </w:tcPr>
          <w:p w14:paraId="2C75DF21"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40FDCE3A" w14:textId="77777777" w:rsidR="008A3654" w:rsidRDefault="007D1E2B">
            <w:pPr>
              <w:spacing w:before="0" w:after="0" w:line="240" w:lineRule="auto"/>
            </w:pPr>
            <w:r>
              <w:rPr>
                <w:color w:val="000000"/>
                <w:sz w:val="17"/>
              </w:rPr>
              <w:t>Identificador registrado de la transacción.</w:t>
            </w:r>
          </w:p>
        </w:tc>
        <w:tc>
          <w:tcPr>
            <w:tcW w:w="3969" w:type="dxa"/>
            <w:shd w:val="clear" w:color="auto" w:fill="FFFFFF"/>
            <w:tcMar>
              <w:top w:w="70" w:type="dxa"/>
              <w:left w:w="80" w:type="dxa"/>
              <w:bottom w:w="70" w:type="dxa"/>
              <w:right w:w="80" w:type="dxa"/>
            </w:tcMar>
            <w:vAlign w:val="center"/>
          </w:tcPr>
          <w:p w14:paraId="63DD6DB8" w14:textId="77777777" w:rsidR="008A3654" w:rsidRDefault="007D1E2B">
            <w:pPr>
              <w:spacing w:before="0" w:after="0" w:line="240" w:lineRule="auto"/>
            </w:pPr>
            <w:r>
              <w:rPr>
                <w:color w:val="000000"/>
                <w:sz w:val="17"/>
              </w:rPr>
              <w:t>Control; comprobar unicidad, no usar como predictor.</w:t>
            </w:r>
          </w:p>
        </w:tc>
      </w:tr>
      <w:tr w:rsidR="008A3654" w14:paraId="0718296A" w14:textId="77777777">
        <w:trPr>
          <w:cantSplit/>
          <w:jc w:val="center"/>
        </w:trPr>
        <w:tc>
          <w:tcPr>
            <w:tcW w:w="1757" w:type="dxa"/>
            <w:shd w:val="clear" w:color="auto" w:fill="F4F8FB"/>
            <w:tcMar>
              <w:top w:w="70" w:type="dxa"/>
              <w:left w:w="80" w:type="dxa"/>
              <w:bottom w:w="70" w:type="dxa"/>
              <w:right w:w="80" w:type="dxa"/>
            </w:tcMar>
            <w:vAlign w:val="center"/>
          </w:tcPr>
          <w:p w14:paraId="3311641F" w14:textId="77777777" w:rsidR="008A3654" w:rsidRDefault="007D1E2B">
            <w:pPr>
              <w:spacing w:before="0" w:after="0" w:line="240" w:lineRule="auto"/>
            </w:pPr>
            <w:r>
              <w:rPr>
                <w:color w:val="000000"/>
                <w:sz w:val="17"/>
              </w:rPr>
              <w:t>Status</w:t>
            </w:r>
          </w:p>
        </w:tc>
        <w:tc>
          <w:tcPr>
            <w:tcW w:w="1417" w:type="dxa"/>
            <w:shd w:val="clear" w:color="auto" w:fill="F4F8FB"/>
            <w:tcMar>
              <w:top w:w="70" w:type="dxa"/>
              <w:left w:w="80" w:type="dxa"/>
              <w:bottom w:w="70" w:type="dxa"/>
              <w:right w:w="80" w:type="dxa"/>
            </w:tcMar>
            <w:vAlign w:val="center"/>
          </w:tcPr>
          <w:p w14:paraId="3D3ABAD3" w14:textId="77777777" w:rsidR="008A3654" w:rsidRDefault="007D1E2B">
            <w:pPr>
              <w:spacing w:before="0" w:after="0" w:line="240" w:lineRule="auto"/>
            </w:pPr>
            <w:r>
              <w:rPr>
                <w:color w:val="000000"/>
                <w:sz w:val="17"/>
              </w:rPr>
              <w:t>Categoría</w:t>
            </w:r>
          </w:p>
        </w:tc>
        <w:tc>
          <w:tcPr>
            <w:tcW w:w="2778" w:type="dxa"/>
            <w:shd w:val="clear" w:color="auto" w:fill="F4F8FB"/>
            <w:tcMar>
              <w:top w:w="70" w:type="dxa"/>
              <w:left w:w="80" w:type="dxa"/>
              <w:bottom w:w="70" w:type="dxa"/>
              <w:right w:w="80" w:type="dxa"/>
            </w:tcMar>
            <w:vAlign w:val="center"/>
          </w:tcPr>
          <w:p w14:paraId="111E0806" w14:textId="77777777" w:rsidR="008A3654" w:rsidRDefault="007D1E2B">
            <w:pPr>
              <w:spacing w:before="0" w:after="0" w:line="240" w:lineRule="auto"/>
            </w:pPr>
            <w:r>
              <w:rPr>
                <w:color w:val="000000"/>
                <w:sz w:val="17"/>
              </w:rPr>
              <w:t>Estado registrado de la venta.</w:t>
            </w:r>
          </w:p>
        </w:tc>
        <w:tc>
          <w:tcPr>
            <w:tcW w:w="3969" w:type="dxa"/>
            <w:shd w:val="clear" w:color="auto" w:fill="F4F8FB"/>
            <w:tcMar>
              <w:top w:w="70" w:type="dxa"/>
              <w:left w:w="80" w:type="dxa"/>
              <w:bottom w:w="70" w:type="dxa"/>
              <w:right w:w="80" w:type="dxa"/>
            </w:tcMar>
            <w:vAlign w:val="center"/>
          </w:tcPr>
          <w:p w14:paraId="482679B6" w14:textId="77777777" w:rsidR="008A3654" w:rsidRDefault="007D1E2B">
            <w:pPr>
              <w:spacing w:before="0" w:after="0" w:line="240" w:lineRule="auto"/>
            </w:pPr>
            <w:r>
              <w:rPr>
                <w:color w:val="000000"/>
                <w:sz w:val="17"/>
              </w:rPr>
              <w:t>Validar categorías y criterio de inclusión; no asumir que todos los estados son ventas concluidas.</w:t>
            </w:r>
          </w:p>
        </w:tc>
      </w:tr>
      <w:tr w:rsidR="008A3654" w14:paraId="469EA147" w14:textId="77777777">
        <w:trPr>
          <w:cantSplit/>
          <w:jc w:val="center"/>
        </w:trPr>
        <w:tc>
          <w:tcPr>
            <w:tcW w:w="1757" w:type="dxa"/>
            <w:shd w:val="clear" w:color="auto" w:fill="FFFFFF"/>
            <w:tcMar>
              <w:top w:w="70" w:type="dxa"/>
              <w:left w:w="80" w:type="dxa"/>
              <w:bottom w:w="70" w:type="dxa"/>
              <w:right w:w="80" w:type="dxa"/>
            </w:tcMar>
            <w:vAlign w:val="center"/>
          </w:tcPr>
          <w:p w14:paraId="44F9895F" w14:textId="77777777" w:rsidR="008A3654" w:rsidRDefault="007D1E2B">
            <w:pPr>
              <w:spacing w:before="0" w:after="0" w:line="240" w:lineRule="auto"/>
            </w:pPr>
            <w:r>
              <w:rPr>
                <w:color w:val="000000"/>
                <w:sz w:val="17"/>
              </w:rPr>
              <w:t>Fecha/Hora</w:t>
            </w:r>
          </w:p>
        </w:tc>
        <w:tc>
          <w:tcPr>
            <w:tcW w:w="1417" w:type="dxa"/>
            <w:shd w:val="clear" w:color="auto" w:fill="FFFFFF"/>
            <w:tcMar>
              <w:top w:w="70" w:type="dxa"/>
              <w:left w:w="80" w:type="dxa"/>
              <w:bottom w:w="70" w:type="dxa"/>
              <w:right w:w="80" w:type="dxa"/>
            </w:tcMar>
            <w:vAlign w:val="center"/>
          </w:tcPr>
          <w:p w14:paraId="3417CE64" w14:textId="77777777" w:rsidR="008A3654" w:rsidRDefault="007D1E2B">
            <w:pPr>
              <w:spacing w:before="0" w:after="0" w:line="240" w:lineRule="auto"/>
            </w:pPr>
            <w:r>
              <w:rPr>
                <w:color w:val="000000"/>
                <w:sz w:val="17"/>
              </w:rPr>
              <w:t>Fecha y hora</w:t>
            </w:r>
          </w:p>
        </w:tc>
        <w:tc>
          <w:tcPr>
            <w:tcW w:w="2778" w:type="dxa"/>
            <w:shd w:val="clear" w:color="auto" w:fill="FFFFFF"/>
            <w:tcMar>
              <w:top w:w="70" w:type="dxa"/>
              <w:left w:w="80" w:type="dxa"/>
              <w:bottom w:w="70" w:type="dxa"/>
              <w:right w:w="80" w:type="dxa"/>
            </w:tcMar>
            <w:vAlign w:val="center"/>
          </w:tcPr>
          <w:p w14:paraId="105593BE" w14:textId="77777777" w:rsidR="008A3654" w:rsidRDefault="007D1E2B">
            <w:pPr>
              <w:spacing w:before="0" w:after="0" w:line="240" w:lineRule="auto"/>
            </w:pPr>
            <w:r>
              <w:rPr>
                <w:color w:val="000000"/>
                <w:sz w:val="17"/>
              </w:rPr>
              <w:t>Marca temporal del registro.</w:t>
            </w:r>
          </w:p>
        </w:tc>
        <w:tc>
          <w:tcPr>
            <w:tcW w:w="3969" w:type="dxa"/>
            <w:shd w:val="clear" w:color="auto" w:fill="FFFFFF"/>
            <w:tcMar>
              <w:top w:w="70" w:type="dxa"/>
              <w:left w:w="80" w:type="dxa"/>
              <w:bottom w:w="70" w:type="dxa"/>
              <w:right w:w="80" w:type="dxa"/>
            </w:tcMar>
            <w:vAlign w:val="center"/>
          </w:tcPr>
          <w:p w14:paraId="3E11A974" w14:textId="77777777" w:rsidR="008A3654" w:rsidRDefault="007D1E2B">
            <w:pPr>
              <w:spacing w:before="0" w:after="0" w:line="240" w:lineRule="auto"/>
            </w:pPr>
            <w:r>
              <w:rPr>
                <w:color w:val="000000"/>
                <w:sz w:val="17"/>
              </w:rPr>
              <w:t>Convertir y contrastar con Fecha; no equivale necesariamente a fecha de disponibilidad.</w:t>
            </w:r>
          </w:p>
        </w:tc>
      </w:tr>
      <w:tr w:rsidR="008A3654" w14:paraId="03A25D01" w14:textId="77777777">
        <w:trPr>
          <w:cantSplit/>
          <w:jc w:val="center"/>
        </w:trPr>
        <w:tc>
          <w:tcPr>
            <w:tcW w:w="1757" w:type="dxa"/>
            <w:shd w:val="clear" w:color="auto" w:fill="F4F8FB"/>
            <w:tcMar>
              <w:top w:w="70" w:type="dxa"/>
              <w:left w:w="80" w:type="dxa"/>
              <w:bottom w:w="70" w:type="dxa"/>
              <w:right w:w="80" w:type="dxa"/>
            </w:tcMar>
            <w:vAlign w:val="center"/>
          </w:tcPr>
          <w:p w14:paraId="4E9E0E56" w14:textId="77777777" w:rsidR="008A3654" w:rsidRDefault="007D1E2B">
            <w:pPr>
              <w:spacing w:before="0" w:after="0" w:line="240" w:lineRule="auto"/>
            </w:pPr>
            <w:r>
              <w:rPr>
                <w:color w:val="000000"/>
                <w:sz w:val="17"/>
              </w:rPr>
              <w:t>Cantidad</w:t>
            </w:r>
          </w:p>
        </w:tc>
        <w:tc>
          <w:tcPr>
            <w:tcW w:w="1417" w:type="dxa"/>
            <w:shd w:val="clear" w:color="auto" w:fill="F4F8FB"/>
            <w:tcMar>
              <w:top w:w="70" w:type="dxa"/>
              <w:left w:w="80" w:type="dxa"/>
              <w:bottom w:w="70" w:type="dxa"/>
              <w:right w:w="80" w:type="dxa"/>
            </w:tcMar>
            <w:vAlign w:val="center"/>
          </w:tcPr>
          <w:p w14:paraId="2098E883" w14:textId="77777777" w:rsidR="008A3654" w:rsidRDefault="007D1E2B">
            <w:pPr>
              <w:spacing w:before="0" w:after="0" w:line="240" w:lineRule="auto"/>
            </w:pPr>
            <w:r>
              <w:rPr>
                <w:color w:val="000000"/>
                <w:sz w:val="17"/>
              </w:rPr>
              <w:t>Número</w:t>
            </w:r>
          </w:p>
        </w:tc>
        <w:tc>
          <w:tcPr>
            <w:tcW w:w="2778" w:type="dxa"/>
            <w:shd w:val="clear" w:color="auto" w:fill="F4F8FB"/>
            <w:tcMar>
              <w:top w:w="70" w:type="dxa"/>
              <w:left w:w="80" w:type="dxa"/>
              <w:bottom w:w="70" w:type="dxa"/>
              <w:right w:w="80" w:type="dxa"/>
            </w:tcMar>
            <w:vAlign w:val="center"/>
          </w:tcPr>
          <w:p w14:paraId="251CB951" w14:textId="77777777" w:rsidR="008A3654" w:rsidRDefault="007D1E2B">
            <w:pPr>
              <w:spacing w:before="0" w:after="0" w:line="240" w:lineRule="auto"/>
            </w:pPr>
            <w:r>
              <w:rPr>
                <w:color w:val="000000"/>
                <w:sz w:val="17"/>
              </w:rPr>
              <w:t>Cantidad consignada en la venta.</w:t>
            </w:r>
          </w:p>
        </w:tc>
        <w:tc>
          <w:tcPr>
            <w:tcW w:w="3969" w:type="dxa"/>
            <w:shd w:val="clear" w:color="auto" w:fill="F4F8FB"/>
            <w:tcMar>
              <w:top w:w="70" w:type="dxa"/>
              <w:left w:w="80" w:type="dxa"/>
              <w:bottom w:w="70" w:type="dxa"/>
              <w:right w:w="80" w:type="dxa"/>
            </w:tcMar>
            <w:vAlign w:val="center"/>
          </w:tcPr>
          <w:p w14:paraId="59FE1617" w14:textId="77777777" w:rsidR="008A3654" w:rsidRDefault="007D1E2B">
            <w:pPr>
              <w:spacing w:before="0" w:after="0" w:line="240" w:lineRule="auto"/>
            </w:pPr>
            <w:r>
              <w:rPr>
                <w:color w:val="000000"/>
                <w:sz w:val="17"/>
              </w:rPr>
              <w:t>Unidad y diferencia respecto de Total de ítems pendientes de verificación.</w:t>
            </w:r>
          </w:p>
        </w:tc>
      </w:tr>
      <w:tr w:rsidR="008A3654" w14:paraId="0559D6C3" w14:textId="77777777">
        <w:trPr>
          <w:cantSplit/>
          <w:jc w:val="center"/>
        </w:trPr>
        <w:tc>
          <w:tcPr>
            <w:tcW w:w="1757" w:type="dxa"/>
            <w:shd w:val="clear" w:color="auto" w:fill="FFFFFF"/>
            <w:tcMar>
              <w:top w:w="70" w:type="dxa"/>
              <w:left w:w="80" w:type="dxa"/>
              <w:bottom w:w="70" w:type="dxa"/>
              <w:right w:w="80" w:type="dxa"/>
            </w:tcMar>
            <w:vAlign w:val="center"/>
          </w:tcPr>
          <w:p w14:paraId="06D6B161" w14:textId="77777777" w:rsidR="008A3654" w:rsidRDefault="007D1E2B">
            <w:pPr>
              <w:spacing w:before="0" w:after="0" w:line="240" w:lineRule="auto"/>
            </w:pPr>
            <w:r>
              <w:rPr>
                <w:color w:val="000000"/>
                <w:sz w:val="17"/>
              </w:rPr>
              <w:lastRenderedPageBreak/>
              <w:t>Total de ítems</w:t>
            </w:r>
          </w:p>
        </w:tc>
        <w:tc>
          <w:tcPr>
            <w:tcW w:w="1417" w:type="dxa"/>
            <w:shd w:val="clear" w:color="auto" w:fill="FFFFFF"/>
            <w:tcMar>
              <w:top w:w="70" w:type="dxa"/>
              <w:left w:w="80" w:type="dxa"/>
              <w:bottom w:w="70" w:type="dxa"/>
              <w:right w:w="80" w:type="dxa"/>
            </w:tcMar>
            <w:vAlign w:val="center"/>
          </w:tcPr>
          <w:p w14:paraId="755F8AAF" w14:textId="77777777" w:rsidR="008A3654" w:rsidRDefault="007D1E2B">
            <w:pPr>
              <w:spacing w:before="0" w:after="0" w:line="240" w:lineRule="auto"/>
            </w:pPr>
            <w:r>
              <w:rPr>
                <w:color w:val="000000"/>
                <w:sz w:val="17"/>
              </w:rPr>
              <w:t>Número</w:t>
            </w:r>
          </w:p>
        </w:tc>
        <w:tc>
          <w:tcPr>
            <w:tcW w:w="2778" w:type="dxa"/>
            <w:shd w:val="clear" w:color="auto" w:fill="FFFFFF"/>
            <w:tcMar>
              <w:top w:w="70" w:type="dxa"/>
              <w:left w:w="80" w:type="dxa"/>
              <w:bottom w:w="70" w:type="dxa"/>
              <w:right w:w="80" w:type="dxa"/>
            </w:tcMar>
            <w:vAlign w:val="center"/>
          </w:tcPr>
          <w:p w14:paraId="6D586178" w14:textId="77777777" w:rsidR="008A3654" w:rsidRDefault="007D1E2B">
            <w:pPr>
              <w:spacing w:before="0" w:after="0" w:line="240" w:lineRule="auto"/>
            </w:pPr>
            <w:r>
              <w:rPr>
                <w:color w:val="000000"/>
                <w:sz w:val="17"/>
              </w:rPr>
              <w:t>Total de ítems consignado.</w:t>
            </w:r>
          </w:p>
        </w:tc>
        <w:tc>
          <w:tcPr>
            <w:tcW w:w="3969" w:type="dxa"/>
            <w:shd w:val="clear" w:color="auto" w:fill="FFFFFF"/>
            <w:tcMar>
              <w:top w:w="70" w:type="dxa"/>
              <w:left w:w="80" w:type="dxa"/>
              <w:bottom w:w="70" w:type="dxa"/>
              <w:right w:w="80" w:type="dxa"/>
            </w:tcMar>
            <w:vAlign w:val="center"/>
          </w:tcPr>
          <w:p w14:paraId="72A02935" w14:textId="77777777" w:rsidR="008A3654" w:rsidRDefault="007D1E2B">
            <w:pPr>
              <w:spacing w:before="0" w:after="0" w:line="240" w:lineRule="auto"/>
            </w:pPr>
            <w:r>
              <w:rPr>
                <w:color w:val="000000"/>
                <w:sz w:val="17"/>
              </w:rPr>
              <w:t>Verificar si cuenta unidades o líneas del pedido; no asumir equivalencia con Cantidad.</w:t>
            </w:r>
          </w:p>
        </w:tc>
      </w:tr>
      <w:tr w:rsidR="008A3654" w14:paraId="6BC54E50" w14:textId="77777777">
        <w:trPr>
          <w:cantSplit/>
          <w:jc w:val="center"/>
        </w:trPr>
        <w:tc>
          <w:tcPr>
            <w:tcW w:w="1757" w:type="dxa"/>
            <w:shd w:val="clear" w:color="auto" w:fill="F4F8FB"/>
            <w:tcMar>
              <w:top w:w="70" w:type="dxa"/>
              <w:left w:w="80" w:type="dxa"/>
              <w:bottom w:w="70" w:type="dxa"/>
              <w:right w:w="80" w:type="dxa"/>
            </w:tcMar>
            <w:vAlign w:val="center"/>
          </w:tcPr>
          <w:p w14:paraId="629097BB" w14:textId="77777777" w:rsidR="008A3654" w:rsidRDefault="007D1E2B">
            <w:pPr>
              <w:spacing w:before="0" w:after="0" w:line="240" w:lineRule="auto"/>
            </w:pPr>
            <w:r>
              <w:rPr>
                <w:color w:val="000000"/>
                <w:sz w:val="17"/>
              </w:rPr>
              <w:t>Descri. Items</w:t>
            </w:r>
          </w:p>
        </w:tc>
        <w:tc>
          <w:tcPr>
            <w:tcW w:w="1417" w:type="dxa"/>
            <w:shd w:val="clear" w:color="auto" w:fill="F4F8FB"/>
            <w:tcMar>
              <w:top w:w="70" w:type="dxa"/>
              <w:left w:w="80" w:type="dxa"/>
              <w:bottom w:w="70" w:type="dxa"/>
              <w:right w:w="80" w:type="dxa"/>
            </w:tcMar>
            <w:vAlign w:val="center"/>
          </w:tcPr>
          <w:p w14:paraId="6019D72B" w14:textId="77777777" w:rsidR="008A3654" w:rsidRDefault="007D1E2B">
            <w:pPr>
              <w:spacing w:before="0" w:after="0" w:line="240" w:lineRule="auto"/>
            </w:pPr>
            <w:r>
              <w:rPr>
                <w:color w:val="000000"/>
                <w:sz w:val="17"/>
              </w:rPr>
              <w:t>Texto</w:t>
            </w:r>
          </w:p>
        </w:tc>
        <w:tc>
          <w:tcPr>
            <w:tcW w:w="2778" w:type="dxa"/>
            <w:shd w:val="clear" w:color="auto" w:fill="F4F8FB"/>
            <w:tcMar>
              <w:top w:w="70" w:type="dxa"/>
              <w:left w:w="80" w:type="dxa"/>
              <w:bottom w:w="70" w:type="dxa"/>
              <w:right w:w="80" w:type="dxa"/>
            </w:tcMar>
            <w:vAlign w:val="center"/>
          </w:tcPr>
          <w:p w14:paraId="5A607E96" w14:textId="77777777" w:rsidR="008A3654" w:rsidRDefault="007D1E2B">
            <w:pPr>
              <w:spacing w:before="0" w:after="0" w:line="240" w:lineRule="auto"/>
            </w:pPr>
            <w:r>
              <w:rPr>
                <w:color w:val="000000"/>
                <w:sz w:val="17"/>
              </w:rPr>
              <w:t>Descripción de los productos de la transacción.</w:t>
            </w:r>
          </w:p>
        </w:tc>
        <w:tc>
          <w:tcPr>
            <w:tcW w:w="3969" w:type="dxa"/>
            <w:shd w:val="clear" w:color="auto" w:fill="F4F8FB"/>
            <w:tcMar>
              <w:top w:w="70" w:type="dxa"/>
              <w:left w:w="80" w:type="dxa"/>
              <w:bottom w:w="70" w:type="dxa"/>
              <w:right w:w="80" w:type="dxa"/>
            </w:tcMar>
            <w:vAlign w:val="center"/>
          </w:tcPr>
          <w:p w14:paraId="42E524E5" w14:textId="77777777" w:rsidR="008A3654" w:rsidRDefault="007D1E2B">
            <w:pPr>
              <w:spacing w:before="0" w:after="0" w:line="240" w:lineRule="auto"/>
            </w:pPr>
            <w:r>
              <w:rPr>
                <w:color w:val="000000"/>
                <w:sz w:val="17"/>
              </w:rPr>
              <w:t>Descripción auxiliar; no se modela texto libre en la versión inicial.</w:t>
            </w:r>
          </w:p>
        </w:tc>
      </w:tr>
      <w:tr w:rsidR="008A3654" w14:paraId="14C720CF" w14:textId="77777777">
        <w:trPr>
          <w:cantSplit/>
          <w:jc w:val="center"/>
        </w:trPr>
        <w:tc>
          <w:tcPr>
            <w:tcW w:w="1757" w:type="dxa"/>
            <w:shd w:val="clear" w:color="auto" w:fill="FFFFFF"/>
            <w:tcMar>
              <w:top w:w="70" w:type="dxa"/>
              <w:left w:w="80" w:type="dxa"/>
              <w:bottom w:w="70" w:type="dxa"/>
              <w:right w:w="80" w:type="dxa"/>
            </w:tcMar>
            <w:vAlign w:val="center"/>
          </w:tcPr>
          <w:p w14:paraId="0B5A4D33" w14:textId="77777777" w:rsidR="008A3654" w:rsidRDefault="007D1E2B">
            <w:pPr>
              <w:spacing w:before="0" w:after="0" w:line="240" w:lineRule="auto"/>
            </w:pPr>
            <w:r>
              <w:rPr>
                <w:color w:val="000000"/>
                <w:sz w:val="17"/>
              </w:rPr>
              <w:t>Subtotal</w:t>
            </w:r>
          </w:p>
        </w:tc>
        <w:tc>
          <w:tcPr>
            <w:tcW w:w="1417" w:type="dxa"/>
            <w:shd w:val="clear" w:color="auto" w:fill="FFFFFF"/>
            <w:tcMar>
              <w:top w:w="70" w:type="dxa"/>
              <w:left w:w="80" w:type="dxa"/>
              <w:bottom w:w="70" w:type="dxa"/>
              <w:right w:w="80" w:type="dxa"/>
            </w:tcMar>
            <w:vAlign w:val="center"/>
          </w:tcPr>
          <w:p w14:paraId="22505401" w14:textId="77777777" w:rsidR="008A3654" w:rsidRDefault="007D1E2B">
            <w:pPr>
              <w:spacing w:before="0" w:after="0" w:line="240" w:lineRule="auto"/>
            </w:pPr>
            <w:r>
              <w:rPr>
                <w:color w:val="000000"/>
                <w:sz w:val="17"/>
              </w:rPr>
              <w:t>Número monetario</w:t>
            </w:r>
          </w:p>
        </w:tc>
        <w:tc>
          <w:tcPr>
            <w:tcW w:w="2778" w:type="dxa"/>
            <w:shd w:val="clear" w:color="auto" w:fill="FFFFFF"/>
            <w:tcMar>
              <w:top w:w="70" w:type="dxa"/>
              <w:left w:w="80" w:type="dxa"/>
              <w:bottom w:w="70" w:type="dxa"/>
              <w:right w:w="80" w:type="dxa"/>
            </w:tcMar>
            <w:vAlign w:val="center"/>
          </w:tcPr>
          <w:p w14:paraId="7EB35FDC" w14:textId="77777777" w:rsidR="008A3654" w:rsidRDefault="007D1E2B">
            <w:pPr>
              <w:spacing w:before="0" w:after="0" w:line="240" w:lineRule="auto"/>
            </w:pPr>
            <w:r>
              <w:rPr>
                <w:color w:val="000000"/>
                <w:sz w:val="17"/>
              </w:rPr>
              <w:t>Subtotal registrado antes de ajustes.</w:t>
            </w:r>
          </w:p>
        </w:tc>
        <w:tc>
          <w:tcPr>
            <w:tcW w:w="3969" w:type="dxa"/>
            <w:shd w:val="clear" w:color="auto" w:fill="FFFFFF"/>
            <w:tcMar>
              <w:top w:w="70" w:type="dxa"/>
              <w:left w:w="80" w:type="dxa"/>
              <w:bottom w:w="70" w:type="dxa"/>
              <w:right w:w="80" w:type="dxa"/>
            </w:tcMar>
            <w:vAlign w:val="center"/>
          </w:tcPr>
          <w:p w14:paraId="42716F49" w14:textId="77777777" w:rsidR="008A3654" w:rsidRDefault="007D1E2B">
            <w:pPr>
              <w:spacing w:before="0" w:after="0" w:line="240" w:lineRule="auto"/>
            </w:pPr>
            <w:r>
              <w:rPr>
                <w:color w:val="000000"/>
                <w:sz w:val="17"/>
              </w:rPr>
              <w:t>MXN por confirmar en origen; revisar conciliación, no sumar al Importe.</w:t>
            </w:r>
          </w:p>
        </w:tc>
      </w:tr>
      <w:tr w:rsidR="008A3654" w14:paraId="2629B8E0" w14:textId="77777777">
        <w:trPr>
          <w:cantSplit/>
          <w:jc w:val="center"/>
        </w:trPr>
        <w:tc>
          <w:tcPr>
            <w:tcW w:w="1757" w:type="dxa"/>
            <w:shd w:val="clear" w:color="auto" w:fill="F4F8FB"/>
            <w:tcMar>
              <w:top w:w="70" w:type="dxa"/>
              <w:left w:w="80" w:type="dxa"/>
              <w:bottom w:w="70" w:type="dxa"/>
              <w:right w:w="80" w:type="dxa"/>
            </w:tcMar>
            <w:vAlign w:val="center"/>
          </w:tcPr>
          <w:p w14:paraId="36425E25" w14:textId="77777777" w:rsidR="008A3654" w:rsidRDefault="007D1E2B">
            <w:pPr>
              <w:spacing w:before="0" w:after="0" w:line="240" w:lineRule="auto"/>
            </w:pPr>
            <w:r>
              <w:rPr>
                <w:color w:val="000000"/>
                <w:sz w:val="17"/>
              </w:rPr>
              <w:t>Descuento</w:t>
            </w:r>
          </w:p>
        </w:tc>
        <w:tc>
          <w:tcPr>
            <w:tcW w:w="1417" w:type="dxa"/>
            <w:shd w:val="clear" w:color="auto" w:fill="F4F8FB"/>
            <w:tcMar>
              <w:top w:w="70" w:type="dxa"/>
              <w:left w:w="80" w:type="dxa"/>
              <w:bottom w:w="70" w:type="dxa"/>
              <w:right w:w="80" w:type="dxa"/>
            </w:tcMar>
            <w:vAlign w:val="center"/>
          </w:tcPr>
          <w:p w14:paraId="2B228D15" w14:textId="77777777" w:rsidR="008A3654" w:rsidRDefault="007D1E2B">
            <w:pPr>
              <w:spacing w:before="0" w:after="0" w:line="240" w:lineRule="auto"/>
            </w:pPr>
            <w:r>
              <w:rPr>
                <w:color w:val="000000"/>
                <w:sz w:val="17"/>
              </w:rPr>
              <w:t>Número</w:t>
            </w:r>
          </w:p>
        </w:tc>
        <w:tc>
          <w:tcPr>
            <w:tcW w:w="2778" w:type="dxa"/>
            <w:shd w:val="clear" w:color="auto" w:fill="F4F8FB"/>
            <w:tcMar>
              <w:top w:w="70" w:type="dxa"/>
              <w:left w:w="80" w:type="dxa"/>
              <w:bottom w:w="70" w:type="dxa"/>
              <w:right w:w="80" w:type="dxa"/>
            </w:tcMar>
            <w:vAlign w:val="center"/>
          </w:tcPr>
          <w:p w14:paraId="678B17B9" w14:textId="77777777" w:rsidR="008A3654" w:rsidRDefault="007D1E2B">
            <w:pPr>
              <w:spacing w:before="0" w:after="0" w:line="240" w:lineRule="auto"/>
            </w:pPr>
            <w:r>
              <w:rPr>
                <w:color w:val="000000"/>
                <w:sz w:val="17"/>
              </w:rPr>
              <w:t>Descuento registrado.</w:t>
            </w:r>
          </w:p>
        </w:tc>
        <w:tc>
          <w:tcPr>
            <w:tcW w:w="3969" w:type="dxa"/>
            <w:shd w:val="clear" w:color="auto" w:fill="F4F8FB"/>
            <w:tcMar>
              <w:top w:w="70" w:type="dxa"/>
              <w:left w:w="80" w:type="dxa"/>
              <w:bottom w:w="70" w:type="dxa"/>
              <w:right w:w="80" w:type="dxa"/>
            </w:tcMar>
            <w:vAlign w:val="center"/>
          </w:tcPr>
          <w:p w14:paraId="5E19FDC8" w14:textId="77777777" w:rsidR="008A3654" w:rsidRDefault="007D1E2B">
            <w:pPr>
              <w:spacing w:before="0" w:after="0" w:line="240" w:lineRule="auto"/>
            </w:pPr>
            <w:r>
              <w:rPr>
                <w:color w:val="000000"/>
                <w:sz w:val="17"/>
              </w:rPr>
              <w:t>Confirmar si expresa MXN o porcentaje antes de operar con él.</w:t>
            </w:r>
          </w:p>
        </w:tc>
      </w:tr>
      <w:tr w:rsidR="008A3654" w14:paraId="2106A7DB" w14:textId="77777777">
        <w:trPr>
          <w:cantSplit/>
          <w:jc w:val="center"/>
        </w:trPr>
        <w:tc>
          <w:tcPr>
            <w:tcW w:w="1757" w:type="dxa"/>
            <w:shd w:val="clear" w:color="auto" w:fill="FFFFFF"/>
            <w:tcMar>
              <w:top w:w="70" w:type="dxa"/>
              <w:left w:w="80" w:type="dxa"/>
              <w:bottom w:w="70" w:type="dxa"/>
              <w:right w:w="80" w:type="dxa"/>
            </w:tcMar>
            <w:vAlign w:val="center"/>
          </w:tcPr>
          <w:p w14:paraId="29A62D56" w14:textId="77777777" w:rsidR="008A3654" w:rsidRDefault="007D1E2B">
            <w:pPr>
              <w:spacing w:before="0" w:after="0" w:line="240" w:lineRule="auto"/>
            </w:pPr>
            <w:r>
              <w:rPr>
                <w:color w:val="000000"/>
                <w:sz w:val="17"/>
              </w:rPr>
              <w:t>Tasa</w:t>
            </w:r>
          </w:p>
        </w:tc>
        <w:tc>
          <w:tcPr>
            <w:tcW w:w="1417" w:type="dxa"/>
            <w:shd w:val="clear" w:color="auto" w:fill="FFFFFF"/>
            <w:tcMar>
              <w:top w:w="70" w:type="dxa"/>
              <w:left w:w="80" w:type="dxa"/>
              <w:bottom w:w="70" w:type="dxa"/>
              <w:right w:w="80" w:type="dxa"/>
            </w:tcMar>
            <w:vAlign w:val="center"/>
          </w:tcPr>
          <w:p w14:paraId="67260C6A" w14:textId="77777777" w:rsidR="008A3654" w:rsidRDefault="007D1E2B">
            <w:pPr>
              <w:spacing w:before="0" w:after="0" w:line="240" w:lineRule="auto"/>
            </w:pPr>
            <w:r>
              <w:rPr>
                <w:color w:val="000000"/>
                <w:sz w:val="17"/>
              </w:rPr>
              <w:t>Número</w:t>
            </w:r>
          </w:p>
        </w:tc>
        <w:tc>
          <w:tcPr>
            <w:tcW w:w="2778" w:type="dxa"/>
            <w:shd w:val="clear" w:color="auto" w:fill="FFFFFF"/>
            <w:tcMar>
              <w:top w:w="70" w:type="dxa"/>
              <w:left w:w="80" w:type="dxa"/>
              <w:bottom w:w="70" w:type="dxa"/>
              <w:right w:w="80" w:type="dxa"/>
            </w:tcMar>
            <w:vAlign w:val="center"/>
          </w:tcPr>
          <w:p w14:paraId="39B725FC" w14:textId="77777777" w:rsidR="008A3654" w:rsidRDefault="007D1E2B">
            <w:pPr>
              <w:spacing w:before="0" w:after="0" w:line="240" w:lineRule="auto"/>
            </w:pPr>
            <w:r>
              <w:rPr>
                <w:color w:val="000000"/>
                <w:sz w:val="17"/>
              </w:rPr>
              <w:t>Campo de tasa del reporte.</w:t>
            </w:r>
          </w:p>
        </w:tc>
        <w:tc>
          <w:tcPr>
            <w:tcW w:w="3969" w:type="dxa"/>
            <w:shd w:val="clear" w:color="auto" w:fill="FFFFFF"/>
            <w:tcMar>
              <w:top w:w="70" w:type="dxa"/>
              <w:left w:w="80" w:type="dxa"/>
              <w:bottom w:w="70" w:type="dxa"/>
              <w:right w:w="80" w:type="dxa"/>
            </w:tcMar>
            <w:vAlign w:val="center"/>
          </w:tcPr>
          <w:p w14:paraId="42390877" w14:textId="77777777" w:rsidR="008A3654" w:rsidRDefault="007D1E2B">
            <w:pPr>
              <w:spacing w:before="0" w:after="0" w:line="240" w:lineRule="auto"/>
            </w:pPr>
            <w:r>
              <w:rPr>
                <w:color w:val="000000"/>
                <w:sz w:val="17"/>
              </w:rPr>
              <w:t>Definición y unidad pendientes; no asumir importe de impuesto.</w:t>
            </w:r>
          </w:p>
        </w:tc>
      </w:tr>
      <w:tr w:rsidR="008A3654" w14:paraId="611D93B6" w14:textId="77777777">
        <w:trPr>
          <w:cantSplit/>
          <w:jc w:val="center"/>
        </w:trPr>
        <w:tc>
          <w:tcPr>
            <w:tcW w:w="1757" w:type="dxa"/>
            <w:shd w:val="clear" w:color="auto" w:fill="F4F8FB"/>
            <w:tcMar>
              <w:top w:w="70" w:type="dxa"/>
              <w:left w:w="80" w:type="dxa"/>
              <w:bottom w:w="70" w:type="dxa"/>
              <w:right w:w="80" w:type="dxa"/>
            </w:tcMar>
            <w:vAlign w:val="center"/>
          </w:tcPr>
          <w:p w14:paraId="1762423F" w14:textId="77777777" w:rsidR="008A3654" w:rsidRDefault="007D1E2B">
            <w:pPr>
              <w:spacing w:before="0" w:after="0" w:line="240" w:lineRule="auto"/>
            </w:pPr>
            <w:r>
              <w:rPr>
                <w:color w:val="000000"/>
                <w:sz w:val="17"/>
              </w:rPr>
              <w:t>Envío</w:t>
            </w:r>
          </w:p>
        </w:tc>
        <w:tc>
          <w:tcPr>
            <w:tcW w:w="1417" w:type="dxa"/>
            <w:shd w:val="clear" w:color="auto" w:fill="F4F8FB"/>
            <w:tcMar>
              <w:top w:w="70" w:type="dxa"/>
              <w:left w:w="80" w:type="dxa"/>
              <w:bottom w:w="70" w:type="dxa"/>
              <w:right w:w="80" w:type="dxa"/>
            </w:tcMar>
            <w:vAlign w:val="center"/>
          </w:tcPr>
          <w:p w14:paraId="2F941B84" w14:textId="77777777" w:rsidR="008A3654" w:rsidRDefault="007D1E2B">
            <w:pPr>
              <w:spacing w:before="0" w:after="0" w:line="240" w:lineRule="auto"/>
            </w:pPr>
            <w:r>
              <w:rPr>
                <w:color w:val="000000"/>
                <w:sz w:val="17"/>
              </w:rPr>
              <w:t>Número monetario</w:t>
            </w:r>
          </w:p>
        </w:tc>
        <w:tc>
          <w:tcPr>
            <w:tcW w:w="2778" w:type="dxa"/>
            <w:shd w:val="clear" w:color="auto" w:fill="F4F8FB"/>
            <w:tcMar>
              <w:top w:w="70" w:type="dxa"/>
              <w:left w:w="80" w:type="dxa"/>
              <w:bottom w:w="70" w:type="dxa"/>
              <w:right w:w="80" w:type="dxa"/>
            </w:tcMar>
            <w:vAlign w:val="center"/>
          </w:tcPr>
          <w:p w14:paraId="5FF06C5F" w14:textId="77777777" w:rsidR="008A3654" w:rsidRDefault="007D1E2B">
            <w:pPr>
              <w:spacing w:before="0" w:after="0" w:line="240" w:lineRule="auto"/>
            </w:pPr>
            <w:r>
              <w:rPr>
                <w:color w:val="000000"/>
                <w:sz w:val="17"/>
              </w:rPr>
              <w:t>Cargo de envío registrado.</w:t>
            </w:r>
          </w:p>
        </w:tc>
        <w:tc>
          <w:tcPr>
            <w:tcW w:w="3969" w:type="dxa"/>
            <w:shd w:val="clear" w:color="auto" w:fill="F4F8FB"/>
            <w:tcMar>
              <w:top w:w="70" w:type="dxa"/>
              <w:left w:w="80" w:type="dxa"/>
              <w:bottom w:w="70" w:type="dxa"/>
              <w:right w:w="80" w:type="dxa"/>
            </w:tcMar>
            <w:vAlign w:val="center"/>
          </w:tcPr>
          <w:p w14:paraId="257A550D" w14:textId="77777777" w:rsidR="008A3654" w:rsidRDefault="007D1E2B">
            <w:pPr>
              <w:spacing w:before="0" w:after="0" w:line="240" w:lineRule="auto"/>
            </w:pPr>
            <w:r>
              <w:rPr>
                <w:color w:val="000000"/>
                <w:sz w:val="17"/>
              </w:rPr>
              <w:t>Confirmar inclusión en Importe; no duplicar cargos.</w:t>
            </w:r>
          </w:p>
        </w:tc>
      </w:tr>
      <w:tr w:rsidR="008A3654" w14:paraId="075B3899" w14:textId="77777777">
        <w:trPr>
          <w:cantSplit/>
          <w:jc w:val="center"/>
        </w:trPr>
        <w:tc>
          <w:tcPr>
            <w:tcW w:w="1757" w:type="dxa"/>
            <w:shd w:val="clear" w:color="auto" w:fill="FFFFFF"/>
            <w:tcMar>
              <w:top w:w="70" w:type="dxa"/>
              <w:left w:w="80" w:type="dxa"/>
              <w:bottom w:w="70" w:type="dxa"/>
              <w:right w:w="80" w:type="dxa"/>
            </w:tcMar>
            <w:vAlign w:val="center"/>
          </w:tcPr>
          <w:p w14:paraId="46B88B9A" w14:textId="77777777" w:rsidR="008A3654" w:rsidRDefault="007D1E2B">
            <w:pPr>
              <w:spacing w:before="0" w:after="0" w:line="240" w:lineRule="auto"/>
            </w:pPr>
            <w:r>
              <w:rPr>
                <w:color w:val="000000"/>
                <w:sz w:val="17"/>
              </w:rPr>
              <w:t>Importe</w:t>
            </w:r>
          </w:p>
        </w:tc>
        <w:tc>
          <w:tcPr>
            <w:tcW w:w="1417" w:type="dxa"/>
            <w:shd w:val="clear" w:color="auto" w:fill="FFFFFF"/>
            <w:tcMar>
              <w:top w:w="70" w:type="dxa"/>
              <w:left w:w="80" w:type="dxa"/>
              <w:bottom w:w="70" w:type="dxa"/>
              <w:right w:w="80" w:type="dxa"/>
            </w:tcMar>
            <w:vAlign w:val="center"/>
          </w:tcPr>
          <w:p w14:paraId="30D06EA9" w14:textId="77777777" w:rsidR="008A3654" w:rsidRDefault="007D1E2B">
            <w:pPr>
              <w:spacing w:before="0" w:after="0" w:line="240" w:lineRule="auto"/>
            </w:pPr>
            <w:r>
              <w:rPr>
                <w:color w:val="000000"/>
                <w:sz w:val="17"/>
              </w:rPr>
              <w:t>Número monetario</w:t>
            </w:r>
          </w:p>
        </w:tc>
        <w:tc>
          <w:tcPr>
            <w:tcW w:w="2778" w:type="dxa"/>
            <w:shd w:val="clear" w:color="auto" w:fill="FFFFFF"/>
            <w:tcMar>
              <w:top w:w="70" w:type="dxa"/>
              <w:left w:w="80" w:type="dxa"/>
              <w:bottom w:w="70" w:type="dxa"/>
              <w:right w:w="80" w:type="dxa"/>
            </w:tcMar>
            <w:vAlign w:val="center"/>
          </w:tcPr>
          <w:p w14:paraId="47320975" w14:textId="77777777" w:rsidR="008A3654" w:rsidRDefault="007D1E2B">
            <w:pPr>
              <w:spacing w:before="0" w:after="0" w:line="240" w:lineRule="auto"/>
            </w:pPr>
            <w:r>
              <w:rPr>
                <w:color w:val="000000"/>
                <w:sz w:val="17"/>
              </w:rPr>
              <w:t>Importe registrado de la venta.</w:t>
            </w:r>
          </w:p>
        </w:tc>
        <w:tc>
          <w:tcPr>
            <w:tcW w:w="3969" w:type="dxa"/>
            <w:shd w:val="clear" w:color="auto" w:fill="FFFFFF"/>
            <w:tcMar>
              <w:top w:w="70" w:type="dxa"/>
              <w:left w:w="80" w:type="dxa"/>
              <w:bottom w:w="70" w:type="dxa"/>
              <w:right w:w="80" w:type="dxa"/>
            </w:tcMar>
            <w:vAlign w:val="center"/>
          </w:tcPr>
          <w:p w14:paraId="65A1B2F4" w14:textId="77777777" w:rsidR="008A3654" w:rsidRDefault="007D1E2B">
            <w:pPr>
              <w:spacing w:before="0" w:after="0" w:line="240" w:lineRule="auto"/>
            </w:pPr>
            <w:r>
              <w:rPr>
                <w:color w:val="000000"/>
                <w:sz w:val="17"/>
              </w:rPr>
              <w:t>Candidato para agregado nominal semanal; validar concepto, moneda, ceros y estados.</w:t>
            </w:r>
          </w:p>
        </w:tc>
      </w:tr>
      <w:tr w:rsidR="008A3654" w14:paraId="06DC37DC" w14:textId="77777777">
        <w:trPr>
          <w:cantSplit/>
          <w:jc w:val="center"/>
        </w:trPr>
        <w:tc>
          <w:tcPr>
            <w:tcW w:w="1757" w:type="dxa"/>
            <w:shd w:val="clear" w:color="auto" w:fill="F4F8FB"/>
            <w:tcMar>
              <w:top w:w="70" w:type="dxa"/>
              <w:left w:w="80" w:type="dxa"/>
              <w:bottom w:w="70" w:type="dxa"/>
              <w:right w:w="80" w:type="dxa"/>
            </w:tcMar>
            <w:vAlign w:val="center"/>
          </w:tcPr>
          <w:p w14:paraId="51970605" w14:textId="77777777" w:rsidR="008A3654" w:rsidRDefault="007D1E2B">
            <w:pPr>
              <w:spacing w:before="0" w:after="0" w:line="240" w:lineRule="auto"/>
            </w:pPr>
            <w:r>
              <w:rPr>
                <w:color w:val="000000"/>
                <w:sz w:val="17"/>
              </w:rPr>
              <w:t>Ganancia</w:t>
            </w:r>
          </w:p>
        </w:tc>
        <w:tc>
          <w:tcPr>
            <w:tcW w:w="1417" w:type="dxa"/>
            <w:shd w:val="clear" w:color="auto" w:fill="F4F8FB"/>
            <w:tcMar>
              <w:top w:w="70" w:type="dxa"/>
              <w:left w:w="80" w:type="dxa"/>
              <w:bottom w:w="70" w:type="dxa"/>
              <w:right w:w="80" w:type="dxa"/>
            </w:tcMar>
            <w:vAlign w:val="center"/>
          </w:tcPr>
          <w:p w14:paraId="29CECFC0" w14:textId="77777777" w:rsidR="008A3654" w:rsidRDefault="007D1E2B">
            <w:pPr>
              <w:spacing w:before="0" w:after="0" w:line="240" w:lineRule="auto"/>
            </w:pPr>
            <w:r>
              <w:rPr>
                <w:color w:val="000000"/>
                <w:sz w:val="17"/>
              </w:rPr>
              <w:t>Número</w:t>
            </w:r>
          </w:p>
        </w:tc>
        <w:tc>
          <w:tcPr>
            <w:tcW w:w="2778" w:type="dxa"/>
            <w:shd w:val="clear" w:color="auto" w:fill="F4F8FB"/>
            <w:tcMar>
              <w:top w:w="70" w:type="dxa"/>
              <w:left w:w="80" w:type="dxa"/>
              <w:bottom w:w="70" w:type="dxa"/>
              <w:right w:w="80" w:type="dxa"/>
            </w:tcMar>
            <w:vAlign w:val="center"/>
          </w:tcPr>
          <w:p w14:paraId="7E04BBBC" w14:textId="77777777" w:rsidR="008A3654" w:rsidRDefault="007D1E2B">
            <w:pPr>
              <w:spacing w:before="0" w:after="0" w:line="240" w:lineRule="auto"/>
            </w:pPr>
            <w:r>
              <w:rPr>
                <w:color w:val="000000"/>
                <w:sz w:val="17"/>
              </w:rPr>
              <w:t>Campo de ganancia registrado.</w:t>
            </w:r>
          </w:p>
        </w:tc>
        <w:tc>
          <w:tcPr>
            <w:tcW w:w="3969" w:type="dxa"/>
            <w:shd w:val="clear" w:color="auto" w:fill="F4F8FB"/>
            <w:tcMar>
              <w:top w:w="70" w:type="dxa"/>
              <w:left w:w="80" w:type="dxa"/>
              <w:bottom w:w="70" w:type="dxa"/>
              <w:right w:w="80" w:type="dxa"/>
            </w:tcMar>
            <w:vAlign w:val="center"/>
          </w:tcPr>
          <w:p w14:paraId="16A303F9" w14:textId="77777777" w:rsidR="008A3654" w:rsidRDefault="007D1E2B">
            <w:pPr>
              <w:spacing w:before="0" w:after="0" w:line="240" w:lineRule="auto"/>
            </w:pPr>
            <w:r>
              <w:rPr>
                <w:color w:val="000000"/>
                <w:sz w:val="17"/>
              </w:rPr>
              <w:t>Cálculo pendiente de verificación; no equivale a utilidad neta demostrada ni es objetivo del estudio.</w:t>
            </w:r>
          </w:p>
        </w:tc>
      </w:tr>
      <w:tr w:rsidR="008A3654" w14:paraId="028B4A28" w14:textId="77777777">
        <w:trPr>
          <w:cantSplit/>
          <w:jc w:val="center"/>
        </w:trPr>
        <w:tc>
          <w:tcPr>
            <w:tcW w:w="1757" w:type="dxa"/>
            <w:shd w:val="clear" w:color="auto" w:fill="FFFFFF"/>
            <w:tcMar>
              <w:top w:w="70" w:type="dxa"/>
              <w:left w:w="80" w:type="dxa"/>
              <w:bottom w:w="70" w:type="dxa"/>
              <w:right w:w="80" w:type="dxa"/>
            </w:tcMar>
            <w:vAlign w:val="center"/>
          </w:tcPr>
          <w:p w14:paraId="4957A293" w14:textId="77777777" w:rsidR="008A3654" w:rsidRDefault="007D1E2B">
            <w:pPr>
              <w:spacing w:before="0" w:after="0" w:line="240" w:lineRule="auto"/>
            </w:pPr>
            <w:r>
              <w:rPr>
                <w:color w:val="000000"/>
                <w:sz w:val="17"/>
              </w:rPr>
              <w:t>Nombre</w:t>
            </w:r>
          </w:p>
        </w:tc>
        <w:tc>
          <w:tcPr>
            <w:tcW w:w="1417" w:type="dxa"/>
            <w:shd w:val="clear" w:color="auto" w:fill="FFFFFF"/>
            <w:tcMar>
              <w:top w:w="70" w:type="dxa"/>
              <w:left w:w="80" w:type="dxa"/>
              <w:bottom w:w="70" w:type="dxa"/>
              <w:right w:w="80" w:type="dxa"/>
            </w:tcMar>
            <w:vAlign w:val="center"/>
          </w:tcPr>
          <w:p w14:paraId="4204CF53"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4D926889" w14:textId="77777777" w:rsidR="008A3654" w:rsidRDefault="007D1E2B">
            <w:pPr>
              <w:spacing w:before="0" w:after="0" w:line="240" w:lineRule="auto"/>
            </w:pPr>
            <w:r>
              <w:rPr>
                <w:color w:val="000000"/>
                <w:sz w:val="17"/>
              </w:rPr>
              <w:t>Nombre asociado al registro.</w:t>
            </w:r>
          </w:p>
        </w:tc>
        <w:tc>
          <w:tcPr>
            <w:tcW w:w="3969" w:type="dxa"/>
            <w:shd w:val="clear" w:color="auto" w:fill="FFFFFF"/>
            <w:tcMar>
              <w:top w:w="70" w:type="dxa"/>
              <w:left w:w="80" w:type="dxa"/>
              <w:bottom w:w="70" w:type="dxa"/>
              <w:right w:w="80" w:type="dxa"/>
            </w:tcMar>
            <w:vAlign w:val="center"/>
          </w:tcPr>
          <w:p w14:paraId="04C13141" w14:textId="77777777" w:rsidR="008A3654" w:rsidRDefault="007D1E2B">
            <w:pPr>
              <w:spacing w:before="0" w:after="0" w:line="240" w:lineRule="auto"/>
            </w:pPr>
            <w:r>
              <w:rPr>
                <w:color w:val="000000"/>
                <w:sz w:val="17"/>
              </w:rPr>
              <w:t>Rol pendiente de confirmar; dato potencialmente personal, excluido de predictores.</w:t>
            </w:r>
          </w:p>
        </w:tc>
      </w:tr>
      <w:tr w:rsidR="008A3654" w14:paraId="4B4064BE" w14:textId="77777777">
        <w:trPr>
          <w:cantSplit/>
          <w:jc w:val="center"/>
        </w:trPr>
        <w:tc>
          <w:tcPr>
            <w:tcW w:w="1757" w:type="dxa"/>
            <w:shd w:val="clear" w:color="auto" w:fill="F4F8FB"/>
            <w:tcMar>
              <w:top w:w="70" w:type="dxa"/>
              <w:left w:w="80" w:type="dxa"/>
              <w:bottom w:w="70" w:type="dxa"/>
              <w:right w:w="80" w:type="dxa"/>
            </w:tcMar>
            <w:vAlign w:val="center"/>
          </w:tcPr>
          <w:p w14:paraId="34A89535" w14:textId="77777777" w:rsidR="008A3654" w:rsidRDefault="007D1E2B">
            <w:pPr>
              <w:spacing w:before="0" w:after="0" w:line="240" w:lineRule="auto"/>
            </w:pPr>
            <w:r>
              <w:rPr>
                <w:color w:val="000000"/>
                <w:sz w:val="17"/>
              </w:rPr>
              <w:t>Vendedor</w:t>
            </w:r>
          </w:p>
        </w:tc>
        <w:tc>
          <w:tcPr>
            <w:tcW w:w="1417" w:type="dxa"/>
            <w:shd w:val="clear" w:color="auto" w:fill="F4F8FB"/>
            <w:tcMar>
              <w:top w:w="70" w:type="dxa"/>
              <w:left w:w="80" w:type="dxa"/>
              <w:bottom w:w="70" w:type="dxa"/>
              <w:right w:w="80" w:type="dxa"/>
            </w:tcMar>
            <w:vAlign w:val="center"/>
          </w:tcPr>
          <w:p w14:paraId="4270E055" w14:textId="77777777" w:rsidR="008A3654" w:rsidRDefault="007D1E2B">
            <w:pPr>
              <w:spacing w:before="0" w:after="0" w:line="240" w:lineRule="auto"/>
            </w:pPr>
            <w:r>
              <w:rPr>
                <w:color w:val="000000"/>
                <w:sz w:val="17"/>
              </w:rPr>
              <w:t>Texto o categoría</w:t>
            </w:r>
          </w:p>
        </w:tc>
        <w:tc>
          <w:tcPr>
            <w:tcW w:w="2778" w:type="dxa"/>
            <w:shd w:val="clear" w:color="auto" w:fill="F4F8FB"/>
            <w:tcMar>
              <w:top w:w="70" w:type="dxa"/>
              <w:left w:w="80" w:type="dxa"/>
              <w:bottom w:w="70" w:type="dxa"/>
              <w:right w:w="80" w:type="dxa"/>
            </w:tcMar>
            <w:vAlign w:val="center"/>
          </w:tcPr>
          <w:p w14:paraId="7F5AF1B2" w14:textId="77777777" w:rsidR="008A3654" w:rsidRDefault="007D1E2B">
            <w:pPr>
              <w:spacing w:before="0" w:after="0" w:line="240" w:lineRule="auto"/>
            </w:pPr>
            <w:r>
              <w:rPr>
                <w:color w:val="000000"/>
                <w:sz w:val="17"/>
              </w:rPr>
              <w:t>Responsable o canal consignado.</w:t>
            </w:r>
          </w:p>
        </w:tc>
        <w:tc>
          <w:tcPr>
            <w:tcW w:w="3969" w:type="dxa"/>
            <w:shd w:val="clear" w:color="auto" w:fill="F4F8FB"/>
            <w:tcMar>
              <w:top w:w="70" w:type="dxa"/>
              <w:left w:w="80" w:type="dxa"/>
              <w:bottom w:w="70" w:type="dxa"/>
              <w:right w:w="80" w:type="dxa"/>
            </w:tcMar>
            <w:vAlign w:val="center"/>
          </w:tcPr>
          <w:p w14:paraId="5EF72B2E" w14:textId="77777777" w:rsidR="008A3654" w:rsidRDefault="007D1E2B">
            <w:pPr>
              <w:spacing w:before="0" w:after="0" w:line="240" w:lineRule="auto"/>
            </w:pPr>
            <w:r>
              <w:rPr>
                <w:color w:val="000000"/>
                <w:sz w:val="17"/>
              </w:rPr>
              <w:t>Dato administrativo; excluir identificadores personales del modelado.</w:t>
            </w:r>
          </w:p>
        </w:tc>
      </w:tr>
      <w:tr w:rsidR="008A3654" w14:paraId="57FD1ABA" w14:textId="77777777">
        <w:trPr>
          <w:cantSplit/>
          <w:jc w:val="center"/>
        </w:trPr>
        <w:tc>
          <w:tcPr>
            <w:tcW w:w="1757" w:type="dxa"/>
            <w:shd w:val="clear" w:color="auto" w:fill="FFFFFF"/>
            <w:tcMar>
              <w:top w:w="70" w:type="dxa"/>
              <w:left w:w="80" w:type="dxa"/>
              <w:bottom w:w="70" w:type="dxa"/>
              <w:right w:w="80" w:type="dxa"/>
            </w:tcMar>
            <w:vAlign w:val="center"/>
          </w:tcPr>
          <w:p w14:paraId="0065AF7C" w14:textId="77777777" w:rsidR="008A3654" w:rsidRDefault="007D1E2B">
            <w:pPr>
              <w:spacing w:before="0" w:after="0" w:line="240" w:lineRule="auto"/>
            </w:pPr>
            <w:r>
              <w:rPr>
                <w:color w:val="000000"/>
                <w:sz w:val="17"/>
              </w:rPr>
              <w:t>Observación</w:t>
            </w:r>
          </w:p>
        </w:tc>
        <w:tc>
          <w:tcPr>
            <w:tcW w:w="1417" w:type="dxa"/>
            <w:shd w:val="clear" w:color="auto" w:fill="FFFFFF"/>
            <w:tcMar>
              <w:top w:w="70" w:type="dxa"/>
              <w:left w:w="80" w:type="dxa"/>
              <w:bottom w:w="70" w:type="dxa"/>
              <w:right w:w="80" w:type="dxa"/>
            </w:tcMar>
            <w:vAlign w:val="center"/>
          </w:tcPr>
          <w:p w14:paraId="5809CF15"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0B5A4AD3" w14:textId="77777777" w:rsidR="008A3654" w:rsidRDefault="007D1E2B">
            <w:pPr>
              <w:spacing w:before="0" w:after="0" w:line="240" w:lineRule="auto"/>
            </w:pPr>
            <w:r>
              <w:rPr>
                <w:color w:val="000000"/>
                <w:sz w:val="17"/>
              </w:rPr>
              <w:t>Notas de la transacción.</w:t>
            </w:r>
          </w:p>
        </w:tc>
        <w:tc>
          <w:tcPr>
            <w:tcW w:w="3969" w:type="dxa"/>
            <w:shd w:val="clear" w:color="auto" w:fill="FFFFFF"/>
            <w:tcMar>
              <w:top w:w="70" w:type="dxa"/>
              <w:left w:w="80" w:type="dxa"/>
              <w:bottom w:w="70" w:type="dxa"/>
              <w:right w:w="80" w:type="dxa"/>
            </w:tcMar>
            <w:vAlign w:val="center"/>
          </w:tcPr>
          <w:p w14:paraId="21F53BA0" w14:textId="77777777" w:rsidR="008A3654" w:rsidRDefault="007D1E2B">
            <w:pPr>
              <w:spacing w:before="0" w:after="0" w:line="240" w:lineRule="auto"/>
            </w:pPr>
            <w:r>
              <w:rPr>
                <w:color w:val="000000"/>
                <w:sz w:val="17"/>
              </w:rPr>
              <w:t>Puede contener datos personales; no publicar valores ni usar como predictor inicial.</w:t>
            </w:r>
          </w:p>
        </w:tc>
      </w:tr>
      <w:tr w:rsidR="008A3654" w14:paraId="2C5FFEEA" w14:textId="77777777">
        <w:trPr>
          <w:cantSplit/>
          <w:jc w:val="center"/>
        </w:trPr>
        <w:tc>
          <w:tcPr>
            <w:tcW w:w="1757" w:type="dxa"/>
            <w:shd w:val="clear" w:color="auto" w:fill="F4F8FB"/>
            <w:tcMar>
              <w:top w:w="70" w:type="dxa"/>
              <w:left w:w="80" w:type="dxa"/>
              <w:bottom w:w="70" w:type="dxa"/>
              <w:right w:w="80" w:type="dxa"/>
            </w:tcMar>
            <w:vAlign w:val="center"/>
          </w:tcPr>
          <w:p w14:paraId="23F734DA" w14:textId="77777777" w:rsidR="008A3654" w:rsidRDefault="007D1E2B">
            <w:pPr>
              <w:spacing w:before="0" w:after="0" w:line="240" w:lineRule="auto"/>
            </w:pPr>
            <w:r>
              <w:rPr>
                <w:color w:val="000000"/>
                <w:sz w:val="17"/>
              </w:rPr>
              <w:t>Fecha</w:t>
            </w:r>
          </w:p>
        </w:tc>
        <w:tc>
          <w:tcPr>
            <w:tcW w:w="1417" w:type="dxa"/>
            <w:shd w:val="clear" w:color="auto" w:fill="F4F8FB"/>
            <w:tcMar>
              <w:top w:w="70" w:type="dxa"/>
              <w:left w:w="80" w:type="dxa"/>
              <w:bottom w:w="70" w:type="dxa"/>
              <w:right w:w="80" w:type="dxa"/>
            </w:tcMar>
            <w:vAlign w:val="center"/>
          </w:tcPr>
          <w:p w14:paraId="5DB35C85" w14:textId="77777777" w:rsidR="008A3654" w:rsidRDefault="007D1E2B">
            <w:pPr>
              <w:spacing w:before="0" w:after="0" w:line="240" w:lineRule="auto"/>
            </w:pPr>
            <w:r>
              <w:rPr>
                <w:color w:val="000000"/>
                <w:sz w:val="17"/>
              </w:rPr>
              <w:t>Fecha</w:t>
            </w:r>
          </w:p>
        </w:tc>
        <w:tc>
          <w:tcPr>
            <w:tcW w:w="2778" w:type="dxa"/>
            <w:shd w:val="clear" w:color="auto" w:fill="F4F8FB"/>
            <w:tcMar>
              <w:top w:w="70" w:type="dxa"/>
              <w:left w:w="80" w:type="dxa"/>
              <w:bottom w:w="70" w:type="dxa"/>
              <w:right w:w="80" w:type="dxa"/>
            </w:tcMar>
            <w:vAlign w:val="center"/>
          </w:tcPr>
          <w:p w14:paraId="44F1458A" w14:textId="77777777" w:rsidR="008A3654" w:rsidRDefault="007D1E2B">
            <w:pPr>
              <w:spacing w:before="0" w:after="0" w:line="240" w:lineRule="auto"/>
            </w:pPr>
            <w:r>
              <w:rPr>
                <w:color w:val="000000"/>
                <w:sz w:val="17"/>
              </w:rPr>
              <w:t>Fecha consignada sin hora.</w:t>
            </w:r>
          </w:p>
        </w:tc>
        <w:tc>
          <w:tcPr>
            <w:tcW w:w="3969" w:type="dxa"/>
            <w:shd w:val="clear" w:color="auto" w:fill="F4F8FB"/>
            <w:tcMar>
              <w:top w:w="70" w:type="dxa"/>
              <w:left w:w="80" w:type="dxa"/>
              <w:bottom w:w="70" w:type="dxa"/>
              <w:right w:w="80" w:type="dxa"/>
            </w:tcMar>
            <w:vAlign w:val="center"/>
          </w:tcPr>
          <w:p w14:paraId="77059632" w14:textId="77777777" w:rsidR="008A3654" w:rsidRDefault="007D1E2B">
            <w:pPr>
              <w:spacing w:before="0" w:after="0" w:line="240" w:lineRule="auto"/>
            </w:pPr>
            <w:r>
              <w:rPr>
                <w:color w:val="000000"/>
                <w:sz w:val="17"/>
              </w:rPr>
              <w:t>Normalizar y contrastar con Fecha/Hora; definir fecha válida para agregación.</w:t>
            </w:r>
          </w:p>
        </w:tc>
      </w:tr>
      <w:tr w:rsidR="008A3654" w14:paraId="79A75A5D" w14:textId="77777777">
        <w:trPr>
          <w:cantSplit/>
          <w:jc w:val="center"/>
        </w:trPr>
        <w:tc>
          <w:tcPr>
            <w:tcW w:w="1757" w:type="dxa"/>
            <w:shd w:val="clear" w:color="auto" w:fill="FFFFFF"/>
            <w:tcMar>
              <w:top w:w="70" w:type="dxa"/>
              <w:left w:w="80" w:type="dxa"/>
              <w:bottom w:w="70" w:type="dxa"/>
              <w:right w:w="80" w:type="dxa"/>
            </w:tcMar>
            <w:vAlign w:val="center"/>
          </w:tcPr>
          <w:p w14:paraId="79C32F7F" w14:textId="77777777" w:rsidR="008A3654" w:rsidRDefault="007D1E2B">
            <w:pPr>
              <w:spacing w:before="0" w:after="0" w:line="240" w:lineRule="auto"/>
            </w:pPr>
            <w:r>
              <w:rPr>
                <w:color w:val="000000"/>
                <w:sz w:val="17"/>
              </w:rPr>
              <w:t>Año</w:t>
            </w:r>
          </w:p>
        </w:tc>
        <w:tc>
          <w:tcPr>
            <w:tcW w:w="1417" w:type="dxa"/>
            <w:shd w:val="clear" w:color="auto" w:fill="FFFFFF"/>
            <w:tcMar>
              <w:top w:w="70" w:type="dxa"/>
              <w:left w:w="80" w:type="dxa"/>
              <w:bottom w:w="70" w:type="dxa"/>
              <w:right w:w="80" w:type="dxa"/>
            </w:tcMar>
            <w:vAlign w:val="center"/>
          </w:tcPr>
          <w:p w14:paraId="500208D5" w14:textId="77777777" w:rsidR="008A3654" w:rsidRDefault="007D1E2B">
            <w:pPr>
              <w:spacing w:before="0" w:after="0" w:line="240" w:lineRule="auto"/>
            </w:pPr>
            <w:r>
              <w:rPr>
                <w:color w:val="000000"/>
                <w:sz w:val="17"/>
              </w:rPr>
              <w:t>Entero</w:t>
            </w:r>
          </w:p>
        </w:tc>
        <w:tc>
          <w:tcPr>
            <w:tcW w:w="2778" w:type="dxa"/>
            <w:shd w:val="clear" w:color="auto" w:fill="FFFFFF"/>
            <w:tcMar>
              <w:top w:w="70" w:type="dxa"/>
              <w:left w:w="80" w:type="dxa"/>
              <w:bottom w:w="70" w:type="dxa"/>
              <w:right w:w="80" w:type="dxa"/>
            </w:tcMar>
            <w:vAlign w:val="center"/>
          </w:tcPr>
          <w:p w14:paraId="7919AA38" w14:textId="77777777" w:rsidR="008A3654" w:rsidRDefault="007D1E2B">
            <w:pPr>
              <w:spacing w:before="0" w:after="0" w:line="240" w:lineRule="auto"/>
            </w:pPr>
            <w:r>
              <w:rPr>
                <w:color w:val="000000"/>
                <w:sz w:val="17"/>
              </w:rPr>
              <w:t>Año consignado.</w:t>
            </w:r>
          </w:p>
        </w:tc>
        <w:tc>
          <w:tcPr>
            <w:tcW w:w="3969" w:type="dxa"/>
            <w:shd w:val="clear" w:color="auto" w:fill="FFFFFF"/>
            <w:tcMar>
              <w:top w:w="70" w:type="dxa"/>
              <w:left w:w="80" w:type="dxa"/>
              <w:bottom w:w="70" w:type="dxa"/>
              <w:right w:w="80" w:type="dxa"/>
            </w:tcMar>
            <w:vAlign w:val="center"/>
          </w:tcPr>
          <w:p w14:paraId="68A41430" w14:textId="77777777" w:rsidR="008A3654" w:rsidRDefault="007D1E2B">
            <w:pPr>
              <w:spacing w:before="0" w:after="0" w:line="240" w:lineRule="auto"/>
            </w:pPr>
            <w:r>
              <w:rPr>
                <w:color w:val="000000"/>
                <w:sz w:val="17"/>
              </w:rPr>
              <w:t>Contrastar con la fecha validada; preferir derivación consistente.</w:t>
            </w:r>
          </w:p>
        </w:tc>
      </w:tr>
      <w:tr w:rsidR="008A3654" w14:paraId="2671CC4C" w14:textId="77777777">
        <w:trPr>
          <w:cantSplit/>
          <w:jc w:val="center"/>
        </w:trPr>
        <w:tc>
          <w:tcPr>
            <w:tcW w:w="1757" w:type="dxa"/>
            <w:shd w:val="clear" w:color="auto" w:fill="F4F8FB"/>
            <w:tcMar>
              <w:top w:w="70" w:type="dxa"/>
              <w:left w:w="80" w:type="dxa"/>
              <w:bottom w:w="70" w:type="dxa"/>
              <w:right w:w="80" w:type="dxa"/>
            </w:tcMar>
            <w:vAlign w:val="center"/>
          </w:tcPr>
          <w:p w14:paraId="24429554" w14:textId="77777777" w:rsidR="008A3654" w:rsidRDefault="007D1E2B">
            <w:pPr>
              <w:spacing w:before="0" w:after="0" w:line="240" w:lineRule="auto"/>
            </w:pPr>
            <w:r>
              <w:rPr>
                <w:color w:val="000000"/>
                <w:sz w:val="17"/>
              </w:rPr>
              <w:t>Mes</w:t>
            </w:r>
          </w:p>
        </w:tc>
        <w:tc>
          <w:tcPr>
            <w:tcW w:w="1417" w:type="dxa"/>
            <w:shd w:val="clear" w:color="auto" w:fill="F4F8FB"/>
            <w:tcMar>
              <w:top w:w="70" w:type="dxa"/>
              <w:left w:w="80" w:type="dxa"/>
              <w:bottom w:w="70" w:type="dxa"/>
              <w:right w:w="80" w:type="dxa"/>
            </w:tcMar>
            <w:vAlign w:val="center"/>
          </w:tcPr>
          <w:p w14:paraId="29676E97" w14:textId="77777777" w:rsidR="008A3654" w:rsidRDefault="007D1E2B">
            <w:pPr>
              <w:spacing w:before="0" w:after="0" w:line="240" w:lineRule="auto"/>
            </w:pPr>
            <w:r>
              <w:rPr>
                <w:color w:val="000000"/>
                <w:sz w:val="17"/>
              </w:rPr>
              <w:t>Entero</w:t>
            </w:r>
          </w:p>
        </w:tc>
        <w:tc>
          <w:tcPr>
            <w:tcW w:w="2778" w:type="dxa"/>
            <w:shd w:val="clear" w:color="auto" w:fill="F4F8FB"/>
            <w:tcMar>
              <w:top w:w="70" w:type="dxa"/>
              <w:left w:w="80" w:type="dxa"/>
              <w:bottom w:w="70" w:type="dxa"/>
              <w:right w:w="80" w:type="dxa"/>
            </w:tcMar>
            <w:vAlign w:val="center"/>
          </w:tcPr>
          <w:p w14:paraId="000A5DBE" w14:textId="77777777" w:rsidR="008A3654" w:rsidRDefault="007D1E2B">
            <w:pPr>
              <w:spacing w:before="0" w:after="0" w:line="240" w:lineRule="auto"/>
            </w:pPr>
            <w:r>
              <w:rPr>
                <w:color w:val="000000"/>
                <w:sz w:val="17"/>
              </w:rPr>
              <w:t>Mes consignado.</w:t>
            </w:r>
          </w:p>
        </w:tc>
        <w:tc>
          <w:tcPr>
            <w:tcW w:w="3969" w:type="dxa"/>
            <w:shd w:val="clear" w:color="auto" w:fill="F4F8FB"/>
            <w:tcMar>
              <w:top w:w="70" w:type="dxa"/>
              <w:left w:w="80" w:type="dxa"/>
              <w:bottom w:w="70" w:type="dxa"/>
              <w:right w:w="80" w:type="dxa"/>
            </w:tcMar>
            <w:vAlign w:val="center"/>
          </w:tcPr>
          <w:p w14:paraId="28BAEF0F" w14:textId="77777777" w:rsidR="008A3654" w:rsidRDefault="007D1E2B">
            <w:pPr>
              <w:spacing w:before="0" w:after="0" w:line="240" w:lineRule="auto"/>
            </w:pPr>
            <w:r>
              <w:rPr>
                <w:color w:val="000000"/>
                <w:sz w:val="17"/>
              </w:rPr>
              <w:t>Valores esperados 1 a 12; contrastar con la fecha.</w:t>
            </w:r>
          </w:p>
        </w:tc>
      </w:tr>
      <w:tr w:rsidR="008A3654" w14:paraId="7670717D" w14:textId="77777777">
        <w:trPr>
          <w:cantSplit/>
          <w:jc w:val="center"/>
        </w:trPr>
        <w:tc>
          <w:tcPr>
            <w:tcW w:w="1757" w:type="dxa"/>
            <w:shd w:val="clear" w:color="auto" w:fill="FFFFFF"/>
            <w:tcMar>
              <w:top w:w="70" w:type="dxa"/>
              <w:left w:w="80" w:type="dxa"/>
              <w:bottom w:w="70" w:type="dxa"/>
              <w:right w:w="80" w:type="dxa"/>
            </w:tcMar>
            <w:vAlign w:val="center"/>
          </w:tcPr>
          <w:p w14:paraId="76B74969" w14:textId="77777777" w:rsidR="008A3654" w:rsidRDefault="007D1E2B">
            <w:pPr>
              <w:spacing w:before="0" w:after="0" w:line="240" w:lineRule="auto"/>
            </w:pPr>
            <w:r>
              <w:rPr>
                <w:color w:val="000000"/>
                <w:sz w:val="17"/>
              </w:rPr>
              <w:t>Día</w:t>
            </w:r>
          </w:p>
        </w:tc>
        <w:tc>
          <w:tcPr>
            <w:tcW w:w="1417" w:type="dxa"/>
            <w:shd w:val="clear" w:color="auto" w:fill="FFFFFF"/>
            <w:tcMar>
              <w:top w:w="70" w:type="dxa"/>
              <w:left w:w="80" w:type="dxa"/>
              <w:bottom w:w="70" w:type="dxa"/>
              <w:right w:w="80" w:type="dxa"/>
            </w:tcMar>
            <w:vAlign w:val="center"/>
          </w:tcPr>
          <w:p w14:paraId="70883E1F" w14:textId="77777777" w:rsidR="008A3654" w:rsidRDefault="007D1E2B">
            <w:pPr>
              <w:spacing w:before="0" w:after="0" w:line="240" w:lineRule="auto"/>
            </w:pPr>
            <w:r>
              <w:rPr>
                <w:color w:val="000000"/>
                <w:sz w:val="17"/>
              </w:rPr>
              <w:t>Entero</w:t>
            </w:r>
          </w:p>
        </w:tc>
        <w:tc>
          <w:tcPr>
            <w:tcW w:w="2778" w:type="dxa"/>
            <w:shd w:val="clear" w:color="auto" w:fill="FFFFFF"/>
            <w:tcMar>
              <w:top w:w="70" w:type="dxa"/>
              <w:left w:w="80" w:type="dxa"/>
              <w:bottom w:w="70" w:type="dxa"/>
              <w:right w:w="80" w:type="dxa"/>
            </w:tcMar>
            <w:vAlign w:val="center"/>
          </w:tcPr>
          <w:p w14:paraId="35C42A91" w14:textId="77777777" w:rsidR="008A3654" w:rsidRDefault="007D1E2B">
            <w:pPr>
              <w:spacing w:before="0" w:after="0" w:line="240" w:lineRule="auto"/>
            </w:pPr>
            <w:r>
              <w:rPr>
                <w:color w:val="000000"/>
                <w:sz w:val="17"/>
              </w:rPr>
              <w:t>Día del mes consignado.</w:t>
            </w:r>
          </w:p>
        </w:tc>
        <w:tc>
          <w:tcPr>
            <w:tcW w:w="3969" w:type="dxa"/>
            <w:shd w:val="clear" w:color="auto" w:fill="FFFFFF"/>
            <w:tcMar>
              <w:top w:w="70" w:type="dxa"/>
              <w:left w:w="80" w:type="dxa"/>
              <w:bottom w:w="70" w:type="dxa"/>
              <w:right w:w="80" w:type="dxa"/>
            </w:tcMar>
            <w:vAlign w:val="center"/>
          </w:tcPr>
          <w:p w14:paraId="41A1C788" w14:textId="77777777" w:rsidR="008A3654" w:rsidRDefault="007D1E2B">
            <w:pPr>
              <w:spacing w:before="0" w:after="0" w:line="240" w:lineRule="auto"/>
            </w:pPr>
            <w:r>
              <w:rPr>
                <w:color w:val="000000"/>
                <w:sz w:val="17"/>
              </w:rPr>
              <w:t>Validar según mes y año.</w:t>
            </w:r>
          </w:p>
        </w:tc>
      </w:tr>
      <w:tr w:rsidR="008A3654" w14:paraId="10966C73" w14:textId="77777777">
        <w:trPr>
          <w:cantSplit/>
          <w:jc w:val="center"/>
        </w:trPr>
        <w:tc>
          <w:tcPr>
            <w:tcW w:w="1757" w:type="dxa"/>
            <w:shd w:val="clear" w:color="auto" w:fill="F4F8FB"/>
            <w:tcMar>
              <w:top w:w="70" w:type="dxa"/>
              <w:left w:w="80" w:type="dxa"/>
              <w:bottom w:w="70" w:type="dxa"/>
              <w:right w:w="80" w:type="dxa"/>
            </w:tcMar>
            <w:vAlign w:val="center"/>
          </w:tcPr>
          <w:p w14:paraId="52BEB462" w14:textId="77777777" w:rsidR="008A3654" w:rsidRDefault="007D1E2B">
            <w:pPr>
              <w:spacing w:before="0" w:after="0" w:line="240" w:lineRule="auto"/>
            </w:pPr>
            <w:r>
              <w:rPr>
                <w:color w:val="000000"/>
                <w:sz w:val="17"/>
              </w:rPr>
              <w:t>Pastel</w:t>
            </w:r>
          </w:p>
        </w:tc>
        <w:tc>
          <w:tcPr>
            <w:tcW w:w="1417" w:type="dxa"/>
            <w:shd w:val="clear" w:color="auto" w:fill="F4F8FB"/>
            <w:tcMar>
              <w:top w:w="70" w:type="dxa"/>
              <w:left w:w="80" w:type="dxa"/>
              <w:bottom w:w="70" w:type="dxa"/>
              <w:right w:w="80" w:type="dxa"/>
            </w:tcMar>
            <w:vAlign w:val="center"/>
          </w:tcPr>
          <w:p w14:paraId="791AE3B2" w14:textId="77777777" w:rsidR="008A3654" w:rsidRDefault="007D1E2B">
            <w:pPr>
              <w:spacing w:before="0" w:after="0" w:line="240" w:lineRule="auto"/>
            </w:pPr>
            <w:r>
              <w:rPr>
                <w:color w:val="000000"/>
                <w:sz w:val="17"/>
              </w:rPr>
              <w:t>Indicador</w:t>
            </w:r>
          </w:p>
        </w:tc>
        <w:tc>
          <w:tcPr>
            <w:tcW w:w="2778" w:type="dxa"/>
            <w:shd w:val="clear" w:color="auto" w:fill="F4F8FB"/>
            <w:tcMar>
              <w:top w:w="70" w:type="dxa"/>
              <w:left w:w="80" w:type="dxa"/>
              <w:bottom w:w="70" w:type="dxa"/>
              <w:right w:w="80" w:type="dxa"/>
            </w:tcMar>
            <w:vAlign w:val="center"/>
          </w:tcPr>
          <w:p w14:paraId="179E2A8A" w14:textId="77777777" w:rsidR="008A3654" w:rsidRDefault="007D1E2B">
            <w:pPr>
              <w:spacing w:before="0" w:after="0" w:line="240" w:lineRule="auto"/>
            </w:pPr>
            <w:r>
              <w:rPr>
                <w:color w:val="000000"/>
                <w:sz w:val="17"/>
              </w:rPr>
              <w:t>Indicador de categoría pastel.</w:t>
            </w:r>
          </w:p>
        </w:tc>
        <w:tc>
          <w:tcPr>
            <w:tcW w:w="3969" w:type="dxa"/>
            <w:shd w:val="clear" w:color="auto" w:fill="F4F8FB"/>
            <w:tcMar>
              <w:top w:w="70" w:type="dxa"/>
              <w:left w:w="80" w:type="dxa"/>
              <w:bottom w:w="70" w:type="dxa"/>
              <w:right w:w="80" w:type="dxa"/>
            </w:tcMar>
            <w:vAlign w:val="center"/>
          </w:tcPr>
          <w:p w14:paraId="29D2A1D0" w14:textId="77777777" w:rsidR="008A3654" w:rsidRDefault="007D1E2B">
            <w:pPr>
              <w:spacing w:before="0" w:after="0" w:line="240" w:lineRule="auto"/>
            </w:pPr>
            <w:r>
              <w:rPr>
                <w:color w:val="000000"/>
                <w:sz w:val="17"/>
              </w:rPr>
              <w:t>Se observaron 0, 1 y texto null; verificar codificación. No convertir null en 0.</w:t>
            </w:r>
          </w:p>
        </w:tc>
      </w:tr>
      <w:tr w:rsidR="008A3654" w14:paraId="2C6DBEC6" w14:textId="77777777">
        <w:trPr>
          <w:cantSplit/>
          <w:jc w:val="center"/>
        </w:trPr>
        <w:tc>
          <w:tcPr>
            <w:tcW w:w="1757" w:type="dxa"/>
            <w:shd w:val="clear" w:color="auto" w:fill="FFFFFF"/>
            <w:tcMar>
              <w:top w:w="70" w:type="dxa"/>
              <w:left w:w="80" w:type="dxa"/>
              <w:bottom w:w="70" w:type="dxa"/>
              <w:right w:w="80" w:type="dxa"/>
            </w:tcMar>
            <w:vAlign w:val="center"/>
          </w:tcPr>
          <w:p w14:paraId="75CB40FB" w14:textId="77777777" w:rsidR="008A3654" w:rsidRDefault="007D1E2B">
            <w:pPr>
              <w:spacing w:before="0" w:after="0" w:line="240" w:lineRule="auto"/>
            </w:pPr>
            <w:r>
              <w:rPr>
                <w:color w:val="000000"/>
                <w:sz w:val="17"/>
              </w:rPr>
              <w:t>Galletas</w:t>
            </w:r>
          </w:p>
        </w:tc>
        <w:tc>
          <w:tcPr>
            <w:tcW w:w="1417" w:type="dxa"/>
            <w:shd w:val="clear" w:color="auto" w:fill="FFFFFF"/>
            <w:tcMar>
              <w:top w:w="70" w:type="dxa"/>
              <w:left w:w="80" w:type="dxa"/>
              <w:bottom w:w="70" w:type="dxa"/>
              <w:right w:w="80" w:type="dxa"/>
            </w:tcMar>
            <w:vAlign w:val="center"/>
          </w:tcPr>
          <w:p w14:paraId="1188C8C9" w14:textId="77777777" w:rsidR="008A3654" w:rsidRDefault="007D1E2B">
            <w:pPr>
              <w:spacing w:before="0" w:after="0" w:line="240" w:lineRule="auto"/>
            </w:pPr>
            <w:r>
              <w:rPr>
                <w:color w:val="000000"/>
                <w:sz w:val="17"/>
              </w:rPr>
              <w:t>Indicador</w:t>
            </w:r>
          </w:p>
        </w:tc>
        <w:tc>
          <w:tcPr>
            <w:tcW w:w="2778" w:type="dxa"/>
            <w:shd w:val="clear" w:color="auto" w:fill="FFFFFF"/>
            <w:tcMar>
              <w:top w:w="70" w:type="dxa"/>
              <w:left w:w="80" w:type="dxa"/>
              <w:bottom w:w="70" w:type="dxa"/>
              <w:right w:w="80" w:type="dxa"/>
            </w:tcMar>
            <w:vAlign w:val="center"/>
          </w:tcPr>
          <w:p w14:paraId="478B7433" w14:textId="77777777" w:rsidR="008A3654" w:rsidRDefault="007D1E2B">
            <w:pPr>
              <w:spacing w:before="0" w:after="0" w:line="240" w:lineRule="auto"/>
            </w:pPr>
            <w:r>
              <w:rPr>
                <w:color w:val="000000"/>
                <w:sz w:val="17"/>
              </w:rPr>
              <w:t>Indicador de categoría galletas.</w:t>
            </w:r>
          </w:p>
        </w:tc>
        <w:tc>
          <w:tcPr>
            <w:tcW w:w="3969" w:type="dxa"/>
            <w:shd w:val="clear" w:color="auto" w:fill="FFFFFF"/>
            <w:tcMar>
              <w:top w:w="70" w:type="dxa"/>
              <w:left w:w="80" w:type="dxa"/>
              <w:bottom w:w="70" w:type="dxa"/>
              <w:right w:w="80" w:type="dxa"/>
            </w:tcMar>
            <w:vAlign w:val="center"/>
          </w:tcPr>
          <w:p w14:paraId="4BF5B6AC" w14:textId="77777777" w:rsidR="008A3654" w:rsidRDefault="007D1E2B">
            <w:pPr>
              <w:spacing w:before="0" w:after="0" w:line="240" w:lineRule="auto"/>
            </w:pPr>
            <w:r>
              <w:rPr>
                <w:color w:val="000000"/>
                <w:sz w:val="17"/>
              </w:rPr>
              <w:t>Se observaron 0, 1 y texto null; no prueba cantidades vendidas.</w:t>
            </w:r>
          </w:p>
        </w:tc>
      </w:tr>
      <w:tr w:rsidR="008A3654" w14:paraId="388F6D06" w14:textId="77777777">
        <w:trPr>
          <w:cantSplit/>
          <w:jc w:val="center"/>
        </w:trPr>
        <w:tc>
          <w:tcPr>
            <w:tcW w:w="1757" w:type="dxa"/>
            <w:shd w:val="clear" w:color="auto" w:fill="F4F8FB"/>
            <w:tcMar>
              <w:top w:w="70" w:type="dxa"/>
              <w:left w:w="80" w:type="dxa"/>
              <w:bottom w:w="70" w:type="dxa"/>
              <w:right w:w="80" w:type="dxa"/>
            </w:tcMar>
            <w:vAlign w:val="center"/>
          </w:tcPr>
          <w:p w14:paraId="093C870D" w14:textId="77777777" w:rsidR="008A3654" w:rsidRDefault="007D1E2B">
            <w:pPr>
              <w:spacing w:before="0" w:after="0" w:line="240" w:lineRule="auto"/>
            </w:pPr>
            <w:r>
              <w:rPr>
                <w:color w:val="000000"/>
                <w:sz w:val="17"/>
              </w:rPr>
              <w:t>Otros</w:t>
            </w:r>
          </w:p>
        </w:tc>
        <w:tc>
          <w:tcPr>
            <w:tcW w:w="1417" w:type="dxa"/>
            <w:shd w:val="clear" w:color="auto" w:fill="F4F8FB"/>
            <w:tcMar>
              <w:top w:w="70" w:type="dxa"/>
              <w:left w:w="80" w:type="dxa"/>
              <w:bottom w:w="70" w:type="dxa"/>
              <w:right w:w="80" w:type="dxa"/>
            </w:tcMar>
            <w:vAlign w:val="center"/>
          </w:tcPr>
          <w:p w14:paraId="7215BE62" w14:textId="77777777" w:rsidR="008A3654" w:rsidRDefault="007D1E2B">
            <w:pPr>
              <w:spacing w:before="0" w:after="0" w:line="240" w:lineRule="auto"/>
            </w:pPr>
            <w:r>
              <w:rPr>
                <w:color w:val="000000"/>
                <w:sz w:val="17"/>
              </w:rPr>
              <w:t>Indicador</w:t>
            </w:r>
          </w:p>
        </w:tc>
        <w:tc>
          <w:tcPr>
            <w:tcW w:w="2778" w:type="dxa"/>
            <w:shd w:val="clear" w:color="auto" w:fill="F4F8FB"/>
            <w:tcMar>
              <w:top w:w="70" w:type="dxa"/>
              <w:left w:w="80" w:type="dxa"/>
              <w:bottom w:w="70" w:type="dxa"/>
              <w:right w:w="80" w:type="dxa"/>
            </w:tcMar>
            <w:vAlign w:val="center"/>
          </w:tcPr>
          <w:p w14:paraId="4735AC70" w14:textId="77777777" w:rsidR="008A3654" w:rsidRDefault="007D1E2B">
            <w:pPr>
              <w:spacing w:before="0" w:after="0" w:line="240" w:lineRule="auto"/>
            </w:pPr>
            <w:r>
              <w:rPr>
                <w:color w:val="000000"/>
                <w:sz w:val="17"/>
              </w:rPr>
              <w:t>Indicador de otros productos de venta.</w:t>
            </w:r>
          </w:p>
        </w:tc>
        <w:tc>
          <w:tcPr>
            <w:tcW w:w="3969" w:type="dxa"/>
            <w:shd w:val="clear" w:color="auto" w:fill="F4F8FB"/>
            <w:tcMar>
              <w:top w:w="70" w:type="dxa"/>
              <w:left w:w="80" w:type="dxa"/>
              <w:bottom w:w="70" w:type="dxa"/>
              <w:right w:w="80" w:type="dxa"/>
            </w:tcMar>
            <w:vAlign w:val="center"/>
          </w:tcPr>
          <w:p w14:paraId="712521D2" w14:textId="77777777" w:rsidR="008A3654" w:rsidRDefault="007D1E2B">
            <w:pPr>
              <w:spacing w:before="0" w:after="0" w:line="240" w:lineRule="auto"/>
            </w:pPr>
            <w:r>
              <w:rPr>
                <w:color w:val="000000"/>
                <w:sz w:val="17"/>
              </w:rPr>
              <w:t>No confundir con otros de la composición de compras; revisar null.</w:t>
            </w:r>
          </w:p>
        </w:tc>
      </w:tr>
      <w:tr w:rsidR="008A3654" w14:paraId="62C33CBE" w14:textId="77777777">
        <w:trPr>
          <w:cantSplit/>
          <w:jc w:val="center"/>
        </w:trPr>
        <w:tc>
          <w:tcPr>
            <w:tcW w:w="1757" w:type="dxa"/>
            <w:shd w:val="clear" w:color="auto" w:fill="FFFFFF"/>
            <w:tcMar>
              <w:top w:w="70" w:type="dxa"/>
              <w:left w:w="80" w:type="dxa"/>
              <w:bottom w:w="70" w:type="dxa"/>
              <w:right w:w="80" w:type="dxa"/>
            </w:tcMar>
            <w:vAlign w:val="center"/>
          </w:tcPr>
          <w:p w14:paraId="71566335" w14:textId="77777777" w:rsidR="008A3654" w:rsidRDefault="007D1E2B">
            <w:pPr>
              <w:spacing w:before="0" w:after="0" w:line="240" w:lineRule="auto"/>
            </w:pPr>
            <w:r>
              <w:rPr>
                <w:color w:val="000000"/>
                <w:sz w:val="17"/>
              </w:rPr>
              <w:t>Cupcakes</w:t>
            </w:r>
          </w:p>
        </w:tc>
        <w:tc>
          <w:tcPr>
            <w:tcW w:w="1417" w:type="dxa"/>
            <w:shd w:val="clear" w:color="auto" w:fill="FFFFFF"/>
            <w:tcMar>
              <w:top w:w="70" w:type="dxa"/>
              <w:left w:w="80" w:type="dxa"/>
              <w:bottom w:w="70" w:type="dxa"/>
              <w:right w:w="80" w:type="dxa"/>
            </w:tcMar>
            <w:vAlign w:val="center"/>
          </w:tcPr>
          <w:p w14:paraId="1A28D4E7" w14:textId="77777777" w:rsidR="008A3654" w:rsidRDefault="007D1E2B">
            <w:pPr>
              <w:spacing w:before="0" w:after="0" w:line="240" w:lineRule="auto"/>
            </w:pPr>
            <w:r>
              <w:rPr>
                <w:color w:val="000000"/>
                <w:sz w:val="17"/>
              </w:rPr>
              <w:t>Indicador</w:t>
            </w:r>
          </w:p>
        </w:tc>
        <w:tc>
          <w:tcPr>
            <w:tcW w:w="2778" w:type="dxa"/>
            <w:shd w:val="clear" w:color="auto" w:fill="FFFFFF"/>
            <w:tcMar>
              <w:top w:w="70" w:type="dxa"/>
              <w:left w:w="80" w:type="dxa"/>
              <w:bottom w:w="70" w:type="dxa"/>
              <w:right w:w="80" w:type="dxa"/>
            </w:tcMar>
            <w:vAlign w:val="center"/>
          </w:tcPr>
          <w:p w14:paraId="2B7C6415" w14:textId="77777777" w:rsidR="008A3654" w:rsidRDefault="007D1E2B">
            <w:pPr>
              <w:spacing w:before="0" w:after="0" w:line="240" w:lineRule="auto"/>
            </w:pPr>
            <w:r>
              <w:rPr>
                <w:color w:val="000000"/>
                <w:sz w:val="17"/>
              </w:rPr>
              <w:t>Indicador de categoría cupcakes.</w:t>
            </w:r>
          </w:p>
        </w:tc>
        <w:tc>
          <w:tcPr>
            <w:tcW w:w="3969" w:type="dxa"/>
            <w:shd w:val="clear" w:color="auto" w:fill="FFFFFF"/>
            <w:tcMar>
              <w:top w:w="70" w:type="dxa"/>
              <w:left w:w="80" w:type="dxa"/>
              <w:bottom w:w="70" w:type="dxa"/>
              <w:right w:w="80" w:type="dxa"/>
            </w:tcMar>
            <w:vAlign w:val="center"/>
          </w:tcPr>
          <w:p w14:paraId="5E183C04" w14:textId="77777777" w:rsidR="008A3654" w:rsidRDefault="007D1E2B">
            <w:pPr>
              <w:spacing w:before="0" w:after="0" w:line="240" w:lineRule="auto"/>
            </w:pPr>
            <w:r>
              <w:rPr>
                <w:color w:val="000000"/>
                <w:sz w:val="17"/>
              </w:rPr>
              <w:t>Se observaron 0, 1 y texto null; verificar codificación.</w:t>
            </w:r>
          </w:p>
        </w:tc>
      </w:tr>
      <w:tr w:rsidR="008A3654" w14:paraId="0F442883" w14:textId="77777777">
        <w:trPr>
          <w:cantSplit/>
          <w:jc w:val="center"/>
        </w:trPr>
        <w:tc>
          <w:tcPr>
            <w:tcW w:w="1757" w:type="dxa"/>
            <w:shd w:val="clear" w:color="auto" w:fill="F4F8FB"/>
            <w:tcMar>
              <w:top w:w="70" w:type="dxa"/>
              <w:left w:w="80" w:type="dxa"/>
              <w:bottom w:w="70" w:type="dxa"/>
              <w:right w:w="80" w:type="dxa"/>
            </w:tcMar>
            <w:vAlign w:val="center"/>
          </w:tcPr>
          <w:p w14:paraId="76FE3650" w14:textId="77777777" w:rsidR="008A3654" w:rsidRDefault="007D1E2B">
            <w:pPr>
              <w:spacing w:before="0" w:after="0" w:line="240" w:lineRule="auto"/>
            </w:pPr>
            <w:r>
              <w:rPr>
                <w:color w:val="000000"/>
                <w:sz w:val="17"/>
              </w:rPr>
              <w:t>Pedido</w:t>
            </w:r>
          </w:p>
        </w:tc>
        <w:tc>
          <w:tcPr>
            <w:tcW w:w="1417" w:type="dxa"/>
            <w:shd w:val="clear" w:color="auto" w:fill="F4F8FB"/>
            <w:tcMar>
              <w:top w:w="70" w:type="dxa"/>
              <w:left w:w="80" w:type="dxa"/>
              <w:bottom w:w="70" w:type="dxa"/>
              <w:right w:w="80" w:type="dxa"/>
            </w:tcMar>
            <w:vAlign w:val="center"/>
          </w:tcPr>
          <w:p w14:paraId="11768D7B" w14:textId="77777777" w:rsidR="008A3654" w:rsidRDefault="007D1E2B">
            <w:pPr>
              <w:spacing w:before="0" w:after="0" w:line="240" w:lineRule="auto"/>
            </w:pPr>
            <w:r>
              <w:rPr>
                <w:color w:val="000000"/>
                <w:sz w:val="17"/>
              </w:rPr>
              <w:t>Texto</w:t>
            </w:r>
          </w:p>
        </w:tc>
        <w:tc>
          <w:tcPr>
            <w:tcW w:w="2778" w:type="dxa"/>
            <w:shd w:val="clear" w:color="auto" w:fill="F4F8FB"/>
            <w:tcMar>
              <w:top w:w="70" w:type="dxa"/>
              <w:left w:w="80" w:type="dxa"/>
              <w:bottom w:w="70" w:type="dxa"/>
              <w:right w:w="80" w:type="dxa"/>
            </w:tcMar>
            <w:vAlign w:val="center"/>
          </w:tcPr>
          <w:p w14:paraId="0C1E6940" w14:textId="77777777" w:rsidR="008A3654" w:rsidRDefault="007D1E2B">
            <w:pPr>
              <w:spacing w:before="0" w:after="0" w:line="240" w:lineRule="auto"/>
            </w:pPr>
            <w:r>
              <w:rPr>
                <w:color w:val="000000"/>
                <w:sz w:val="17"/>
              </w:rPr>
              <w:t>Referencia interna del pedido.</w:t>
            </w:r>
          </w:p>
        </w:tc>
        <w:tc>
          <w:tcPr>
            <w:tcW w:w="3969" w:type="dxa"/>
            <w:shd w:val="clear" w:color="auto" w:fill="F4F8FB"/>
            <w:tcMar>
              <w:top w:w="70" w:type="dxa"/>
              <w:left w:w="80" w:type="dxa"/>
              <w:bottom w:w="70" w:type="dxa"/>
              <w:right w:w="80" w:type="dxa"/>
            </w:tcMar>
            <w:vAlign w:val="center"/>
          </w:tcPr>
          <w:p w14:paraId="05B86D42" w14:textId="77777777" w:rsidR="008A3654" w:rsidRDefault="007D1E2B">
            <w:pPr>
              <w:spacing w:before="0" w:after="0" w:line="240" w:lineRule="auto"/>
            </w:pPr>
            <w:r>
              <w:rPr>
                <w:color w:val="000000"/>
                <w:sz w:val="17"/>
              </w:rPr>
              <w:t>Contiene tipos mixtos; conservar como identificador y verificar relación con Number.</w:t>
            </w:r>
          </w:p>
        </w:tc>
      </w:tr>
      <w:tr w:rsidR="008A3654" w14:paraId="7B980C0D" w14:textId="77777777">
        <w:trPr>
          <w:cantSplit/>
          <w:jc w:val="center"/>
        </w:trPr>
        <w:tc>
          <w:tcPr>
            <w:tcW w:w="1757" w:type="dxa"/>
            <w:shd w:val="clear" w:color="auto" w:fill="FFFFFF"/>
            <w:tcMar>
              <w:top w:w="70" w:type="dxa"/>
              <w:left w:w="80" w:type="dxa"/>
              <w:bottom w:w="70" w:type="dxa"/>
              <w:right w:w="80" w:type="dxa"/>
            </w:tcMar>
            <w:vAlign w:val="center"/>
          </w:tcPr>
          <w:p w14:paraId="44D2F185" w14:textId="77777777" w:rsidR="008A3654" w:rsidRDefault="007D1E2B">
            <w:pPr>
              <w:spacing w:before="0" w:after="0" w:line="240" w:lineRule="auto"/>
            </w:pPr>
            <w:r>
              <w:rPr>
                <w:color w:val="000000"/>
                <w:sz w:val="17"/>
              </w:rPr>
              <w:t>NumPedido</w:t>
            </w:r>
          </w:p>
        </w:tc>
        <w:tc>
          <w:tcPr>
            <w:tcW w:w="1417" w:type="dxa"/>
            <w:shd w:val="clear" w:color="auto" w:fill="FFFFFF"/>
            <w:tcMar>
              <w:top w:w="70" w:type="dxa"/>
              <w:left w:w="80" w:type="dxa"/>
              <w:bottom w:w="70" w:type="dxa"/>
              <w:right w:w="80" w:type="dxa"/>
            </w:tcMar>
            <w:vAlign w:val="center"/>
          </w:tcPr>
          <w:p w14:paraId="6B88638A"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6A5F985F" w14:textId="77777777" w:rsidR="008A3654" w:rsidRDefault="007D1E2B">
            <w:pPr>
              <w:spacing w:before="0" w:after="0" w:line="240" w:lineRule="auto"/>
            </w:pPr>
            <w:r>
              <w:rPr>
                <w:color w:val="000000"/>
                <w:sz w:val="17"/>
              </w:rPr>
              <w:t>Número o referencia del pedido.</w:t>
            </w:r>
          </w:p>
        </w:tc>
        <w:tc>
          <w:tcPr>
            <w:tcW w:w="3969" w:type="dxa"/>
            <w:shd w:val="clear" w:color="auto" w:fill="FFFFFF"/>
            <w:tcMar>
              <w:top w:w="70" w:type="dxa"/>
              <w:left w:w="80" w:type="dxa"/>
              <w:bottom w:w="70" w:type="dxa"/>
              <w:right w:w="80" w:type="dxa"/>
            </w:tcMar>
            <w:vAlign w:val="center"/>
          </w:tcPr>
          <w:p w14:paraId="70655C6F" w14:textId="77777777" w:rsidR="008A3654" w:rsidRDefault="007D1E2B">
            <w:pPr>
              <w:spacing w:before="0" w:after="0" w:line="240" w:lineRule="auto"/>
            </w:pPr>
            <w:r>
              <w:rPr>
                <w:color w:val="000000"/>
                <w:sz w:val="17"/>
              </w:rPr>
              <w:t>Comprobar relación con Pedido y Number; la unicidad no está garantizada.</w:t>
            </w:r>
          </w:p>
        </w:tc>
      </w:tr>
    </w:tbl>
    <w:p w14:paraId="13134723" w14:textId="77777777" w:rsidR="008A3654" w:rsidRDefault="007D1E2B">
      <w:pPr>
        <w:spacing w:before="180" w:after="60"/>
      </w:pPr>
      <w:r>
        <w:rPr>
          <w:b/>
          <w:i/>
        </w:rPr>
        <w:t>Campos de origen de compras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814"/>
        <w:gridCol w:w="1415"/>
        <w:gridCol w:w="2772"/>
        <w:gridCol w:w="3961"/>
      </w:tblGrid>
      <w:tr w:rsidR="008A3654" w14:paraId="235DBB84" w14:textId="77777777">
        <w:trPr>
          <w:cantSplit/>
          <w:tblHeader/>
          <w:jc w:val="center"/>
        </w:trPr>
        <w:tc>
          <w:tcPr>
            <w:tcW w:w="1757" w:type="dxa"/>
            <w:shd w:val="clear" w:color="auto" w:fill="D9EAF7"/>
            <w:tcMar>
              <w:top w:w="70" w:type="dxa"/>
              <w:left w:w="80" w:type="dxa"/>
              <w:bottom w:w="70" w:type="dxa"/>
              <w:right w:w="80" w:type="dxa"/>
            </w:tcMar>
            <w:vAlign w:val="center"/>
          </w:tcPr>
          <w:p w14:paraId="659CB94B" w14:textId="77777777" w:rsidR="008A3654" w:rsidRDefault="007D1E2B">
            <w:pPr>
              <w:spacing w:before="0" w:after="0" w:line="240" w:lineRule="auto"/>
              <w:jc w:val="center"/>
            </w:pPr>
            <w:r>
              <w:rPr>
                <w:b/>
                <w:color w:val="000000"/>
                <w:sz w:val="17"/>
              </w:rPr>
              <w:lastRenderedPageBreak/>
              <w:t>Campo exacto</w:t>
            </w:r>
          </w:p>
        </w:tc>
        <w:tc>
          <w:tcPr>
            <w:tcW w:w="1417" w:type="dxa"/>
            <w:shd w:val="clear" w:color="auto" w:fill="D9EAF7"/>
            <w:tcMar>
              <w:top w:w="70" w:type="dxa"/>
              <w:left w:w="80" w:type="dxa"/>
              <w:bottom w:w="70" w:type="dxa"/>
              <w:right w:w="80" w:type="dxa"/>
            </w:tcMar>
            <w:vAlign w:val="center"/>
          </w:tcPr>
          <w:p w14:paraId="487D5933" w14:textId="77777777" w:rsidR="008A3654" w:rsidRDefault="007D1E2B">
            <w:pPr>
              <w:spacing w:before="0" w:after="0" w:line="240" w:lineRule="auto"/>
              <w:jc w:val="center"/>
            </w:pPr>
            <w:r>
              <w:rPr>
                <w:b/>
                <w:color w:val="000000"/>
                <w:sz w:val="17"/>
              </w:rPr>
              <w:t>Tipo esperado</w:t>
            </w:r>
          </w:p>
        </w:tc>
        <w:tc>
          <w:tcPr>
            <w:tcW w:w="2778" w:type="dxa"/>
            <w:shd w:val="clear" w:color="auto" w:fill="D9EAF7"/>
            <w:tcMar>
              <w:top w:w="70" w:type="dxa"/>
              <w:left w:w="80" w:type="dxa"/>
              <w:bottom w:w="70" w:type="dxa"/>
              <w:right w:w="80" w:type="dxa"/>
            </w:tcMar>
            <w:vAlign w:val="center"/>
          </w:tcPr>
          <w:p w14:paraId="0BD3C309" w14:textId="77777777" w:rsidR="008A3654" w:rsidRDefault="007D1E2B">
            <w:pPr>
              <w:spacing w:before="0" w:after="0" w:line="240" w:lineRule="auto"/>
              <w:jc w:val="center"/>
            </w:pPr>
            <w:r>
              <w:rPr>
                <w:b/>
                <w:color w:val="000000"/>
                <w:sz w:val="17"/>
              </w:rPr>
              <w:t>Definición</w:t>
            </w:r>
          </w:p>
        </w:tc>
        <w:tc>
          <w:tcPr>
            <w:tcW w:w="3969" w:type="dxa"/>
            <w:shd w:val="clear" w:color="auto" w:fill="D9EAF7"/>
            <w:tcMar>
              <w:top w:w="70" w:type="dxa"/>
              <w:left w:w="80" w:type="dxa"/>
              <w:bottom w:w="70" w:type="dxa"/>
              <w:right w:w="80" w:type="dxa"/>
            </w:tcMar>
            <w:vAlign w:val="center"/>
          </w:tcPr>
          <w:p w14:paraId="55EDEB03" w14:textId="77777777" w:rsidR="008A3654" w:rsidRDefault="007D1E2B">
            <w:pPr>
              <w:spacing w:before="0" w:after="0" w:line="240" w:lineRule="auto"/>
              <w:jc w:val="center"/>
            </w:pPr>
            <w:r>
              <w:rPr>
                <w:b/>
                <w:color w:val="000000"/>
                <w:sz w:val="17"/>
              </w:rPr>
              <w:t>Uso y validación</w:t>
            </w:r>
          </w:p>
        </w:tc>
      </w:tr>
      <w:tr w:rsidR="008A3654" w14:paraId="023144E2" w14:textId="77777777">
        <w:trPr>
          <w:cantSplit/>
          <w:jc w:val="center"/>
        </w:trPr>
        <w:tc>
          <w:tcPr>
            <w:tcW w:w="1757" w:type="dxa"/>
            <w:shd w:val="clear" w:color="auto" w:fill="FFFFFF"/>
            <w:tcMar>
              <w:top w:w="70" w:type="dxa"/>
              <w:left w:w="80" w:type="dxa"/>
              <w:bottom w:w="70" w:type="dxa"/>
              <w:right w:w="80" w:type="dxa"/>
            </w:tcMar>
            <w:vAlign w:val="center"/>
          </w:tcPr>
          <w:p w14:paraId="5DEF803B" w14:textId="77777777" w:rsidR="008A3654" w:rsidRDefault="007D1E2B">
            <w:pPr>
              <w:spacing w:before="0" w:after="0" w:line="240" w:lineRule="auto"/>
            </w:pPr>
            <w:r>
              <w:rPr>
                <w:color w:val="000000"/>
                <w:sz w:val="17"/>
              </w:rPr>
              <w:t>PROVEEDOR</w:t>
            </w:r>
          </w:p>
        </w:tc>
        <w:tc>
          <w:tcPr>
            <w:tcW w:w="1417" w:type="dxa"/>
            <w:shd w:val="clear" w:color="auto" w:fill="FFFFFF"/>
            <w:tcMar>
              <w:top w:w="70" w:type="dxa"/>
              <w:left w:w="80" w:type="dxa"/>
              <w:bottom w:w="70" w:type="dxa"/>
              <w:right w:w="80" w:type="dxa"/>
            </w:tcMar>
            <w:vAlign w:val="center"/>
          </w:tcPr>
          <w:p w14:paraId="48174A00"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407EB16D" w14:textId="77777777" w:rsidR="008A3654" w:rsidRDefault="007D1E2B">
            <w:pPr>
              <w:spacing w:before="0" w:after="0" w:line="240" w:lineRule="auto"/>
            </w:pPr>
            <w:r>
              <w:rPr>
                <w:color w:val="000000"/>
                <w:sz w:val="17"/>
              </w:rPr>
              <w:t>Proveedor consignado en la compra.</w:t>
            </w:r>
          </w:p>
        </w:tc>
        <w:tc>
          <w:tcPr>
            <w:tcW w:w="3969" w:type="dxa"/>
            <w:shd w:val="clear" w:color="auto" w:fill="FFFFFF"/>
            <w:tcMar>
              <w:top w:w="70" w:type="dxa"/>
              <w:left w:w="80" w:type="dxa"/>
              <w:bottom w:w="70" w:type="dxa"/>
              <w:right w:w="80" w:type="dxa"/>
            </w:tcMar>
            <w:vAlign w:val="center"/>
          </w:tcPr>
          <w:p w14:paraId="57696AC1" w14:textId="77777777" w:rsidR="008A3654" w:rsidRDefault="007D1E2B">
            <w:pPr>
              <w:spacing w:before="0" w:after="0" w:line="240" w:lineRule="auto"/>
            </w:pPr>
            <w:r>
              <w:rPr>
                <w:color w:val="000000"/>
                <w:sz w:val="17"/>
              </w:rPr>
              <w:t>Control administrativo; no es predictor inicial.</w:t>
            </w:r>
          </w:p>
        </w:tc>
      </w:tr>
      <w:tr w:rsidR="008A3654" w14:paraId="17BB072B" w14:textId="77777777">
        <w:trPr>
          <w:cantSplit/>
          <w:jc w:val="center"/>
        </w:trPr>
        <w:tc>
          <w:tcPr>
            <w:tcW w:w="1757" w:type="dxa"/>
            <w:shd w:val="clear" w:color="auto" w:fill="F4F8FB"/>
            <w:tcMar>
              <w:top w:w="70" w:type="dxa"/>
              <w:left w:w="80" w:type="dxa"/>
              <w:bottom w:w="70" w:type="dxa"/>
              <w:right w:w="80" w:type="dxa"/>
            </w:tcMar>
            <w:vAlign w:val="center"/>
          </w:tcPr>
          <w:p w14:paraId="372C529E" w14:textId="77777777" w:rsidR="008A3654" w:rsidRDefault="007D1E2B">
            <w:pPr>
              <w:spacing w:before="0" w:after="0" w:line="240" w:lineRule="auto"/>
            </w:pPr>
            <w:r>
              <w:rPr>
                <w:color w:val="000000"/>
                <w:sz w:val="17"/>
              </w:rPr>
              <w:t>FECHA</w:t>
            </w:r>
          </w:p>
        </w:tc>
        <w:tc>
          <w:tcPr>
            <w:tcW w:w="1417" w:type="dxa"/>
            <w:shd w:val="clear" w:color="auto" w:fill="F4F8FB"/>
            <w:tcMar>
              <w:top w:w="70" w:type="dxa"/>
              <w:left w:w="80" w:type="dxa"/>
              <w:bottom w:w="70" w:type="dxa"/>
              <w:right w:w="80" w:type="dxa"/>
            </w:tcMar>
            <w:vAlign w:val="center"/>
          </w:tcPr>
          <w:p w14:paraId="3A6A39F0" w14:textId="77777777" w:rsidR="008A3654" w:rsidRDefault="007D1E2B">
            <w:pPr>
              <w:spacing w:before="0" w:after="0" w:line="240" w:lineRule="auto"/>
            </w:pPr>
            <w:r>
              <w:rPr>
                <w:color w:val="000000"/>
                <w:sz w:val="17"/>
              </w:rPr>
              <w:t>Fecha</w:t>
            </w:r>
          </w:p>
        </w:tc>
        <w:tc>
          <w:tcPr>
            <w:tcW w:w="2778" w:type="dxa"/>
            <w:shd w:val="clear" w:color="auto" w:fill="F4F8FB"/>
            <w:tcMar>
              <w:top w:w="70" w:type="dxa"/>
              <w:left w:w="80" w:type="dxa"/>
              <w:bottom w:w="70" w:type="dxa"/>
              <w:right w:w="80" w:type="dxa"/>
            </w:tcMar>
            <w:vAlign w:val="center"/>
          </w:tcPr>
          <w:p w14:paraId="183D820F" w14:textId="77777777" w:rsidR="008A3654" w:rsidRDefault="007D1E2B">
            <w:pPr>
              <w:spacing w:before="0" w:after="0" w:line="240" w:lineRule="auto"/>
            </w:pPr>
            <w:r>
              <w:rPr>
                <w:color w:val="000000"/>
                <w:sz w:val="17"/>
              </w:rPr>
              <w:t>Fecha registrada de adquisición.</w:t>
            </w:r>
          </w:p>
        </w:tc>
        <w:tc>
          <w:tcPr>
            <w:tcW w:w="3969" w:type="dxa"/>
            <w:shd w:val="clear" w:color="auto" w:fill="F4F8FB"/>
            <w:tcMar>
              <w:top w:w="70" w:type="dxa"/>
              <w:left w:w="80" w:type="dxa"/>
              <w:bottom w:w="70" w:type="dxa"/>
              <w:right w:w="80" w:type="dxa"/>
            </w:tcMar>
            <w:vAlign w:val="center"/>
          </w:tcPr>
          <w:p w14:paraId="0AB33313" w14:textId="77777777" w:rsidR="008A3654" w:rsidRDefault="007D1E2B">
            <w:pPr>
              <w:spacing w:before="0" w:after="0" w:line="240" w:lineRule="auto"/>
            </w:pPr>
            <w:r>
              <w:rPr>
                <w:color w:val="000000"/>
                <w:sz w:val="17"/>
              </w:rPr>
              <w:t>Se homologa a fecha; fecha inválida genera incidencia.</w:t>
            </w:r>
          </w:p>
        </w:tc>
      </w:tr>
      <w:tr w:rsidR="008A3654" w14:paraId="48265BD6" w14:textId="77777777">
        <w:trPr>
          <w:cantSplit/>
          <w:jc w:val="center"/>
        </w:trPr>
        <w:tc>
          <w:tcPr>
            <w:tcW w:w="1757" w:type="dxa"/>
            <w:shd w:val="clear" w:color="auto" w:fill="FFFFFF"/>
            <w:tcMar>
              <w:top w:w="70" w:type="dxa"/>
              <w:left w:w="80" w:type="dxa"/>
              <w:bottom w:w="70" w:type="dxa"/>
              <w:right w:w="80" w:type="dxa"/>
            </w:tcMar>
            <w:vAlign w:val="center"/>
          </w:tcPr>
          <w:p w14:paraId="7D0EB6FD" w14:textId="77777777" w:rsidR="008A3654" w:rsidRDefault="007D1E2B">
            <w:pPr>
              <w:spacing w:before="0" w:after="0" w:line="240" w:lineRule="auto"/>
            </w:pPr>
            <w:r>
              <w:rPr>
                <w:color w:val="000000"/>
                <w:sz w:val="17"/>
              </w:rPr>
              <w:t>NUMERO</w:t>
            </w:r>
          </w:p>
        </w:tc>
        <w:tc>
          <w:tcPr>
            <w:tcW w:w="1417" w:type="dxa"/>
            <w:shd w:val="clear" w:color="auto" w:fill="FFFFFF"/>
            <w:tcMar>
              <w:top w:w="70" w:type="dxa"/>
              <w:left w:w="80" w:type="dxa"/>
              <w:bottom w:w="70" w:type="dxa"/>
              <w:right w:w="80" w:type="dxa"/>
            </w:tcMar>
            <w:vAlign w:val="center"/>
          </w:tcPr>
          <w:p w14:paraId="388EF4DB"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5F545398" w14:textId="77777777" w:rsidR="008A3654" w:rsidRDefault="007D1E2B">
            <w:pPr>
              <w:spacing w:before="0" w:after="0" w:line="240" w:lineRule="auto"/>
            </w:pPr>
            <w:r>
              <w:rPr>
                <w:color w:val="000000"/>
                <w:sz w:val="17"/>
              </w:rPr>
              <w:t>Número consignado en el registro.</w:t>
            </w:r>
          </w:p>
        </w:tc>
        <w:tc>
          <w:tcPr>
            <w:tcW w:w="3969" w:type="dxa"/>
            <w:shd w:val="clear" w:color="auto" w:fill="FFFFFF"/>
            <w:tcMar>
              <w:top w:w="70" w:type="dxa"/>
              <w:left w:w="80" w:type="dxa"/>
              <w:bottom w:w="70" w:type="dxa"/>
              <w:right w:w="80" w:type="dxa"/>
            </w:tcMar>
            <w:vAlign w:val="center"/>
          </w:tcPr>
          <w:p w14:paraId="4117C67C" w14:textId="77777777" w:rsidR="008A3654" w:rsidRDefault="007D1E2B">
            <w:pPr>
              <w:spacing w:before="0" w:after="0" w:line="240" w:lineRule="auto"/>
            </w:pPr>
            <w:r>
              <w:rPr>
                <w:color w:val="000000"/>
                <w:sz w:val="17"/>
              </w:rPr>
              <w:t>Significado y unicidad pendientes; no se presume clave única.</w:t>
            </w:r>
          </w:p>
        </w:tc>
      </w:tr>
      <w:tr w:rsidR="008A3654" w14:paraId="283B48C2" w14:textId="77777777">
        <w:trPr>
          <w:cantSplit/>
          <w:jc w:val="center"/>
        </w:trPr>
        <w:tc>
          <w:tcPr>
            <w:tcW w:w="1757" w:type="dxa"/>
            <w:shd w:val="clear" w:color="auto" w:fill="F4F8FB"/>
            <w:tcMar>
              <w:top w:w="70" w:type="dxa"/>
              <w:left w:w="80" w:type="dxa"/>
              <w:bottom w:w="70" w:type="dxa"/>
              <w:right w:w="80" w:type="dxa"/>
            </w:tcMar>
            <w:vAlign w:val="center"/>
          </w:tcPr>
          <w:p w14:paraId="029E03F4" w14:textId="77777777" w:rsidR="008A3654" w:rsidRDefault="007D1E2B">
            <w:pPr>
              <w:spacing w:before="0" w:after="0" w:line="240" w:lineRule="auto"/>
            </w:pPr>
            <w:r>
              <w:rPr>
                <w:color w:val="000000"/>
                <w:sz w:val="17"/>
              </w:rPr>
              <w:t>CANT</w:t>
            </w:r>
          </w:p>
        </w:tc>
        <w:tc>
          <w:tcPr>
            <w:tcW w:w="1417" w:type="dxa"/>
            <w:shd w:val="clear" w:color="auto" w:fill="F4F8FB"/>
            <w:tcMar>
              <w:top w:w="70" w:type="dxa"/>
              <w:left w:w="80" w:type="dxa"/>
              <w:bottom w:w="70" w:type="dxa"/>
              <w:right w:w="80" w:type="dxa"/>
            </w:tcMar>
            <w:vAlign w:val="center"/>
          </w:tcPr>
          <w:p w14:paraId="030A47A4" w14:textId="77777777" w:rsidR="008A3654" w:rsidRDefault="007D1E2B">
            <w:pPr>
              <w:spacing w:before="0" w:after="0" w:line="240" w:lineRule="auto"/>
            </w:pPr>
            <w:r>
              <w:rPr>
                <w:color w:val="000000"/>
                <w:sz w:val="17"/>
              </w:rPr>
              <w:t>Número</w:t>
            </w:r>
          </w:p>
        </w:tc>
        <w:tc>
          <w:tcPr>
            <w:tcW w:w="2778" w:type="dxa"/>
            <w:shd w:val="clear" w:color="auto" w:fill="F4F8FB"/>
            <w:tcMar>
              <w:top w:w="70" w:type="dxa"/>
              <w:left w:w="80" w:type="dxa"/>
              <w:bottom w:w="70" w:type="dxa"/>
              <w:right w:w="80" w:type="dxa"/>
            </w:tcMar>
            <w:vAlign w:val="center"/>
          </w:tcPr>
          <w:p w14:paraId="3C6B0133" w14:textId="77777777" w:rsidR="008A3654" w:rsidRDefault="007D1E2B">
            <w:pPr>
              <w:spacing w:before="0" w:after="0" w:line="240" w:lineRule="auto"/>
            </w:pPr>
            <w:r>
              <w:rPr>
                <w:color w:val="000000"/>
                <w:sz w:val="17"/>
              </w:rPr>
              <w:t>Cantidad registrada de adquisición.</w:t>
            </w:r>
          </w:p>
        </w:tc>
        <w:tc>
          <w:tcPr>
            <w:tcW w:w="3969" w:type="dxa"/>
            <w:shd w:val="clear" w:color="auto" w:fill="F4F8FB"/>
            <w:tcMar>
              <w:top w:w="70" w:type="dxa"/>
              <w:left w:w="80" w:type="dxa"/>
              <w:bottom w:w="70" w:type="dxa"/>
              <w:right w:w="80" w:type="dxa"/>
            </w:tcMar>
            <w:vAlign w:val="center"/>
          </w:tcPr>
          <w:p w14:paraId="7019C8DA" w14:textId="77777777" w:rsidR="008A3654" w:rsidRDefault="007D1E2B">
            <w:pPr>
              <w:spacing w:before="0" w:after="0" w:line="240" w:lineRule="auto"/>
            </w:pPr>
            <w:r>
              <w:rPr>
                <w:color w:val="000000"/>
                <w:sz w:val="17"/>
              </w:rPr>
              <w:t>Interpretar junto con U#MEDIDA; no es variable objetivo.</w:t>
            </w:r>
          </w:p>
        </w:tc>
      </w:tr>
      <w:tr w:rsidR="008A3654" w14:paraId="20C2CD17" w14:textId="77777777">
        <w:trPr>
          <w:cantSplit/>
          <w:jc w:val="center"/>
        </w:trPr>
        <w:tc>
          <w:tcPr>
            <w:tcW w:w="1757" w:type="dxa"/>
            <w:shd w:val="clear" w:color="auto" w:fill="FFFFFF"/>
            <w:tcMar>
              <w:top w:w="70" w:type="dxa"/>
              <w:left w:w="80" w:type="dxa"/>
              <w:bottom w:w="70" w:type="dxa"/>
              <w:right w:w="80" w:type="dxa"/>
            </w:tcMar>
            <w:vAlign w:val="center"/>
          </w:tcPr>
          <w:p w14:paraId="0563142B" w14:textId="77777777" w:rsidR="008A3654" w:rsidRDefault="007D1E2B">
            <w:pPr>
              <w:spacing w:before="0" w:after="0" w:line="240" w:lineRule="auto"/>
            </w:pPr>
            <w:r>
              <w:rPr>
                <w:color w:val="000000"/>
                <w:sz w:val="17"/>
              </w:rPr>
              <w:t>U#MEDIDA</w:t>
            </w:r>
          </w:p>
        </w:tc>
        <w:tc>
          <w:tcPr>
            <w:tcW w:w="1417" w:type="dxa"/>
            <w:shd w:val="clear" w:color="auto" w:fill="FFFFFF"/>
            <w:tcMar>
              <w:top w:w="70" w:type="dxa"/>
              <w:left w:w="80" w:type="dxa"/>
              <w:bottom w:w="70" w:type="dxa"/>
              <w:right w:w="80" w:type="dxa"/>
            </w:tcMar>
            <w:vAlign w:val="center"/>
          </w:tcPr>
          <w:p w14:paraId="4509795B" w14:textId="77777777" w:rsidR="008A3654" w:rsidRDefault="007D1E2B">
            <w:pPr>
              <w:spacing w:before="0" w:after="0" w:line="240" w:lineRule="auto"/>
            </w:pPr>
            <w:r>
              <w:rPr>
                <w:color w:val="000000"/>
                <w:sz w:val="17"/>
              </w:rPr>
              <w:t>Texto o categoría</w:t>
            </w:r>
          </w:p>
        </w:tc>
        <w:tc>
          <w:tcPr>
            <w:tcW w:w="2778" w:type="dxa"/>
            <w:shd w:val="clear" w:color="auto" w:fill="FFFFFF"/>
            <w:tcMar>
              <w:top w:w="70" w:type="dxa"/>
              <w:left w:w="80" w:type="dxa"/>
              <w:bottom w:w="70" w:type="dxa"/>
              <w:right w:w="80" w:type="dxa"/>
            </w:tcMar>
            <w:vAlign w:val="center"/>
          </w:tcPr>
          <w:p w14:paraId="178179B1" w14:textId="77777777" w:rsidR="008A3654" w:rsidRDefault="007D1E2B">
            <w:pPr>
              <w:spacing w:before="0" w:after="0" w:line="240" w:lineRule="auto"/>
            </w:pPr>
            <w:r>
              <w:rPr>
                <w:color w:val="000000"/>
                <w:sz w:val="17"/>
              </w:rPr>
              <w:t>Unidad de medida registrada.</w:t>
            </w:r>
          </w:p>
        </w:tc>
        <w:tc>
          <w:tcPr>
            <w:tcW w:w="3969" w:type="dxa"/>
            <w:shd w:val="clear" w:color="auto" w:fill="FFFFFF"/>
            <w:tcMar>
              <w:top w:w="70" w:type="dxa"/>
              <w:left w:w="80" w:type="dxa"/>
              <w:bottom w:w="70" w:type="dxa"/>
              <w:right w:w="80" w:type="dxa"/>
            </w:tcMar>
            <w:vAlign w:val="center"/>
          </w:tcPr>
          <w:p w14:paraId="5D2648C6" w14:textId="77777777" w:rsidR="008A3654" w:rsidRDefault="007D1E2B">
            <w:pPr>
              <w:spacing w:before="0" w:after="0" w:line="240" w:lineRule="auto"/>
            </w:pPr>
            <w:r>
              <w:rPr>
                <w:color w:val="000000"/>
                <w:sz w:val="17"/>
              </w:rPr>
              <w:t>Homologación pendiente; no sumar cantidades de unidades diferentes.</w:t>
            </w:r>
          </w:p>
        </w:tc>
      </w:tr>
      <w:tr w:rsidR="008A3654" w14:paraId="6F59292A" w14:textId="77777777">
        <w:trPr>
          <w:cantSplit/>
          <w:jc w:val="center"/>
        </w:trPr>
        <w:tc>
          <w:tcPr>
            <w:tcW w:w="1757" w:type="dxa"/>
            <w:shd w:val="clear" w:color="auto" w:fill="F4F8FB"/>
            <w:tcMar>
              <w:top w:w="70" w:type="dxa"/>
              <w:left w:w="80" w:type="dxa"/>
              <w:bottom w:w="70" w:type="dxa"/>
              <w:right w:w="80" w:type="dxa"/>
            </w:tcMar>
            <w:vAlign w:val="center"/>
          </w:tcPr>
          <w:p w14:paraId="6C42BA2D" w14:textId="77777777" w:rsidR="008A3654" w:rsidRDefault="007D1E2B">
            <w:pPr>
              <w:spacing w:before="0" w:after="0" w:line="240" w:lineRule="auto"/>
            </w:pPr>
            <w:r>
              <w:rPr>
                <w:color w:val="000000"/>
                <w:sz w:val="17"/>
              </w:rPr>
              <w:t>DESCRIPCION</w:t>
            </w:r>
          </w:p>
        </w:tc>
        <w:tc>
          <w:tcPr>
            <w:tcW w:w="1417" w:type="dxa"/>
            <w:shd w:val="clear" w:color="auto" w:fill="F4F8FB"/>
            <w:tcMar>
              <w:top w:w="70" w:type="dxa"/>
              <w:left w:w="80" w:type="dxa"/>
              <w:bottom w:w="70" w:type="dxa"/>
              <w:right w:w="80" w:type="dxa"/>
            </w:tcMar>
            <w:vAlign w:val="center"/>
          </w:tcPr>
          <w:p w14:paraId="56ED53D9" w14:textId="77777777" w:rsidR="008A3654" w:rsidRDefault="007D1E2B">
            <w:pPr>
              <w:spacing w:before="0" w:after="0" w:line="240" w:lineRule="auto"/>
            </w:pPr>
            <w:r>
              <w:rPr>
                <w:color w:val="000000"/>
                <w:sz w:val="17"/>
              </w:rPr>
              <w:t>Texto</w:t>
            </w:r>
          </w:p>
        </w:tc>
        <w:tc>
          <w:tcPr>
            <w:tcW w:w="2778" w:type="dxa"/>
            <w:shd w:val="clear" w:color="auto" w:fill="F4F8FB"/>
            <w:tcMar>
              <w:top w:w="70" w:type="dxa"/>
              <w:left w:w="80" w:type="dxa"/>
              <w:bottom w:w="70" w:type="dxa"/>
              <w:right w:w="80" w:type="dxa"/>
            </w:tcMar>
            <w:vAlign w:val="center"/>
          </w:tcPr>
          <w:p w14:paraId="69B67D47" w14:textId="77777777" w:rsidR="008A3654" w:rsidRDefault="007D1E2B">
            <w:pPr>
              <w:spacing w:before="0" w:after="0" w:line="240" w:lineRule="auto"/>
            </w:pPr>
            <w:r>
              <w:rPr>
                <w:color w:val="000000"/>
                <w:sz w:val="17"/>
              </w:rPr>
              <w:t>Descripción de lo adquirido.</w:t>
            </w:r>
          </w:p>
        </w:tc>
        <w:tc>
          <w:tcPr>
            <w:tcW w:w="3969" w:type="dxa"/>
            <w:shd w:val="clear" w:color="auto" w:fill="F4F8FB"/>
            <w:tcMar>
              <w:top w:w="70" w:type="dxa"/>
              <w:left w:w="80" w:type="dxa"/>
              <w:bottom w:w="70" w:type="dxa"/>
              <w:right w:w="80" w:type="dxa"/>
            </w:tcMar>
            <w:vAlign w:val="center"/>
          </w:tcPr>
          <w:p w14:paraId="18F0F7A5" w14:textId="77777777" w:rsidR="008A3654" w:rsidRDefault="007D1E2B">
            <w:pPr>
              <w:spacing w:before="0" w:after="0" w:line="240" w:lineRule="auto"/>
            </w:pPr>
            <w:r>
              <w:rPr>
                <w:color w:val="000000"/>
                <w:sz w:val="17"/>
              </w:rPr>
              <w:t>Se homologa a descripcion y descripcion_normalizada; requiere catálogo aprobado.</w:t>
            </w:r>
          </w:p>
        </w:tc>
      </w:tr>
      <w:tr w:rsidR="008A3654" w14:paraId="644D9120" w14:textId="77777777">
        <w:trPr>
          <w:cantSplit/>
          <w:jc w:val="center"/>
        </w:trPr>
        <w:tc>
          <w:tcPr>
            <w:tcW w:w="1757" w:type="dxa"/>
            <w:shd w:val="clear" w:color="auto" w:fill="FFFFFF"/>
            <w:tcMar>
              <w:top w:w="70" w:type="dxa"/>
              <w:left w:w="80" w:type="dxa"/>
              <w:bottom w:w="70" w:type="dxa"/>
              <w:right w:w="80" w:type="dxa"/>
            </w:tcMar>
            <w:vAlign w:val="center"/>
          </w:tcPr>
          <w:p w14:paraId="4A8D2140" w14:textId="77777777" w:rsidR="008A3654" w:rsidRDefault="007D1E2B">
            <w:pPr>
              <w:spacing w:before="0" w:after="0" w:line="240" w:lineRule="auto"/>
            </w:pPr>
            <w:r>
              <w:rPr>
                <w:color w:val="000000"/>
                <w:sz w:val="17"/>
              </w:rPr>
              <w:t>MONTO</w:t>
            </w:r>
          </w:p>
        </w:tc>
        <w:tc>
          <w:tcPr>
            <w:tcW w:w="1417" w:type="dxa"/>
            <w:shd w:val="clear" w:color="auto" w:fill="FFFFFF"/>
            <w:tcMar>
              <w:top w:w="70" w:type="dxa"/>
              <w:left w:w="80" w:type="dxa"/>
              <w:bottom w:w="70" w:type="dxa"/>
              <w:right w:w="80" w:type="dxa"/>
            </w:tcMar>
            <w:vAlign w:val="center"/>
          </w:tcPr>
          <w:p w14:paraId="23416ACB" w14:textId="77777777" w:rsidR="008A3654" w:rsidRDefault="007D1E2B">
            <w:pPr>
              <w:spacing w:before="0" w:after="0" w:line="240" w:lineRule="auto"/>
            </w:pPr>
            <w:r>
              <w:rPr>
                <w:color w:val="000000"/>
                <w:sz w:val="17"/>
              </w:rPr>
              <w:t>Número monetario</w:t>
            </w:r>
          </w:p>
        </w:tc>
        <w:tc>
          <w:tcPr>
            <w:tcW w:w="2778" w:type="dxa"/>
            <w:shd w:val="clear" w:color="auto" w:fill="FFFFFF"/>
            <w:tcMar>
              <w:top w:w="70" w:type="dxa"/>
              <w:left w:w="80" w:type="dxa"/>
              <w:bottom w:w="70" w:type="dxa"/>
              <w:right w:w="80" w:type="dxa"/>
            </w:tcMar>
            <w:vAlign w:val="center"/>
          </w:tcPr>
          <w:p w14:paraId="1FAABFB8" w14:textId="77777777" w:rsidR="008A3654" w:rsidRDefault="007D1E2B">
            <w:pPr>
              <w:spacing w:before="0" w:after="0" w:line="240" w:lineRule="auto"/>
            </w:pPr>
            <w:r>
              <w:rPr>
                <w:color w:val="000000"/>
                <w:sz w:val="17"/>
              </w:rPr>
              <w:t>Importe registrado de la adquisición.</w:t>
            </w:r>
          </w:p>
        </w:tc>
        <w:tc>
          <w:tcPr>
            <w:tcW w:w="3969" w:type="dxa"/>
            <w:shd w:val="clear" w:color="auto" w:fill="FFFFFF"/>
            <w:tcMar>
              <w:top w:w="70" w:type="dxa"/>
              <w:left w:w="80" w:type="dxa"/>
              <w:bottom w:w="70" w:type="dxa"/>
              <w:right w:w="80" w:type="dxa"/>
            </w:tcMar>
            <w:vAlign w:val="center"/>
          </w:tcPr>
          <w:p w14:paraId="7489C4BE" w14:textId="77777777" w:rsidR="008A3654" w:rsidRDefault="007D1E2B">
            <w:pPr>
              <w:spacing w:before="0" w:after="0" w:line="240" w:lineRule="auto"/>
            </w:pPr>
            <w:r>
              <w:rPr>
                <w:color w:val="000000"/>
                <w:sz w:val="17"/>
              </w:rPr>
              <w:t>Se homologa a importe_nominal en MXN; verificar ceros, moneda y alcance. No asumir CANT por P#UNITARIO sin conciliación.</w:t>
            </w:r>
          </w:p>
        </w:tc>
      </w:tr>
      <w:tr w:rsidR="008A3654" w14:paraId="2E1BE9C9" w14:textId="77777777">
        <w:trPr>
          <w:cantSplit/>
          <w:jc w:val="center"/>
        </w:trPr>
        <w:tc>
          <w:tcPr>
            <w:tcW w:w="1757" w:type="dxa"/>
            <w:shd w:val="clear" w:color="auto" w:fill="F4F8FB"/>
            <w:tcMar>
              <w:top w:w="70" w:type="dxa"/>
              <w:left w:w="80" w:type="dxa"/>
              <w:bottom w:w="70" w:type="dxa"/>
              <w:right w:w="80" w:type="dxa"/>
            </w:tcMar>
            <w:vAlign w:val="center"/>
          </w:tcPr>
          <w:p w14:paraId="0EC56C3E" w14:textId="77777777" w:rsidR="008A3654" w:rsidRDefault="007D1E2B">
            <w:pPr>
              <w:spacing w:before="0" w:after="0" w:line="240" w:lineRule="auto"/>
            </w:pPr>
            <w:r>
              <w:rPr>
                <w:color w:val="000000"/>
                <w:sz w:val="17"/>
              </w:rPr>
              <w:t>P#UNITARIO</w:t>
            </w:r>
          </w:p>
        </w:tc>
        <w:tc>
          <w:tcPr>
            <w:tcW w:w="1417" w:type="dxa"/>
            <w:shd w:val="clear" w:color="auto" w:fill="F4F8FB"/>
            <w:tcMar>
              <w:top w:w="70" w:type="dxa"/>
              <w:left w:w="80" w:type="dxa"/>
              <w:bottom w:w="70" w:type="dxa"/>
              <w:right w:w="80" w:type="dxa"/>
            </w:tcMar>
            <w:vAlign w:val="center"/>
          </w:tcPr>
          <w:p w14:paraId="46D6446A" w14:textId="77777777" w:rsidR="008A3654" w:rsidRDefault="007D1E2B">
            <w:pPr>
              <w:spacing w:before="0" w:after="0" w:line="240" w:lineRule="auto"/>
            </w:pPr>
            <w:r>
              <w:rPr>
                <w:color w:val="000000"/>
                <w:sz w:val="17"/>
              </w:rPr>
              <w:t>Número monetario</w:t>
            </w:r>
          </w:p>
        </w:tc>
        <w:tc>
          <w:tcPr>
            <w:tcW w:w="2778" w:type="dxa"/>
            <w:shd w:val="clear" w:color="auto" w:fill="F4F8FB"/>
            <w:tcMar>
              <w:top w:w="70" w:type="dxa"/>
              <w:left w:w="80" w:type="dxa"/>
              <w:bottom w:w="70" w:type="dxa"/>
              <w:right w:w="80" w:type="dxa"/>
            </w:tcMar>
            <w:vAlign w:val="center"/>
          </w:tcPr>
          <w:p w14:paraId="250B71B3" w14:textId="77777777" w:rsidR="008A3654" w:rsidRDefault="007D1E2B">
            <w:pPr>
              <w:spacing w:before="0" w:after="0" w:line="240" w:lineRule="auto"/>
            </w:pPr>
            <w:r>
              <w:rPr>
                <w:color w:val="000000"/>
                <w:sz w:val="17"/>
              </w:rPr>
              <w:t>Precio unitario registrado.</w:t>
            </w:r>
          </w:p>
        </w:tc>
        <w:tc>
          <w:tcPr>
            <w:tcW w:w="3969" w:type="dxa"/>
            <w:shd w:val="clear" w:color="auto" w:fill="F4F8FB"/>
            <w:tcMar>
              <w:top w:w="70" w:type="dxa"/>
              <w:left w:w="80" w:type="dxa"/>
              <w:bottom w:w="70" w:type="dxa"/>
              <w:right w:w="80" w:type="dxa"/>
            </w:tcMar>
            <w:vAlign w:val="center"/>
          </w:tcPr>
          <w:p w14:paraId="431595AD" w14:textId="77777777" w:rsidR="008A3654" w:rsidRDefault="007D1E2B">
            <w:pPr>
              <w:spacing w:before="0" w:after="0" w:line="240" w:lineRule="auto"/>
            </w:pPr>
            <w:r>
              <w:rPr>
                <w:color w:val="000000"/>
                <w:sz w:val="17"/>
              </w:rPr>
              <w:t>MXN por unidad consignada; definición y consistencia pendientes de revisión.</w:t>
            </w:r>
          </w:p>
        </w:tc>
      </w:tr>
      <w:tr w:rsidR="008A3654" w14:paraId="0E6F4E16" w14:textId="77777777">
        <w:trPr>
          <w:cantSplit/>
          <w:jc w:val="center"/>
        </w:trPr>
        <w:tc>
          <w:tcPr>
            <w:tcW w:w="1757" w:type="dxa"/>
            <w:shd w:val="clear" w:color="auto" w:fill="FFFFFF"/>
            <w:tcMar>
              <w:top w:w="70" w:type="dxa"/>
              <w:left w:w="80" w:type="dxa"/>
              <w:bottom w:w="70" w:type="dxa"/>
              <w:right w:w="80" w:type="dxa"/>
            </w:tcMar>
            <w:vAlign w:val="center"/>
          </w:tcPr>
          <w:p w14:paraId="7FE498FC" w14:textId="77777777" w:rsidR="008A3654" w:rsidRDefault="007D1E2B">
            <w:pPr>
              <w:spacing w:before="0" w:after="0" w:line="240" w:lineRule="auto"/>
            </w:pPr>
            <w:r>
              <w:rPr>
                <w:color w:val="000000"/>
                <w:sz w:val="17"/>
              </w:rPr>
              <w:t>CLASIFICACION</w:t>
            </w:r>
          </w:p>
        </w:tc>
        <w:tc>
          <w:tcPr>
            <w:tcW w:w="1417" w:type="dxa"/>
            <w:shd w:val="clear" w:color="auto" w:fill="FFFFFF"/>
            <w:tcMar>
              <w:top w:w="70" w:type="dxa"/>
              <w:left w:w="80" w:type="dxa"/>
              <w:bottom w:w="70" w:type="dxa"/>
              <w:right w:w="80" w:type="dxa"/>
            </w:tcMar>
            <w:vAlign w:val="center"/>
          </w:tcPr>
          <w:p w14:paraId="7FCDFAFF" w14:textId="77777777" w:rsidR="008A3654" w:rsidRDefault="007D1E2B">
            <w:pPr>
              <w:spacing w:before="0" w:after="0" w:line="240" w:lineRule="auto"/>
            </w:pPr>
            <w:r>
              <w:rPr>
                <w:color w:val="000000"/>
                <w:sz w:val="17"/>
              </w:rPr>
              <w:t>Categoría</w:t>
            </w:r>
          </w:p>
        </w:tc>
        <w:tc>
          <w:tcPr>
            <w:tcW w:w="2778" w:type="dxa"/>
            <w:shd w:val="clear" w:color="auto" w:fill="FFFFFF"/>
            <w:tcMar>
              <w:top w:w="70" w:type="dxa"/>
              <w:left w:w="80" w:type="dxa"/>
              <w:bottom w:w="70" w:type="dxa"/>
              <w:right w:w="80" w:type="dxa"/>
            </w:tcMar>
            <w:vAlign w:val="center"/>
          </w:tcPr>
          <w:p w14:paraId="1C2307CB" w14:textId="77777777" w:rsidR="008A3654" w:rsidRDefault="007D1E2B">
            <w:pPr>
              <w:spacing w:before="0" w:after="0" w:line="240" w:lineRule="auto"/>
            </w:pPr>
            <w:r>
              <w:rPr>
                <w:color w:val="000000"/>
                <w:sz w:val="17"/>
              </w:rPr>
              <w:t>Clasificación de origen.</w:t>
            </w:r>
          </w:p>
        </w:tc>
        <w:tc>
          <w:tcPr>
            <w:tcW w:w="3969" w:type="dxa"/>
            <w:shd w:val="clear" w:color="auto" w:fill="FFFFFF"/>
            <w:tcMar>
              <w:top w:w="70" w:type="dxa"/>
              <w:left w:w="80" w:type="dxa"/>
              <w:bottom w:w="70" w:type="dxa"/>
              <w:right w:w="80" w:type="dxa"/>
            </w:tcMar>
            <w:vAlign w:val="center"/>
          </w:tcPr>
          <w:p w14:paraId="06EEB3AB" w14:textId="77777777" w:rsidR="008A3654" w:rsidRDefault="007D1E2B">
            <w:pPr>
              <w:spacing w:before="0" w:after="0" w:line="240" w:lineRule="auto"/>
            </w:pPr>
            <w:r>
              <w:rPr>
                <w:color w:val="000000"/>
                <w:sz w:val="17"/>
              </w:rPr>
              <w:t>No sustituye automáticamente al insumo_id aprobado.</w:t>
            </w:r>
          </w:p>
        </w:tc>
      </w:tr>
      <w:tr w:rsidR="008A3654" w14:paraId="33438B46" w14:textId="77777777">
        <w:trPr>
          <w:cantSplit/>
          <w:jc w:val="center"/>
        </w:trPr>
        <w:tc>
          <w:tcPr>
            <w:tcW w:w="1757" w:type="dxa"/>
            <w:shd w:val="clear" w:color="auto" w:fill="F4F8FB"/>
            <w:tcMar>
              <w:top w:w="70" w:type="dxa"/>
              <w:left w:w="80" w:type="dxa"/>
              <w:bottom w:w="70" w:type="dxa"/>
              <w:right w:w="80" w:type="dxa"/>
            </w:tcMar>
            <w:vAlign w:val="center"/>
          </w:tcPr>
          <w:p w14:paraId="5F1366DA" w14:textId="77777777" w:rsidR="008A3654" w:rsidRDefault="007D1E2B">
            <w:pPr>
              <w:spacing w:before="0" w:after="0" w:line="240" w:lineRule="auto"/>
            </w:pPr>
            <w:r>
              <w:rPr>
                <w:color w:val="000000"/>
                <w:sz w:val="17"/>
              </w:rPr>
              <w:t>SUBCLASIFICACION</w:t>
            </w:r>
          </w:p>
        </w:tc>
        <w:tc>
          <w:tcPr>
            <w:tcW w:w="1417" w:type="dxa"/>
            <w:shd w:val="clear" w:color="auto" w:fill="F4F8FB"/>
            <w:tcMar>
              <w:top w:w="70" w:type="dxa"/>
              <w:left w:w="80" w:type="dxa"/>
              <w:bottom w:w="70" w:type="dxa"/>
              <w:right w:w="80" w:type="dxa"/>
            </w:tcMar>
            <w:vAlign w:val="center"/>
          </w:tcPr>
          <w:p w14:paraId="065D9044" w14:textId="77777777" w:rsidR="008A3654" w:rsidRDefault="007D1E2B">
            <w:pPr>
              <w:spacing w:before="0" w:after="0" w:line="240" w:lineRule="auto"/>
            </w:pPr>
            <w:r>
              <w:rPr>
                <w:color w:val="000000"/>
                <w:sz w:val="17"/>
              </w:rPr>
              <w:t>Categoría</w:t>
            </w:r>
          </w:p>
        </w:tc>
        <w:tc>
          <w:tcPr>
            <w:tcW w:w="2778" w:type="dxa"/>
            <w:shd w:val="clear" w:color="auto" w:fill="F4F8FB"/>
            <w:tcMar>
              <w:top w:w="70" w:type="dxa"/>
              <w:left w:w="80" w:type="dxa"/>
              <w:bottom w:w="70" w:type="dxa"/>
              <w:right w:w="80" w:type="dxa"/>
            </w:tcMar>
            <w:vAlign w:val="center"/>
          </w:tcPr>
          <w:p w14:paraId="4E7436BA" w14:textId="77777777" w:rsidR="008A3654" w:rsidRDefault="007D1E2B">
            <w:pPr>
              <w:spacing w:before="0" w:after="0" w:line="240" w:lineRule="auto"/>
            </w:pPr>
            <w:r>
              <w:rPr>
                <w:color w:val="000000"/>
                <w:sz w:val="17"/>
              </w:rPr>
              <w:t>Subclasificación de origen.</w:t>
            </w:r>
          </w:p>
        </w:tc>
        <w:tc>
          <w:tcPr>
            <w:tcW w:w="3969" w:type="dxa"/>
            <w:shd w:val="clear" w:color="auto" w:fill="F4F8FB"/>
            <w:tcMar>
              <w:top w:w="70" w:type="dxa"/>
              <w:left w:w="80" w:type="dxa"/>
              <w:bottom w:w="70" w:type="dxa"/>
              <w:right w:w="80" w:type="dxa"/>
            </w:tcMar>
            <w:vAlign w:val="center"/>
          </w:tcPr>
          <w:p w14:paraId="5B6455FC" w14:textId="77777777" w:rsidR="008A3654" w:rsidRDefault="007D1E2B">
            <w:pPr>
              <w:spacing w:before="0" w:after="0" w:line="240" w:lineRule="auto"/>
            </w:pPr>
            <w:r>
              <w:rPr>
                <w:color w:val="000000"/>
                <w:sz w:val="17"/>
              </w:rPr>
              <w:t>Homologar significado; uso auxiliar para revisar el catálogo.</w:t>
            </w:r>
          </w:p>
        </w:tc>
      </w:tr>
    </w:tbl>
    <w:p w14:paraId="4142D765" w14:textId="77777777" w:rsidR="008A3654" w:rsidRDefault="007D1E2B">
      <w:pPr>
        <w:spacing w:before="180" w:after="60"/>
      </w:pPr>
      <w:r>
        <w:rPr>
          <w:b/>
          <w:i/>
        </w:rPr>
        <w:t xml:space="preserve">Variables analíticas y controles del </w:t>
      </w:r>
      <w:r w:rsidR="00006179" w:rsidRPr="00006179">
        <w:rPr>
          <w:b/>
          <w:i/>
        </w:rPr>
        <w:t>pipeline</w:t>
      </w:r>
    </w:p>
    <w:p w14:paraId="3C4E04CD" w14:textId="77777777" w:rsidR="008A3654" w:rsidRDefault="007D1E2B">
      <w:r>
        <w: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154"/>
        <w:gridCol w:w="1417"/>
        <w:gridCol w:w="2551"/>
        <w:gridCol w:w="3798"/>
      </w:tblGrid>
      <w:tr w:rsidR="008A3654" w14:paraId="5D82474D" w14:textId="77777777">
        <w:trPr>
          <w:cantSplit/>
          <w:tblHeader/>
          <w:jc w:val="center"/>
        </w:trPr>
        <w:tc>
          <w:tcPr>
            <w:tcW w:w="2154" w:type="dxa"/>
            <w:shd w:val="clear" w:color="auto" w:fill="D9EAF7"/>
            <w:tcMar>
              <w:top w:w="70" w:type="dxa"/>
              <w:left w:w="80" w:type="dxa"/>
              <w:bottom w:w="70" w:type="dxa"/>
              <w:right w:w="80" w:type="dxa"/>
            </w:tcMar>
            <w:vAlign w:val="center"/>
          </w:tcPr>
          <w:p w14:paraId="181AEE6A" w14:textId="77777777" w:rsidR="008A3654" w:rsidRDefault="007D1E2B">
            <w:pPr>
              <w:spacing w:before="0" w:after="0" w:line="240" w:lineRule="auto"/>
              <w:jc w:val="center"/>
            </w:pPr>
            <w:r>
              <w:rPr>
                <w:b/>
                <w:color w:val="000000"/>
                <w:sz w:val="17"/>
              </w:rPr>
              <w:t>Campo o familia</w:t>
            </w:r>
          </w:p>
        </w:tc>
        <w:tc>
          <w:tcPr>
            <w:tcW w:w="1417" w:type="dxa"/>
            <w:shd w:val="clear" w:color="auto" w:fill="D9EAF7"/>
            <w:tcMar>
              <w:top w:w="70" w:type="dxa"/>
              <w:left w:w="80" w:type="dxa"/>
              <w:bottom w:w="70" w:type="dxa"/>
              <w:right w:w="80" w:type="dxa"/>
            </w:tcMar>
            <w:vAlign w:val="center"/>
          </w:tcPr>
          <w:p w14:paraId="5C3905FD" w14:textId="77777777" w:rsidR="008A3654" w:rsidRDefault="007D1E2B">
            <w:pPr>
              <w:spacing w:before="0" w:after="0" w:line="240" w:lineRule="auto"/>
              <w:jc w:val="center"/>
            </w:pPr>
            <w:r>
              <w:rPr>
                <w:b/>
                <w:color w:val="000000"/>
                <w:sz w:val="17"/>
              </w:rPr>
              <w:t>Tipo y unidad</w:t>
            </w:r>
          </w:p>
        </w:tc>
        <w:tc>
          <w:tcPr>
            <w:tcW w:w="2551" w:type="dxa"/>
            <w:shd w:val="clear" w:color="auto" w:fill="D9EAF7"/>
            <w:tcMar>
              <w:top w:w="70" w:type="dxa"/>
              <w:left w:w="80" w:type="dxa"/>
              <w:bottom w:w="70" w:type="dxa"/>
              <w:right w:w="80" w:type="dxa"/>
            </w:tcMar>
            <w:vAlign w:val="center"/>
          </w:tcPr>
          <w:p w14:paraId="12A79E91" w14:textId="77777777" w:rsidR="008A3654" w:rsidRDefault="007D1E2B">
            <w:pPr>
              <w:spacing w:before="0" w:after="0" w:line="240" w:lineRule="auto"/>
              <w:jc w:val="center"/>
            </w:pPr>
            <w:r>
              <w:rPr>
                <w:b/>
                <w:color w:val="000000"/>
                <w:sz w:val="17"/>
              </w:rPr>
              <w:t>Origen o regla</w:t>
            </w:r>
          </w:p>
        </w:tc>
        <w:tc>
          <w:tcPr>
            <w:tcW w:w="3798" w:type="dxa"/>
            <w:shd w:val="clear" w:color="auto" w:fill="D9EAF7"/>
            <w:tcMar>
              <w:top w:w="70" w:type="dxa"/>
              <w:left w:w="80" w:type="dxa"/>
              <w:bottom w:w="70" w:type="dxa"/>
              <w:right w:w="80" w:type="dxa"/>
            </w:tcMar>
            <w:vAlign w:val="center"/>
          </w:tcPr>
          <w:p w14:paraId="437AEA7B" w14:textId="77777777" w:rsidR="008A3654" w:rsidRDefault="007D1E2B">
            <w:pPr>
              <w:spacing w:before="0" w:after="0" w:line="240" w:lineRule="auto"/>
              <w:jc w:val="center"/>
            </w:pPr>
            <w:r>
              <w:rPr>
                <w:b/>
                <w:color w:val="000000"/>
                <w:sz w:val="17"/>
              </w:rPr>
              <w:t>Uso y disponibilidad</w:t>
            </w:r>
          </w:p>
        </w:tc>
      </w:tr>
      <w:tr w:rsidR="008A3654" w14:paraId="219C1E16" w14:textId="77777777">
        <w:trPr>
          <w:cantSplit/>
          <w:jc w:val="center"/>
        </w:trPr>
        <w:tc>
          <w:tcPr>
            <w:tcW w:w="2154" w:type="dxa"/>
            <w:shd w:val="clear" w:color="auto" w:fill="FFFFFF"/>
            <w:tcMar>
              <w:top w:w="70" w:type="dxa"/>
              <w:left w:w="80" w:type="dxa"/>
              <w:bottom w:w="70" w:type="dxa"/>
              <w:right w:w="80" w:type="dxa"/>
            </w:tcMar>
            <w:vAlign w:val="center"/>
          </w:tcPr>
          <w:p w14:paraId="69F62DE9" w14:textId="77777777" w:rsidR="008A3654" w:rsidRDefault="007D1E2B">
            <w:pPr>
              <w:spacing w:before="0" w:after="0" w:line="240" w:lineRule="auto"/>
            </w:pPr>
            <w:r>
              <w:rPr>
                <w:color w:val="000000"/>
                <w:sz w:val="17"/>
              </w:rPr>
              <w:t>fecha</w:t>
            </w:r>
          </w:p>
        </w:tc>
        <w:tc>
          <w:tcPr>
            <w:tcW w:w="1417" w:type="dxa"/>
            <w:shd w:val="clear" w:color="auto" w:fill="FFFFFF"/>
            <w:tcMar>
              <w:top w:w="70" w:type="dxa"/>
              <w:left w:w="80" w:type="dxa"/>
              <w:bottom w:w="70" w:type="dxa"/>
              <w:right w:w="80" w:type="dxa"/>
            </w:tcMar>
            <w:vAlign w:val="center"/>
          </w:tcPr>
          <w:p w14:paraId="244C34CA" w14:textId="77777777" w:rsidR="008A3654" w:rsidRDefault="007D1E2B">
            <w:pPr>
              <w:spacing w:before="0" w:after="0" w:line="240" w:lineRule="auto"/>
            </w:pPr>
            <w:r>
              <w:rPr>
                <w:color w:val="000000"/>
                <w:sz w:val="17"/>
              </w:rPr>
              <w:t>Fecha</w:t>
            </w:r>
          </w:p>
        </w:tc>
        <w:tc>
          <w:tcPr>
            <w:tcW w:w="2551" w:type="dxa"/>
            <w:shd w:val="clear" w:color="auto" w:fill="FFFFFF"/>
            <w:tcMar>
              <w:top w:w="70" w:type="dxa"/>
              <w:left w:w="80" w:type="dxa"/>
              <w:bottom w:w="70" w:type="dxa"/>
              <w:right w:w="80" w:type="dxa"/>
            </w:tcMar>
            <w:vAlign w:val="center"/>
          </w:tcPr>
          <w:p w14:paraId="1A91E780" w14:textId="77777777" w:rsidR="008A3654" w:rsidRDefault="007D1E2B">
            <w:pPr>
              <w:spacing w:before="0" w:after="0" w:line="240" w:lineRule="auto"/>
            </w:pPr>
            <w:r>
              <w:rPr>
                <w:color w:val="000000"/>
                <w:sz w:val="17"/>
              </w:rPr>
              <w:t>FECHA de compras normalizada al día.</w:t>
            </w:r>
          </w:p>
        </w:tc>
        <w:tc>
          <w:tcPr>
            <w:tcW w:w="3798" w:type="dxa"/>
            <w:shd w:val="clear" w:color="auto" w:fill="FFFFFF"/>
            <w:tcMar>
              <w:top w:w="70" w:type="dxa"/>
              <w:left w:w="80" w:type="dxa"/>
              <w:bottom w:w="70" w:type="dxa"/>
              <w:right w:w="80" w:type="dxa"/>
            </w:tcMar>
            <w:vAlign w:val="center"/>
          </w:tcPr>
          <w:p w14:paraId="6A6AE33A" w14:textId="77777777" w:rsidR="008A3654" w:rsidRDefault="007D1E2B">
            <w:pPr>
              <w:spacing w:before="0" w:after="0" w:line="240" w:lineRule="auto"/>
            </w:pPr>
            <w:r>
              <w:rPr>
                <w:color w:val="000000"/>
                <w:sz w:val="17"/>
              </w:rPr>
              <w:t>Clave temporal; solo registros previos al origen alimentan características.</w:t>
            </w:r>
          </w:p>
        </w:tc>
      </w:tr>
      <w:tr w:rsidR="008A3654" w14:paraId="4607846D" w14:textId="77777777">
        <w:trPr>
          <w:cantSplit/>
          <w:jc w:val="center"/>
        </w:trPr>
        <w:tc>
          <w:tcPr>
            <w:tcW w:w="2154" w:type="dxa"/>
            <w:shd w:val="clear" w:color="auto" w:fill="F4F8FB"/>
            <w:tcMar>
              <w:top w:w="70" w:type="dxa"/>
              <w:left w:w="80" w:type="dxa"/>
              <w:bottom w:w="70" w:type="dxa"/>
              <w:right w:w="80" w:type="dxa"/>
            </w:tcMar>
            <w:vAlign w:val="center"/>
          </w:tcPr>
          <w:p w14:paraId="7D3AE8B0" w14:textId="77777777" w:rsidR="008A3654" w:rsidRDefault="007D1E2B">
            <w:pPr>
              <w:spacing w:before="0" w:after="0" w:line="240" w:lineRule="auto"/>
            </w:pPr>
            <w:r>
              <w:rPr>
                <w:color w:val="000000"/>
                <w:sz w:val="17"/>
              </w:rPr>
              <w:t>importe_nominal</w:t>
            </w:r>
          </w:p>
        </w:tc>
        <w:tc>
          <w:tcPr>
            <w:tcW w:w="1417" w:type="dxa"/>
            <w:shd w:val="clear" w:color="auto" w:fill="F4F8FB"/>
            <w:tcMar>
              <w:top w:w="70" w:type="dxa"/>
              <w:left w:w="80" w:type="dxa"/>
              <w:bottom w:w="70" w:type="dxa"/>
              <w:right w:w="80" w:type="dxa"/>
            </w:tcMar>
            <w:vAlign w:val="center"/>
          </w:tcPr>
          <w:p w14:paraId="57FD98B4"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36D81978" w14:textId="77777777" w:rsidR="008A3654" w:rsidRDefault="007D1E2B">
            <w:pPr>
              <w:spacing w:before="0" w:after="0" w:line="240" w:lineRule="auto"/>
            </w:pPr>
            <w:r>
              <w:rPr>
                <w:color w:val="000000"/>
                <w:sz w:val="17"/>
              </w:rPr>
              <w:t>MONTO homologado en compras; importe semanal en contrato de ventas.</w:t>
            </w:r>
          </w:p>
        </w:tc>
        <w:tc>
          <w:tcPr>
            <w:tcW w:w="3798" w:type="dxa"/>
            <w:shd w:val="clear" w:color="auto" w:fill="F4F8FB"/>
            <w:tcMar>
              <w:top w:w="70" w:type="dxa"/>
              <w:left w:w="80" w:type="dxa"/>
              <w:bottom w:w="70" w:type="dxa"/>
              <w:right w:w="80" w:type="dxa"/>
            </w:tcMar>
            <w:vAlign w:val="center"/>
          </w:tcPr>
          <w:p w14:paraId="1B55CF89" w14:textId="77777777" w:rsidR="008A3654" w:rsidRDefault="007D1E2B">
            <w:pPr>
              <w:spacing w:before="0" w:after="0" w:line="240" w:lineRule="auto"/>
            </w:pPr>
            <w:r>
              <w:rPr>
                <w:color w:val="000000"/>
                <w:sz w:val="17"/>
              </w:rPr>
              <w:t>Objetivo monetario o predictor según tabla; inválidos no se sustituyen por cero.</w:t>
            </w:r>
          </w:p>
        </w:tc>
      </w:tr>
      <w:tr w:rsidR="008A3654" w14:paraId="4B42A5A3" w14:textId="77777777">
        <w:trPr>
          <w:cantSplit/>
          <w:jc w:val="center"/>
        </w:trPr>
        <w:tc>
          <w:tcPr>
            <w:tcW w:w="2154" w:type="dxa"/>
            <w:shd w:val="clear" w:color="auto" w:fill="FFFFFF"/>
            <w:tcMar>
              <w:top w:w="70" w:type="dxa"/>
              <w:left w:w="80" w:type="dxa"/>
              <w:bottom w:w="70" w:type="dxa"/>
              <w:right w:w="80" w:type="dxa"/>
            </w:tcMar>
            <w:vAlign w:val="center"/>
          </w:tcPr>
          <w:p w14:paraId="29701248" w14:textId="77777777" w:rsidR="008A3654" w:rsidRDefault="007D1E2B">
            <w:pPr>
              <w:spacing w:before="0" w:after="0" w:line="240" w:lineRule="auto"/>
            </w:pPr>
            <w:r>
              <w:rPr>
                <w:color w:val="000000"/>
                <w:sz w:val="17"/>
              </w:rPr>
              <w:t>descripcion</w:t>
            </w:r>
          </w:p>
        </w:tc>
        <w:tc>
          <w:tcPr>
            <w:tcW w:w="1417" w:type="dxa"/>
            <w:shd w:val="clear" w:color="auto" w:fill="FFFFFF"/>
            <w:tcMar>
              <w:top w:w="70" w:type="dxa"/>
              <w:left w:w="80" w:type="dxa"/>
              <w:bottom w:w="70" w:type="dxa"/>
              <w:right w:w="80" w:type="dxa"/>
            </w:tcMar>
            <w:vAlign w:val="center"/>
          </w:tcPr>
          <w:p w14:paraId="4B7A0EF9" w14:textId="77777777" w:rsidR="008A3654" w:rsidRDefault="007D1E2B">
            <w:pPr>
              <w:spacing w:before="0" w:after="0" w:line="240" w:lineRule="auto"/>
            </w:pPr>
            <w:r>
              <w:rPr>
                <w:color w:val="000000"/>
                <w:sz w:val="17"/>
              </w:rPr>
              <w:t>Texto</w:t>
            </w:r>
          </w:p>
        </w:tc>
        <w:tc>
          <w:tcPr>
            <w:tcW w:w="2551" w:type="dxa"/>
            <w:shd w:val="clear" w:color="auto" w:fill="FFFFFF"/>
            <w:tcMar>
              <w:top w:w="70" w:type="dxa"/>
              <w:left w:w="80" w:type="dxa"/>
              <w:bottom w:w="70" w:type="dxa"/>
              <w:right w:w="80" w:type="dxa"/>
            </w:tcMar>
            <w:vAlign w:val="center"/>
          </w:tcPr>
          <w:p w14:paraId="249D56DA" w14:textId="77777777" w:rsidR="008A3654" w:rsidRDefault="007D1E2B">
            <w:pPr>
              <w:spacing w:before="0" w:after="0" w:line="240" w:lineRule="auto"/>
            </w:pPr>
            <w:r>
              <w:rPr>
                <w:color w:val="000000"/>
                <w:sz w:val="17"/>
              </w:rPr>
              <w:t>DESCRIPCION homologada.</w:t>
            </w:r>
          </w:p>
        </w:tc>
        <w:tc>
          <w:tcPr>
            <w:tcW w:w="3798" w:type="dxa"/>
            <w:shd w:val="clear" w:color="auto" w:fill="FFFFFF"/>
            <w:tcMar>
              <w:top w:w="70" w:type="dxa"/>
              <w:left w:w="80" w:type="dxa"/>
              <w:bottom w:w="70" w:type="dxa"/>
              <w:right w:w="80" w:type="dxa"/>
            </w:tcMar>
            <w:vAlign w:val="center"/>
          </w:tcPr>
          <w:p w14:paraId="4319AE5B" w14:textId="77777777" w:rsidR="008A3654" w:rsidRDefault="007D1E2B">
            <w:pPr>
              <w:spacing w:before="0" w:after="0" w:line="240" w:lineRule="auto"/>
            </w:pPr>
            <w:r>
              <w:rPr>
                <w:color w:val="000000"/>
                <w:sz w:val="17"/>
              </w:rPr>
              <w:t>Base del catálogo, no una categoría aprobada por sí misma.</w:t>
            </w:r>
          </w:p>
        </w:tc>
      </w:tr>
      <w:tr w:rsidR="008A3654" w14:paraId="751C397E" w14:textId="77777777">
        <w:trPr>
          <w:cantSplit/>
          <w:jc w:val="center"/>
        </w:trPr>
        <w:tc>
          <w:tcPr>
            <w:tcW w:w="2154" w:type="dxa"/>
            <w:shd w:val="clear" w:color="auto" w:fill="F4F8FB"/>
            <w:tcMar>
              <w:top w:w="70" w:type="dxa"/>
              <w:left w:w="80" w:type="dxa"/>
              <w:bottom w:w="70" w:type="dxa"/>
              <w:right w:w="80" w:type="dxa"/>
            </w:tcMar>
            <w:vAlign w:val="center"/>
          </w:tcPr>
          <w:p w14:paraId="56D92A1E" w14:textId="77777777" w:rsidR="008A3654" w:rsidRDefault="007D1E2B">
            <w:pPr>
              <w:spacing w:before="0" w:after="0" w:line="240" w:lineRule="auto"/>
            </w:pPr>
            <w:r>
              <w:rPr>
                <w:color w:val="000000"/>
                <w:sz w:val="17"/>
              </w:rPr>
              <w:t>descripcion_normalizada</w:t>
            </w:r>
          </w:p>
        </w:tc>
        <w:tc>
          <w:tcPr>
            <w:tcW w:w="1417" w:type="dxa"/>
            <w:shd w:val="clear" w:color="auto" w:fill="F4F8FB"/>
            <w:tcMar>
              <w:top w:w="70" w:type="dxa"/>
              <w:left w:w="80" w:type="dxa"/>
              <w:bottom w:w="70" w:type="dxa"/>
              <w:right w:w="80" w:type="dxa"/>
            </w:tcMar>
            <w:vAlign w:val="center"/>
          </w:tcPr>
          <w:p w14:paraId="64319ACF" w14:textId="77777777" w:rsidR="008A3654" w:rsidRDefault="007D1E2B">
            <w:pPr>
              <w:spacing w:before="0" w:after="0" w:line="240" w:lineRule="auto"/>
            </w:pPr>
            <w:r>
              <w:rPr>
                <w:color w:val="000000"/>
                <w:sz w:val="17"/>
              </w:rPr>
              <w:t>Texto</w:t>
            </w:r>
          </w:p>
        </w:tc>
        <w:tc>
          <w:tcPr>
            <w:tcW w:w="2551" w:type="dxa"/>
            <w:shd w:val="clear" w:color="auto" w:fill="F4F8FB"/>
            <w:tcMar>
              <w:top w:w="70" w:type="dxa"/>
              <w:left w:w="80" w:type="dxa"/>
              <w:bottom w:w="70" w:type="dxa"/>
              <w:right w:w="80" w:type="dxa"/>
            </w:tcMar>
            <w:vAlign w:val="center"/>
          </w:tcPr>
          <w:p w14:paraId="5E0CF633" w14:textId="77777777" w:rsidR="008A3654" w:rsidRDefault="007D1E2B">
            <w:pPr>
              <w:spacing w:before="0" w:after="0" w:line="240" w:lineRule="auto"/>
            </w:pPr>
            <w:r>
              <w:rPr>
                <w:color w:val="000000"/>
                <w:sz w:val="17"/>
              </w:rPr>
              <w:t>Descripción normalizada mediante clean_upper.</w:t>
            </w:r>
          </w:p>
        </w:tc>
        <w:tc>
          <w:tcPr>
            <w:tcW w:w="3798" w:type="dxa"/>
            <w:shd w:val="clear" w:color="auto" w:fill="F4F8FB"/>
            <w:tcMar>
              <w:top w:w="70" w:type="dxa"/>
              <w:left w:w="80" w:type="dxa"/>
              <w:bottom w:w="70" w:type="dxa"/>
              <w:right w:w="80" w:type="dxa"/>
            </w:tcMar>
            <w:vAlign w:val="center"/>
          </w:tcPr>
          <w:p w14:paraId="324DFE29" w14:textId="77777777" w:rsidR="008A3654" w:rsidRDefault="007D1E2B">
            <w:pPr>
              <w:spacing w:before="0" w:after="0" w:line="240" w:lineRule="auto"/>
            </w:pPr>
            <w:r>
              <w:rPr>
                <w:color w:val="000000"/>
                <w:sz w:val="17"/>
              </w:rPr>
              <w:t>Clave de enlace con catálogo; descripción vacía genera incidencia.</w:t>
            </w:r>
          </w:p>
        </w:tc>
      </w:tr>
      <w:tr w:rsidR="008A3654" w14:paraId="12E432D4" w14:textId="77777777">
        <w:trPr>
          <w:cantSplit/>
          <w:jc w:val="center"/>
        </w:trPr>
        <w:tc>
          <w:tcPr>
            <w:tcW w:w="2154" w:type="dxa"/>
            <w:shd w:val="clear" w:color="auto" w:fill="FFFFFF"/>
            <w:tcMar>
              <w:top w:w="70" w:type="dxa"/>
              <w:left w:w="80" w:type="dxa"/>
              <w:bottom w:w="70" w:type="dxa"/>
              <w:right w:w="80" w:type="dxa"/>
            </w:tcMar>
            <w:vAlign w:val="center"/>
          </w:tcPr>
          <w:p w14:paraId="56D6855E" w14:textId="77777777" w:rsidR="008A3654" w:rsidRDefault="007D1E2B">
            <w:pPr>
              <w:spacing w:before="0" w:after="0" w:line="240" w:lineRule="auto"/>
            </w:pPr>
            <w:r>
              <w:rPr>
                <w:color w:val="000000"/>
                <w:sz w:val="17"/>
              </w:rPr>
              <w:lastRenderedPageBreak/>
              <w:t>registro_id</w:t>
            </w:r>
          </w:p>
        </w:tc>
        <w:tc>
          <w:tcPr>
            <w:tcW w:w="1417" w:type="dxa"/>
            <w:shd w:val="clear" w:color="auto" w:fill="FFFFFF"/>
            <w:tcMar>
              <w:top w:w="70" w:type="dxa"/>
              <w:left w:w="80" w:type="dxa"/>
              <w:bottom w:w="70" w:type="dxa"/>
              <w:right w:w="80" w:type="dxa"/>
            </w:tcMar>
            <w:vAlign w:val="center"/>
          </w:tcPr>
          <w:p w14:paraId="7EC744E1" w14:textId="77777777" w:rsidR="008A3654" w:rsidRDefault="007D1E2B">
            <w:pPr>
              <w:spacing w:before="0" w:after="0" w:line="240" w:lineRule="auto"/>
            </w:pPr>
            <w:r>
              <w:rPr>
                <w:color w:val="000000"/>
                <w:sz w:val="17"/>
              </w:rPr>
              <w:t>Entero</w:t>
            </w:r>
          </w:p>
        </w:tc>
        <w:tc>
          <w:tcPr>
            <w:tcW w:w="2551" w:type="dxa"/>
            <w:shd w:val="clear" w:color="auto" w:fill="FFFFFF"/>
            <w:tcMar>
              <w:top w:w="70" w:type="dxa"/>
              <w:left w:w="80" w:type="dxa"/>
              <w:bottom w:w="70" w:type="dxa"/>
              <w:right w:w="80" w:type="dxa"/>
            </w:tcMar>
            <w:vAlign w:val="center"/>
          </w:tcPr>
          <w:p w14:paraId="3DAA74DC" w14:textId="77777777" w:rsidR="008A3654" w:rsidRDefault="007D1E2B">
            <w:pPr>
              <w:spacing w:before="0" w:after="0" w:line="240" w:lineRule="auto"/>
            </w:pPr>
            <w:r>
              <w:rPr>
                <w:color w:val="000000"/>
                <w:sz w:val="17"/>
              </w:rPr>
              <w:t>Número de fila de origen contado desde 2.</w:t>
            </w:r>
          </w:p>
        </w:tc>
        <w:tc>
          <w:tcPr>
            <w:tcW w:w="3798" w:type="dxa"/>
            <w:shd w:val="clear" w:color="auto" w:fill="FFFFFF"/>
            <w:tcMar>
              <w:top w:w="70" w:type="dxa"/>
              <w:left w:w="80" w:type="dxa"/>
              <w:bottom w:w="70" w:type="dxa"/>
              <w:right w:w="80" w:type="dxa"/>
            </w:tcMar>
            <w:vAlign w:val="center"/>
          </w:tcPr>
          <w:p w14:paraId="4F51DEFB" w14:textId="77777777" w:rsidR="008A3654" w:rsidRDefault="007D1E2B">
            <w:pPr>
              <w:spacing w:before="0" w:after="0" w:line="240" w:lineRule="auto"/>
            </w:pPr>
            <w:r>
              <w:rPr>
                <w:color w:val="000000"/>
                <w:sz w:val="17"/>
              </w:rPr>
              <w:t>Trazabilidad dentro del archivo y su hash; no identificador universal.</w:t>
            </w:r>
          </w:p>
        </w:tc>
      </w:tr>
      <w:tr w:rsidR="008A3654" w14:paraId="6C2D4955" w14:textId="77777777">
        <w:trPr>
          <w:cantSplit/>
          <w:jc w:val="center"/>
        </w:trPr>
        <w:tc>
          <w:tcPr>
            <w:tcW w:w="2154" w:type="dxa"/>
            <w:shd w:val="clear" w:color="auto" w:fill="F4F8FB"/>
            <w:tcMar>
              <w:top w:w="70" w:type="dxa"/>
              <w:left w:w="80" w:type="dxa"/>
              <w:bottom w:w="70" w:type="dxa"/>
              <w:right w:w="80" w:type="dxa"/>
            </w:tcMar>
            <w:vAlign w:val="center"/>
          </w:tcPr>
          <w:p w14:paraId="577EBB37" w14:textId="77777777" w:rsidR="008A3654" w:rsidRDefault="007D1E2B">
            <w:pPr>
              <w:spacing w:before="0" w:after="0" w:line="240" w:lineRule="auto"/>
            </w:pPr>
            <w:r>
              <w:rPr>
                <w:color w:val="000000"/>
                <w:sz w:val="17"/>
              </w:rPr>
              <w:t>motivo</w:t>
            </w:r>
          </w:p>
        </w:tc>
        <w:tc>
          <w:tcPr>
            <w:tcW w:w="1417" w:type="dxa"/>
            <w:shd w:val="clear" w:color="auto" w:fill="F4F8FB"/>
            <w:tcMar>
              <w:top w:w="70" w:type="dxa"/>
              <w:left w:w="80" w:type="dxa"/>
              <w:bottom w:w="70" w:type="dxa"/>
              <w:right w:w="80" w:type="dxa"/>
            </w:tcMar>
            <w:vAlign w:val="center"/>
          </w:tcPr>
          <w:p w14:paraId="33E122C5" w14:textId="77777777" w:rsidR="008A3654" w:rsidRDefault="007D1E2B">
            <w:pPr>
              <w:spacing w:before="0" w:after="0" w:line="240" w:lineRule="auto"/>
            </w:pPr>
            <w:r>
              <w:rPr>
                <w:color w:val="000000"/>
                <w:sz w:val="17"/>
              </w:rPr>
              <w:t>Texto</w:t>
            </w:r>
          </w:p>
        </w:tc>
        <w:tc>
          <w:tcPr>
            <w:tcW w:w="2551" w:type="dxa"/>
            <w:shd w:val="clear" w:color="auto" w:fill="F4F8FB"/>
            <w:tcMar>
              <w:top w:w="70" w:type="dxa"/>
              <w:left w:w="80" w:type="dxa"/>
              <w:bottom w:w="70" w:type="dxa"/>
              <w:right w:w="80" w:type="dxa"/>
            </w:tcMar>
            <w:vAlign w:val="center"/>
          </w:tcPr>
          <w:p w14:paraId="5EFFA7B9" w14:textId="77777777" w:rsidR="008A3654" w:rsidRDefault="007D1E2B">
            <w:pPr>
              <w:spacing w:before="0" w:after="0" w:line="240" w:lineRule="auto"/>
            </w:pPr>
            <w:r>
              <w:rPr>
                <w:color w:val="000000"/>
                <w:sz w:val="17"/>
              </w:rPr>
              <w:t>Resultado de revisión del registro.</w:t>
            </w:r>
          </w:p>
        </w:tc>
        <w:tc>
          <w:tcPr>
            <w:tcW w:w="3798" w:type="dxa"/>
            <w:shd w:val="clear" w:color="auto" w:fill="F4F8FB"/>
            <w:tcMar>
              <w:top w:w="70" w:type="dxa"/>
              <w:left w:w="80" w:type="dxa"/>
              <w:bottom w:w="70" w:type="dxa"/>
              <w:right w:w="80" w:type="dxa"/>
            </w:tcMar>
            <w:vAlign w:val="center"/>
          </w:tcPr>
          <w:p w14:paraId="10D23AFA" w14:textId="77777777" w:rsidR="008A3654" w:rsidRDefault="007D1E2B">
            <w:pPr>
              <w:spacing w:before="0" w:after="0" w:line="240" w:lineRule="auto"/>
            </w:pPr>
            <w:r>
              <w:rPr>
                <w:color w:val="000000"/>
                <w:sz w:val="17"/>
              </w:rPr>
              <w:t>Vacío significa sin incidencia detectada; no prueba cobertura completa.</w:t>
            </w:r>
          </w:p>
        </w:tc>
      </w:tr>
      <w:tr w:rsidR="008A3654" w14:paraId="38AE1116" w14:textId="77777777">
        <w:trPr>
          <w:cantSplit/>
          <w:jc w:val="center"/>
        </w:trPr>
        <w:tc>
          <w:tcPr>
            <w:tcW w:w="2154" w:type="dxa"/>
            <w:shd w:val="clear" w:color="auto" w:fill="FFFFFF"/>
            <w:tcMar>
              <w:top w:w="70" w:type="dxa"/>
              <w:left w:w="80" w:type="dxa"/>
              <w:bottom w:w="70" w:type="dxa"/>
              <w:right w:w="80" w:type="dxa"/>
            </w:tcMar>
            <w:vAlign w:val="center"/>
          </w:tcPr>
          <w:p w14:paraId="20632AC8" w14:textId="77777777" w:rsidR="008A3654" w:rsidRDefault="007D1E2B">
            <w:pPr>
              <w:spacing w:before="0" w:after="0" w:line="240" w:lineRule="auto"/>
            </w:pPr>
            <w:r>
              <w:rPr>
                <w:color w:val="000000"/>
                <w:sz w:val="17"/>
              </w:rPr>
              <w:t>semana_inicio</w:t>
            </w:r>
          </w:p>
        </w:tc>
        <w:tc>
          <w:tcPr>
            <w:tcW w:w="1417" w:type="dxa"/>
            <w:shd w:val="clear" w:color="auto" w:fill="FFFFFF"/>
            <w:tcMar>
              <w:top w:w="70" w:type="dxa"/>
              <w:left w:w="80" w:type="dxa"/>
              <w:bottom w:w="70" w:type="dxa"/>
              <w:right w:w="80" w:type="dxa"/>
            </w:tcMar>
            <w:vAlign w:val="center"/>
          </w:tcPr>
          <w:p w14:paraId="176CF986" w14:textId="77777777" w:rsidR="008A3654" w:rsidRDefault="007D1E2B">
            <w:pPr>
              <w:spacing w:before="0" w:after="0" w:line="240" w:lineRule="auto"/>
            </w:pPr>
            <w:r>
              <w:rPr>
                <w:color w:val="000000"/>
                <w:sz w:val="17"/>
              </w:rPr>
              <w:t>Fecha</w:t>
            </w:r>
          </w:p>
        </w:tc>
        <w:tc>
          <w:tcPr>
            <w:tcW w:w="2551" w:type="dxa"/>
            <w:shd w:val="clear" w:color="auto" w:fill="FFFFFF"/>
            <w:tcMar>
              <w:top w:w="70" w:type="dxa"/>
              <w:left w:w="80" w:type="dxa"/>
              <w:bottom w:w="70" w:type="dxa"/>
              <w:right w:w="80" w:type="dxa"/>
            </w:tcMar>
            <w:vAlign w:val="center"/>
          </w:tcPr>
          <w:p w14:paraId="4AAD4C5E" w14:textId="77777777" w:rsidR="008A3654" w:rsidRDefault="007D1E2B">
            <w:pPr>
              <w:spacing w:before="0" w:after="0" w:line="240" w:lineRule="auto"/>
            </w:pPr>
            <w:r>
              <w:rPr>
                <w:color w:val="000000"/>
                <w:sz w:val="17"/>
              </w:rPr>
              <w:t>Lunes de la semana de lunes a domingo.</w:t>
            </w:r>
          </w:p>
        </w:tc>
        <w:tc>
          <w:tcPr>
            <w:tcW w:w="3798" w:type="dxa"/>
            <w:shd w:val="clear" w:color="auto" w:fill="FFFFFF"/>
            <w:tcMar>
              <w:top w:w="70" w:type="dxa"/>
              <w:left w:w="80" w:type="dxa"/>
              <w:bottom w:w="70" w:type="dxa"/>
              <w:right w:w="80" w:type="dxa"/>
            </w:tcMar>
            <w:vAlign w:val="center"/>
          </w:tcPr>
          <w:p w14:paraId="75577EF2" w14:textId="77777777" w:rsidR="008A3654" w:rsidRDefault="007D1E2B">
            <w:pPr>
              <w:spacing w:before="0" w:after="0" w:line="240" w:lineRule="auto"/>
            </w:pPr>
            <w:r>
              <w:rPr>
                <w:color w:val="000000"/>
                <w:sz w:val="17"/>
              </w:rPr>
              <w:t>Clave semanal; agregación después de aprobar cobertura.</w:t>
            </w:r>
          </w:p>
        </w:tc>
      </w:tr>
      <w:tr w:rsidR="008A3654" w14:paraId="7173A913" w14:textId="77777777">
        <w:trPr>
          <w:cantSplit/>
          <w:jc w:val="center"/>
        </w:trPr>
        <w:tc>
          <w:tcPr>
            <w:tcW w:w="2154" w:type="dxa"/>
            <w:shd w:val="clear" w:color="auto" w:fill="F4F8FB"/>
            <w:tcMar>
              <w:top w:w="70" w:type="dxa"/>
              <w:left w:w="80" w:type="dxa"/>
              <w:bottom w:w="70" w:type="dxa"/>
              <w:right w:w="80" w:type="dxa"/>
            </w:tcMar>
            <w:vAlign w:val="center"/>
          </w:tcPr>
          <w:p w14:paraId="08D2468C" w14:textId="77777777" w:rsidR="008A3654" w:rsidRDefault="007D1E2B">
            <w:pPr>
              <w:spacing w:before="0" w:after="0" w:line="240" w:lineRule="auto"/>
            </w:pPr>
            <w:r>
              <w:rPr>
                <w:color w:val="000000"/>
                <w:sz w:val="17"/>
              </w:rPr>
              <w:t>insumo_id</w:t>
            </w:r>
          </w:p>
        </w:tc>
        <w:tc>
          <w:tcPr>
            <w:tcW w:w="1417" w:type="dxa"/>
            <w:shd w:val="clear" w:color="auto" w:fill="F4F8FB"/>
            <w:tcMar>
              <w:top w:w="70" w:type="dxa"/>
              <w:left w:w="80" w:type="dxa"/>
              <w:bottom w:w="70" w:type="dxa"/>
              <w:right w:w="80" w:type="dxa"/>
            </w:tcMar>
            <w:vAlign w:val="center"/>
          </w:tcPr>
          <w:p w14:paraId="05E91C44" w14:textId="77777777" w:rsidR="008A3654" w:rsidRDefault="007D1E2B">
            <w:pPr>
              <w:spacing w:before="0" w:after="0" w:line="240" w:lineRule="auto"/>
            </w:pPr>
            <w:r>
              <w:rPr>
                <w:color w:val="000000"/>
                <w:sz w:val="17"/>
              </w:rPr>
              <w:t>Texto</w:t>
            </w:r>
          </w:p>
        </w:tc>
        <w:tc>
          <w:tcPr>
            <w:tcW w:w="2551" w:type="dxa"/>
            <w:shd w:val="clear" w:color="auto" w:fill="F4F8FB"/>
            <w:tcMar>
              <w:top w:w="70" w:type="dxa"/>
              <w:left w:w="80" w:type="dxa"/>
              <w:bottom w:w="70" w:type="dxa"/>
              <w:right w:w="80" w:type="dxa"/>
            </w:tcMar>
            <w:vAlign w:val="center"/>
          </w:tcPr>
          <w:p w14:paraId="5AEE010B" w14:textId="77777777" w:rsidR="008A3654" w:rsidRDefault="007D1E2B">
            <w:pPr>
              <w:spacing w:before="0" w:after="0" w:line="240" w:lineRule="auto"/>
            </w:pPr>
            <w:r>
              <w:rPr>
                <w:color w:val="000000"/>
                <w:sz w:val="17"/>
              </w:rPr>
              <w:t>Identificador asignado por catálogo aprobado.</w:t>
            </w:r>
          </w:p>
        </w:tc>
        <w:tc>
          <w:tcPr>
            <w:tcW w:w="3798" w:type="dxa"/>
            <w:shd w:val="clear" w:color="auto" w:fill="F4F8FB"/>
            <w:tcMar>
              <w:top w:w="70" w:type="dxa"/>
              <w:left w:w="80" w:type="dxa"/>
              <w:bottom w:w="70" w:type="dxa"/>
              <w:right w:w="80" w:type="dxa"/>
            </w:tcMar>
            <w:vAlign w:val="center"/>
          </w:tcPr>
          <w:p w14:paraId="77AAE081" w14:textId="77777777" w:rsidR="008A3654" w:rsidRDefault="007D1E2B">
            <w:pPr>
              <w:spacing w:before="0" w:after="0" w:line="240" w:lineRule="auto"/>
            </w:pPr>
            <w:r>
              <w:rPr>
                <w:color w:val="000000"/>
                <w:sz w:val="17"/>
              </w:rPr>
              <w:t>No admite vacío ni nombres reservados total u otros.</w:t>
            </w:r>
          </w:p>
        </w:tc>
      </w:tr>
      <w:tr w:rsidR="008A3654" w14:paraId="794AD22C" w14:textId="77777777">
        <w:trPr>
          <w:cantSplit/>
          <w:jc w:val="center"/>
        </w:trPr>
        <w:tc>
          <w:tcPr>
            <w:tcW w:w="2154" w:type="dxa"/>
            <w:shd w:val="clear" w:color="auto" w:fill="FFFFFF"/>
            <w:tcMar>
              <w:top w:w="70" w:type="dxa"/>
              <w:left w:w="80" w:type="dxa"/>
              <w:bottom w:w="70" w:type="dxa"/>
              <w:right w:w="80" w:type="dxa"/>
            </w:tcMar>
            <w:vAlign w:val="center"/>
          </w:tcPr>
          <w:p w14:paraId="7D2A339C" w14:textId="77777777" w:rsidR="008A3654" w:rsidRDefault="007D1E2B">
            <w:pPr>
              <w:spacing w:before="0" w:after="0" w:line="240" w:lineRule="auto"/>
            </w:pPr>
            <w:r>
              <w:rPr>
                <w:color w:val="000000"/>
                <w:sz w:val="17"/>
              </w:rPr>
              <w:t>aprobado</w:t>
            </w:r>
          </w:p>
        </w:tc>
        <w:tc>
          <w:tcPr>
            <w:tcW w:w="1417" w:type="dxa"/>
            <w:shd w:val="clear" w:color="auto" w:fill="FFFFFF"/>
            <w:tcMar>
              <w:top w:w="70" w:type="dxa"/>
              <w:left w:w="80" w:type="dxa"/>
              <w:bottom w:w="70" w:type="dxa"/>
              <w:right w:w="80" w:type="dxa"/>
            </w:tcMar>
            <w:vAlign w:val="center"/>
          </w:tcPr>
          <w:p w14:paraId="570AF5A9" w14:textId="77777777" w:rsidR="008A3654" w:rsidRDefault="007D1E2B">
            <w:pPr>
              <w:spacing w:before="0" w:after="0" w:line="240" w:lineRule="auto"/>
            </w:pPr>
            <w:r>
              <w:rPr>
                <w:color w:val="000000"/>
                <w:sz w:val="17"/>
              </w:rPr>
              <w:t>Booleano</w:t>
            </w:r>
          </w:p>
        </w:tc>
        <w:tc>
          <w:tcPr>
            <w:tcW w:w="2551" w:type="dxa"/>
            <w:shd w:val="clear" w:color="auto" w:fill="FFFFFF"/>
            <w:tcMar>
              <w:top w:w="70" w:type="dxa"/>
              <w:left w:w="80" w:type="dxa"/>
              <w:bottom w:w="70" w:type="dxa"/>
              <w:right w:w="80" w:type="dxa"/>
            </w:tcMar>
            <w:vAlign w:val="center"/>
          </w:tcPr>
          <w:p w14:paraId="5A7F3653" w14:textId="77777777" w:rsidR="008A3654" w:rsidRDefault="007D1E2B">
            <w:pPr>
              <w:spacing w:before="0" w:after="0" w:line="240" w:lineRule="auto"/>
            </w:pPr>
            <w:r>
              <w:rPr>
                <w:color w:val="000000"/>
                <w:sz w:val="17"/>
              </w:rPr>
              <w:t>Aprobación de la correspondencia de catálogo.</w:t>
            </w:r>
          </w:p>
        </w:tc>
        <w:tc>
          <w:tcPr>
            <w:tcW w:w="3798" w:type="dxa"/>
            <w:shd w:val="clear" w:color="auto" w:fill="FFFFFF"/>
            <w:tcMar>
              <w:top w:w="70" w:type="dxa"/>
              <w:left w:w="80" w:type="dxa"/>
              <w:bottom w:w="70" w:type="dxa"/>
              <w:right w:w="80" w:type="dxa"/>
            </w:tcMar>
            <w:vAlign w:val="center"/>
          </w:tcPr>
          <w:p w14:paraId="5D53F780" w14:textId="77777777" w:rsidR="008A3654" w:rsidRDefault="007D1E2B">
            <w:pPr>
              <w:spacing w:before="0" w:after="0" w:line="240" w:lineRule="auto"/>
            </w:pPr>
            <w:r>
              <w:rPr>
                <w:color w:val="000000"/>
                <w:sz w:val="17"/>
              </w:rPr>
              <w:t>El código admite true o 1; requiere decisión documentada.</w:t>
            </w:r>
          </w:p>
        </w:tc>
      </w:tr>
      <w:tr w:rsidR="008A3654" w14:paraId="6A462FC3" w14:textId="77777777">
        <w:trPr>
          <w:cantSplit/>
          <w:jc w:val="center"/>
        </w:trPr>
        <w:tc>
          <w:tcPr>
            <w:tcW w:w="2154" w:type="dxa"/>
            <w:shd w:val="clear" w:color="auto" w:fill="F4F8FB"/>
            <w:tcMar>
              <w:top w:w="70" w:type="dxa"/>
              <w:left w:w="80" w:type="dxa"/>
              <w:bottom w:w="70" w:type="dxa"/>
              <w:right w:w="80" w:type="dxa"/>
            </w:tcMar>
            <w:vAlign w:val="center"/>
          </w:tcPr>
          <w:p w14:paraId="466DD8AC" w14:textId="77777777" w:rsidR="008A3654" w:rsidRDefault="007D1E2B">
            <w:pPr>
              <w:spacing w:before="0" w:after="0" w:line="240" w:lineRule="auto"/>
            </w:pPr>
            <w:r>
              <w:rPr>
                <w:color w:val="000000"/>
                <w:sz w:val="17"/>
              </w:rPr>
              <w:t>estado</w:t>
            </w:r>
          </w:p>
        </w:tc>
        <w:tc>
          <w:tcPr>
            <w:tcW w:w="1417" w:type="dxa"/>
            <w:shd w:val="clear" w:color="auto" w:fill="F4F8FB"/>
            <w:tcMar>
              <w:top w:w="70" w:type="dxa"/>
              <w:left w:w="80" w:type="dxa"/>
              <w:bottom w:w="70" w:type="dxa"/>
              <w:right w:w="80" w:type="dxa"/>
            </w:tcMar>
            <w:vAlign w:val="center"/>
          </w:tcPr>
          <w:p w14:paraId="7F1E0D88" w14:textId="77777777" w:rsidR="008A3654" w:rsidRDefault="007D1E2B">
            <w:pPr>
              <w:spacing w:before="0" w:after="0" w:line="240" w:lineRule="auto"/>
            </w:pPr>
            <w:r>
              <w:rPr>
                <w:color w:val="000000"/>
                <w:sz w:val="17"/>
              </w:rPr>
              <w:t>Categoría</w:t>
            </w:r>
          </w:p>
        </w:tc>
        <w:tc>
          <w:tcPr>
            <w:tcW w:w="2551" w:type="dxa"/>
            <w:shd w:val="clear" w:color="auto" w:fill="F4F8FB"/>
            <w:tcMar>
              <w:top w:w="70" w:type="dxa"/>
              <w:left w:w="80" w:type="dxa"/>
              <w:bottom w:w="70" w:type="dxa"/>
              <w:right w:w="80" w:type="dxa"/>
            </w:tcMar>
            <w:vAlign w:val="center"/>
          </w:tcPr>
          <w:p w14:paraId="3EFA0C73" w14:textId="77777777" w:rsidR="008A3654" w:rsidRDefault="007D1E2B">
            <w:pPr>
              <w:spacing w:before="0" w:after="0" w:line="240" w:lineRule="auto"/>
            </w:pPr>
            <w:r>
              <w:rPr>
                <w:color w:val="000000"/>
                <w:sz w:val="17"/>
              </w:rPr>
              <w:t>Condición de cobertura semanal.</w:t>
            </w:r>
          </w:p>
        </w:tc>
        <w:tc>
          <w:tcPr>
            <w:tcW w:w="3798" w:type="dxa"/>
            <w:shd w:val="clear" w:color="auto" w:fill="F4F8FB"/>
            <w:tcMar>
              <w:top w:w="70" w:type="dxa"/>
              <w:left w:w="80" w:type="dxa"/>
              <w:bottom w:w="70" w:type="dxa"/>
              <w:right w:w="80" w:type="dxa"/>
            </w:tcMar>
            <w:vAlign w:val="center"/>
          </w:tcPr>
          <w:p w14:paraId="19BC5CF0" w14:textId="77777777" w:rsidR="008A3654" w:rsidRDefault="007D1E2B">
            <w:pPr>
              <w:spacing w:before="0" w:after="0" w:line="240" w:lineRule="auto"/>
            </w:pPr>
            <w:r>
              <w:rPr>
                <w:color w:val="000000"/>
                <w:sz w:val="17"/>
              </w:rPr>
              <w:t>observada o cero_confirmado para datos reales; desconocida o incompleta bloquean el intervalo. Ver nota de procedencia.</w:t>
            </w:r>
          </w:p>
        </w:tc>
      </w:tr>
      <w:tr w:rsidR="008A3654" w14:paraId="0841560C" w14:textId="77777777">
        <w:trPr>
          <w:cantSplit/>
          <w:jc w:val="center"/>
        </w:trPr>
        <w:tc>
          <w:tcPr>
            <w:tcW w:w="2154" w:type="dxa"/>
            <w:shd w:val="clear" w:color="auto" w:fill="FFFFFF"/>
            <w:tcMar>
              <w:top w:w="70" w:type="dxa"/>
              <w:left w:w="80" w:type="dxa"/>
              <w:bottom w:w="70" w:type="dxa"/>
              <w:right w:w="80" w:type="dxa"/>
            </w:tcMar>
            <w:vAlign w:val="center"/>
          </w:tcPr>
          <w:p w14:paraId="21A33E1C" w14:textId="77777777" w:rsidR="008A3654" w:rsidRDefault="007D1E2B">
            <w:pPr>
              <w:spacing w:before="0" w:after="0" w:line="240" w:lineRule="auto"/>
            </w:pPr>
            <w:r>
              <w:rPr>
                <w:color w:val="000000"/>
                <w:sz w:val="17"/>
              </w:rPr>
              <w:t>evidencia</w:t>
            </w:r>
          </w:p>
        </w:tc>
        <w:tc>
          <w:tcPr>
            <w:tcW w:w="1417" w:type="dxa"/>
            <w:shd w:val="clear" w:color="auto" w:fill="FFFFFF"/>
            <w:tcMar>
              <w:top w:w="70" w:type="dxa"/>
              <w:left w:w="80" w:type="dxa"/>
              <w:bottom w:w="70" w:type="dxa"/>
              <w:right w:w="80" w:type="dxa"/>
            </w:tcMar>
            <w:vAlign w:val="center"/>
          </w:tcPr>
          <w:p w14:paraId="0E926BBA" w14:textId="77777777" w:rsidR="008A3654" w:rsidRDefault="007D1E2B">
            <w:pPr>
              <w:spacing w:before="0" w:after="0" w:line="240" w:lineRule="auto"/>
            </w:pPr>
            <w:r>
              <w:rPr>
                <w:color w:val="000000"/>
                <w:sz w:val="17"/>
              </w:rPr>
              <w:t>Texto</w:t>
            </w:r>
          </w:p>
        </w:tc>
        <w:tc>
          <w:tcPr>
            <w:tcW w:w="2551" w:type="dxa"/>
            <w:shd w:val="clear" w:color="auto" w:fill="FFFFFF"/>
            <w:tcMar>
              <w:top w:w="70" w:type="dxa"/>
              <w:left w:w="80" w:type="dxa"/>
              <w:bottom w:w="70" w:type="dxa"/>
              <w:right w:w="80" w:type="dxa"/>
            </w:tcMar>
            <w:vAlign w:val="center"/>
          </w:tcPr>
          <w:p w14:paraId="223B70D9" w14:textId="77777777" w:rsidR="008A3654" w:rsidRDefault="007D1E2B">
            <w:pPr>
              <w:spacing w:before="0" w:after="0" w:line="240" w:lineRule="auto"/>
            </w:pPr>
            <w:r>
              <w:rPr>
                <w:color w:val="000000"/>
                <w:sz w:val="17"/>
              </w:rPr>
              <w:t>Sustento de la revisión de cobertura.</w:t>
            </w:r>
          </w:p>
        </w:tc>
        <w:tc>
          <w:tcPr>
            <w:tcW w:w="3798" w:type="dxa"/>
            <w:shd w:val="clear" w:color="auto" w:fill="FFFFFF"/>
            <w:tcMar>
              <w:top w:w="70" w:type="dxa"/>
              <w:left w:w="80" w:type="dxa"/>
              <w:bottom w:w="70" w:type="dxa"/>
              <w:right w:w="80" w:type="dxa"/>
            </w:tcMar>
            <w:vAlign w:val="center"/>
          </w:tcPr>
          <w:p w14:paraId="5D650A19" w14:textId="77777777" w:rsidR="008A3654" w:rsidRDefault="007D1E2B">
            <w:pPr>
              <w:spacing w:before="0" w:after="0" w:line="240" w:lineRule="auto"/>
            </w:pPr>
            <w:r>
              <w:rPr>
                <w:color w:val="000000"/>
                <w:sz w:val="17"/>
              </w:rPr>
              <w:t>Obligatorio; debe justificar la clasificación semanal.</w:t>
            </w:r>
          </w:p>
        </w:tc>
      </w:tr>
      <w:tr w:rsidR="008A3654" w14:paraId="420D2D5D" w14:textId="77777777">
        <w:trPr>
          <w:cantSplit/>
          <w:jc w:val="center"/>
        </w:trPr>
        <w:tc>
          <w:tcPr>
            <w:tcW w:w="2154" w:type="dxa"/>
            <w:shd w:val="clear" w:color="auto" w:fill="F4F8FB"/>
            <w:tcMar>
              <w:top w:w="70" w:type="dxa"/>
              <w:left w:w="80" w:type="dxa"/>
              <w:bottom w:w="70" w:type="dxa"/>
              <w:right w:w="80" w:type="dxa"/>
            </w:tcMar>
            <w:vAlign w:val="center"/>
          </w:tcPr>
          <w:p w14:paraId="4D8ED297" w14:textId="77777777" w:rsidR="008A3654" w:rsidRDefault="007D1E2B">
            <w:pPr>
              <w:spacing w:before="0" w:after="0" w:line="240" w:lineRule="auto"/>
            </w:pPr>
            <w:r>
              <w:rPr>
                <w:color w:val="000000"/>
                <w:sz w:val="17"/>
              </w:rPr>
              <w:t>fecha_revision</w:t>
            </w:r>
          </w:p>
        </w:tc>
        <w:tc>
          <w:tcPr>
            <w:tcW w:w="1417" w:type="dxa"/>
            <w:shd w:val="clear" w:color="auto" w:fill="F4F8FB"/>
            <w:tcMar>
              <w:top w:w="70" w:type="dxa"/>
              <w:left w:w="80" w:type="dxa"/>
              <w:bottom w:w="70" w:type="dxa"/>
              <w:right w:w="80" w:type="dxa"/>
            </w:tcMar>
            <w:vAlign w:val="center"/>
          </w:tcPr>
          <w:p w14:paraId="7B31C896" w14:textId="77777777" w:rsidR="008A3654" w:rsidRDefault="007D1E2B">
            <w:pPr>
              <w:spacing w:before="0" w:after="0" w:line="240" w:lineRule="auto"/>
            </w:pPr>
            <w:r>
              <w:rPr>
                <w:color w:val="000000"/>
                <w:sz w:val="17"/>
              </w:rPr>
              <w:t>Fecha</w:t>
            </w:r>
          </w:p>
        </w:tc>
        <w:tc>
          <w:tcPr>
            <w:tcW w:w="2551" w:type="dxa"/>
            <w:shd w:val="clear" w:color="auto" w:fill="F4F8FB"/>
            <w:tcMar>
              <w:top w:w="70" w:type="dxa"/>
              <w:left w:w="80" w:type="dxa"/>
              <w:bottom w:w="70" w:type="dxa"/>
              <w:right w:w="80" w:type="dxa"/>
            </w:tcMar>
            <w:vAlign w:val="center"/>
          </w:tcPr>
          <w:p w14:paraId="3FE92B9C" w14:textId="77777777" w:rsidR="008A3654" w:rsidRDefault="007D1E2B">
            <w:pPr>
              <w:spacing w:before="0" w:after="0" w:line="240" w:lineRule="auto"/>
            </w:pPr>
            <w:r>
              <w:rPr>
                <w:color w:val="000000"/>
                <w:sz w:val="17"/>
              </w:rPr>
              <w:t>Fecha de revisión de cobertura.</w:t>
            </w:r>
          </w:p>
        </w:tc>
        <w:tc>
          <w:tcPr>
            <w:tcW w:w="3798" w:type="dxa"/>
            <w:shd w:val="clear" w:color="auto" w:fill="F4F8FB"/>
            <w:tcMar>
              <w:top w:w="70" w:type="dxa"/>
              <w:left w:w="80" w:type="dxa"/>
              <w:bottom w:w="70" w:type="dxa"/>
              <w:right w:w="80" w:type="dxa"/>
            </w:tcMar>
            <w:vAlign w:val="center"/>
          </w:tcPr>
          <w:p w14:paraId="6F3AE918" w14:textId="77777777" w:rsidR="008A3654" w:rsidRDefault="007D1E2B">
            <w:pPr>
              <w:spacing w:before="0" w:after="0" w:line="240" w:lineRule="auto"/>
            </w:pPr>
            <w:r>
              <w:rPr>
                <w:color w:val="000000"/>
                <w:sz w:val="17"/>
              </w:rPr>
              <w:t>Obligatoria; no equivale a available_at de un predictor.</w:t>
            </w:r>
          </w:p>
        </w:tc>
      </w:tr>
      <w:tr w:rsidR="008A3654" w14:paraId="4C7984E7" w14:textId="77777777">
        <w:trPr>
          <w:cantSplit/>
          <w:jc w:val="center"/>
        </w:trPr>
        <w:tc>
          <w:tcPr>
            <w:tcW w:w="2154" w:type="dxa"/>
            <w:shd w:val="clear" w:color="auto" w:fill="FFFFFF"/>
            <w:tcMar>
              <w:top w:w="70" w:type="dxa"/>
              <w:left w:w="80" w:type="dxa"/>
              <w:bottom w:w="70" w:type="dxa"/>
              <w:right w:w="80" w:type="dxa"/>
            </w:tcMar>
            <w:vAlign w:val="center"/>
          </w:tcPr>
          <w:p w14:paraId="0E921524" w14:textId="77777777" w:rsidR="008A3654" w:rsidRDefault="007D1E2B">
            <w:pPr>
              <w:spacing w:before="0" w:after="0" w:line="240" w:lineRule="auto"/>
            </w:pPr>
            <w:r>
              <w:rPr>
                <w:color w:val="000000"/>
                <w:sz w:val="17"/>
              </w:rPr>
              <w:t>registros_detectados</w:t>
            </w:r>
          </w:p>
        </w:tc>
        <w:tc>
          <w:tcPr>
            <w:tcW w:w="1417" w:type="dxa"/>
            <w:shd w:val="clear" w:color="auto" w:fill="FFFFFF"/>
            <w:tcMar>
              <w:top w:w="70" w:type="dxa"/>
              <w:left w:w="80" w:type="dxa"/>
              <w:bottom w:w="70" w:type="dxa"/>
              <w:right w:w="80" w:type="dxa"/>
            </w:tcMar>
            <w:vAlign w:val="center"/>
          </w:tcPr>
          <w:p w14:paraId="1541BD14" w14:textId="77777777" w:rsidR="008A3654" w:rsidRDefault="007D1E2B">
            <w:pPr>
              <w:spacing w:before="0" w:after="0" w:line="240" w:lineRule="auto"/>
            </w:pPr>
            <w:r>
              <w:rPr>
                <w:color w:val="000000"/>
                <w:sz w:val="17"/>
              </w:rPr>
              <w:t>Entero</w:t>
            </w:r>
          </w:p>
        </w:tc>
        <w:tc>
          <w:tcPr>
            <w:tcW w:w="2551" w:type="dxa"/>
            <w:shd w:val="clear" w:color="auto" w:fill="FFFFFF"/>
            <w:tcMar>
              <w:top w:w="70" w:type="dxa"/>
              <w:left w:w="80" w:type="dxa"/>
              <w:bottom w:w="70" w:type="dxa"/>
              <w:right w:w="80" w:type="dxa"/>
            </w:tcMar>
            <w:vAlign w:val="center"/>
          </w:tcPr>
          <w:p w14:paraId="15FF682F" w14:textId="77777777" w:rsidR="008A3654" w:rsidRDefault="007D1E2B">
            <w:pPr>
              <w:spacing w:before="0" w:after="0" w:line="240" w:lineRule="auto"/>
            </w:pPr>
            <w:r>
              <w:rPr>
                <w:color w:val="000000"/>
                <w:sz w:val="17"/>
              </w:rPr>
              <w:t>Conteo de filas por semana en plantilla.</w:t>
            </w:r>
          </w:p>
        </w:tc>
        <w:tc>
          <w:tcPr>
            <w:tcW w:w="3798" w:type="dxa"/>
            <w:shd w:val="clear" w:color="auto" w:fill="FFFFFF"/>
            <w:tcMar>
              <w:top w:w="70" w:type="dxa"/>
              <w:left w:w="80" w:type="dxa"/>
              <w:bottom w:w="70" w:type="dxa"/>
              <w:right w:w="80" w:type="dxa"/>
            </w:tcMar>
            <w:vAlign w:val="center"/>
          </w:tcPr>
          <w:p w14:paraId="024C843B" w14:textId="77777777" w:rsidR="008A3654" w:rsidRDefault="007D1E2B">
            <w:pPr>
              <w:spacing w:before="0" w:after="0" w:line="240" w:lineRule="auto"/>
            </w:pPr>
            <w:r>
              <w:rPr>
                <w:color w:val="000000"/>
                <w:sz w:val="17"/>
              </w:rPr>
              <w:t>Cero no confirma ausencia de compras; no establece cobertura.</w:t>
            </w:r>
          </w:p>
        </w:tc>
      </w:tr>
      <w:tr w:rsidR="008A3654" w14:paraId="62E0A579" w14:textId="77777777">
        <w:trPr>
          <w:cantSplit/>
          <w:jc w:val="center"/>
        </w:trPr>
        <w:tc>
          <w:tcPr>
            <w:tcW w:w="2154" w:type="dxa"/>
            <w:shd w:val="clear" w:color="auto" w:fill="F4F8FB"/>
            <w:tcMar>
              <w:top w:w="70" w:type="dxa"/>
              <w:left w:w="80" w:type="dxa"/>
              <w:bottom w:w="70" w:type="dxa"/>
              <w:right w:w="80" w:type="dxa"/>
            </w:tcMar>
            <w:vAlign w:val="center"/>
          </w:tcPr>
          <w:p w14:paraId="6CEC77F8" w14:textId="77777777" w:rsidR="008A3654" w:rsidRDefault="007D1E2B">
            <w:pPr>
              <w:spacing w:before="0" w:after="0" w:line="240" w:lineRule="auto"/>
            </w:pPr>
            <w:r>
              <w:rPr>
                <w:color w:val="000000"/>
                <w:sz w:val="17"/>
              </w:rPr>
              <w:t>total</w:t>
            </w:r>
          </w:p>
        </w:tc>
        <w:tc>
          <w:tcPr>
            <w:tcW w:w="1417" w:type="dxa"/>
            <w:shd w:val="clear" w:color="auto" w:fill="F4F8FB"/>
            <w:tcMar>
              <w:top w:w="70" w:type="dxa"/>
              <w:left w:w="80" w:type="dxa"/>
              <w:bottom w:w="70" w:type="dxa"/>
              <w:right w:w="80" w:type="dxa"/>
            </w:tcMar>
            <w:vAlign w:val="center"/>
          </w:tcPr>
          <w:p w14:paraId="46C36512"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510946AB" w14:textId="77777777" w:rsidR="008A3654" w:rsidRDefault="007D1E2B">
            <w:pPr>
              <w:spacing w:before="0" w:after="0" w:line="240" w:lineRule="auto"/>
            </w:pPr>
            <w:r>
              <w:rPr>
                <w:color w:val="000000"/>
                <w:sz w:val="17"/>
              </w:rPr>
              <w:t>Suma de importes semanales por insumo.</w:t>
            </w:r>
          </w:p>
        </w:tc>
        <w:tc>
          <w:tcPr>
            <w:tcW w:w="3798" w:type="dxa"/>
            <w:shd w:val="clear" w:color="auto" w:fill="F4F8FB"/>
            <w:tcMar>
              <w:top w:w="70" w:type="dxa"/>
              <w:left w:w="80" w:type="dxa"/>
              <w:bottom w:w="70" w:type="dxa"/>
              <w:right w:w="80" w:type="dxa"/>
            </w:tcMar>
            <w:vAlign w:val="center"/>
          </w:tcPr>
          <w:p w14:paraId="6BE8F3DF" w14:textId="77777777" w:rsidR="008A3654" w:rsidRDefault="007D1E2B">
            <w:pPr>
              <w:spacing w:before="0" w:after="0" w:line="240" w:lineRule="auto"/>
            </w:pPr>
            <w:r>
              <w:rPr>
                <w:color w:val="000000"/>
                <w:sz w:val="17"/>
              </w:rPr>
              <w:t>Objetivo monetario nominal; cero solo interpretable con cobertura validada.</w:t>
            </w:r>
          </w:p>
        </w:tc>
      </w:tr>
      <w:tr w:rsidR="008A3654" w14:paraId="755BBF32" w14:textId="77777777">
        <w:trPr>
          <w:cantSplit/>
          <w:jc w:val="center"/>
        </w:trPr>
        <w:tc>
          <w:tcPr>
            <w:tcW w:w="2154" w:type="dxa"/>
            <w:shd w:val="clear" w:color="auto" w:fill="FFFFFF"/>
            <w:tcMar>
              <w:top w:w="70" w:type="dxa"/>
              <w:left w:w="80" w:type="dxa"/>
              <w:bottom w:w="70" w:type="dxa"/>
              <w:right w:w="80" w:type="dxa"/>
            </w:tcMar>
            <w:vAlign w:val="center"/>
          </w:tcPr>
          <w:p w14:paraId="5F390FB6" w14:textId="77777777" w:rsidR="008A3654" w:rsidRDefault="007D1E2B">
            <w:pPr>
              <w:spacing w:before="0" w:after="0" w:line="240" w:lineRule="auto"/>
            </w:pPr>
            <w:r>
              <w:rPr>
                <w:color w:val="000000"/>
                <w:sz w:val="17"/>
              </w:rPr>
              <w:t>&lt;insumo_id&gt;</w:t>
            </w:r>
          </w:p>
        </w:tc>
        <w:tc>
          <w:tcPr>
            <w:tcW w:w="1417" w:type="dxa"/>
            <w:shd w:val="clear" w:color="auto" w:fill="FFFFFF"/>
            <w:tcMar>
              <w:top w:w="70" w:type="dxa"/>
              <w:left w:w="80" w:type="dxa"/>
              <w:bottom w:w="70" w:type="dxa"/>
              <w:right w:w="80" w:type="dxa"/>
            </w:tcMar>
            <w:vAlign w:val="center"/>
          </w:tcPr>
          <w:p w14:paraId="2B1CA384" w14:textId="77777777" w:rsidR="008A3654" w:rsidRDefault="007D1E2B">
            <w:pPr>
              <w:spacing w:before="0" w:after="0" w:line="240" w:lineRule="auto"/>
            </w:pPr>
            <w:r>
              <w:rPr>
                <w:color w:val="000000"/>
                <w:sz w:val="17"/>
              </w:rPr>
              <w:t>Número en MXN</w:t>
            </w:r>
          </w:p>
        </w:tc>
        <w:tc>
          <w:tcPr>
            <w:tcW w:w="2551" w:type="dxa"/>
            <w:shd w:val="clear" w:color="auto" w:fill="FFFFFF"/>
            <w:tcMar>
              <w:top w:w="70" w:type="dxa"/>
              <w:left w:w="80" w:type="dxa"/>
              <w:bottom w:w="70" w:type="dxa"/>
              <w:right w:w="80" w:type="dxa"/>
            </w:tcMar>
            <w:vAlign w:val="center"/>
          </w:tcPr>
          <w:p w14:paraId="04B9D619" w14:textId="77777777" w:rsidR="008A3654" w:rsidRDefault="007D1E2B">
            <w:pPr>
              <w:spacing w:before="0" w:after="0" w:line="240" w:lineRule="auto"/>
            </w:pPr>
            <w:r>
              <w:rPr>
                <w:color w:val="000000"/>
                <w:sz w:val="17"/>
              </w:rPr>
              <w:t>Columnas dinámicas del panel, una por insumo.</w:t>
            </w:r>
          </w:p>
        </w:tc>
        <w:tc>
          <w:tcPr>
            <w:tcW w:w="3798" w:type="dxa"/>
            <w:shd w:val="clear" w:color="auto" w:fill="FFFFFF"/>
            <w:tcMar>
              <w:top w:w="70" w:type="dxa"/>
              <w:left w:w="80" w:type="dxa"/>
              <w:bottom w:w="70" w:type="dxa"/>
              <w:right w:w="80" w:type="dxa"/>
            </w:tcMar>
            <w:vAlign w:val="center"/>
          </w:tcPr>
          <w:p w14:paraId="68573A12" w14:textId="77777777" w:rsidR="008A3654" w:rsidRDefault="007D1E2B">
            <w:pPr>
              <w:spacing w:before="0" w:after="0" w:line="240" w:lineRule="auto"/>
            </w:pPr>
            <w:r>
              <w:rPr>
                <w:color w:val="000000"/>
                <w:sz w:val="17"/>
              </w:rPr>
              <w:t>Importe semanal agregado; nombres determinados por catálogo, no columnas literales fijas.</w:t>
            </w:r>
          </w:p>
        </w:tc>
      </w:tr>
      <w:tr w:rsidR="008A3654" w14:paraId="716149E6" w14:textId="77777777">
        <w:trPr>
          <w:cantSplit/>
          <w:jc w:val="center"/>
        </w:trPr>
        <w:tc>
          <w:tcPr>
            <w:tcW w:w="2154" w:type="dxa"/>
            <w:shd w:val="clear" w:color="auto" w:fill="F4F8FB"/>
            <w:tcMar>
              <w:top w:w="70" w:type="dxa"/>
              <w:left w:w="80" w:type="dxa"/>
              <w:bottom w:w="70" w:type="dxa"/>
              <w:right w:w="80" w:type="dxa"/>
            </w:tcMar>
            <w:vAlign w:val="center"/>
          </w:tcPr>
          <w:p w14:paraId="5BC2C844" w14:textId="77777777" w:rsidR="008A3654" w:rsidRDefault="007D1E2B">
            <w:pPr>
              <w:spacing w:before="0" w:after="0" w:line="240" w:lineRule="auto"/>
            </w:pPr>
            <w:r>
              <w:rPr>
                <w:color w:val="000000"/>
                <w:sz w:val="17"/>
              </w:rPr>
              <w:t>otros</w:t>
            </w:r>
          </w:p>
        </w:tc>
        <w:tc>
          <w:tcPr>
            <w:tcW w:w="1417" w:type="dxa"/>
            <w:shd w:val="clear" w:color="auto" w:fill="F4F8FB"/>
            <w:tcMar>
              <w:top w:w="70" w:type="dxa"/>
              <w:left w:w="80" w:type="dxa"/>
              <w:bottom w:w="70" w:type="dxa"/>
              <w:right w:w="80" w:type="dxa"/>
            </w:tcMar>
            <w:vAlign w:val="center"/>
          </w:tcPr>
          <w:p w14:paraId="5A89B025" w14:textId="77777777" w:rsidR="008A3654" w:rsidRDefault="007D1E2B">
            <w:pPr>
              <w:spacing w:before="0" w:after="0" w:line="240" w:lineRule="auto"/>
            </w:pPr>
            <w:r>
              <w:rPr>
                <w:color w:val="000000"/>
                <w:sz w:val="17"/>
              </w:rPr>
              <w:t>MXN o proporción</w:t>
            </w:r>
          </w:p>
        </w:tc>
        <w:tc>
          <w:tcPr>
            <w:tcW w:w="2551" w:type="dxa"/>
            <w:shd w:val="clear" w:color="auto" w:fill="F4F8FB"/>
            <w:tcMar>
              <w:top w:w="70" w:type="dxa"/>
              <w:left w:w="80" w:type="dxa"/>
              <w:bottom w:w="70" w:type="dxa"/>
              <w:right w:w="80" w:type="dxa"/>
            </w:tcMar>
            <w:vAlign w:val="center"/>
          </w:tcPr>
          <w:p w14:paraId="6F37544E" w14:textId="77777777" w:rsidR="008A3654" w:rsidRDefault="007D1E2B">
            <w:pPr>
              <w:spacing w:before="0" w:after="0" w:line="240" w:lineRule="auto"/>
            </w:pPr>
            <w:r>
              <w:rPr>
                <w:color w:val="000000"/>
                <w:sz w:val="17"/>
              </w:rPr>
              <w:t>Residual de insumos no seleccionados, según matriz.</w:t>
            </w:r>
          </w:p>
        </w:tc>
        <w:tc>
          <w:tcPr>
            <w:tcW w:w="3798" w:type="dxa"/>
            <w:shd w:val="clear" w:color="auto" w:fill="F4F8FB"/>
            <w:tcMar>
              <w:top w:w="70" w:type="dxa"/>
              <w:left w:w="80" w:type="dxa"/>
              <w:bottom w:w="70" w:type="dxa"/>
              <w:right w:w="80" w:type="dxa"/>
            </w:tcMar>
            <w:vAlign w:val="center"/>
          </w:tcPr>
          <w:p w14:paraId="38AA1E83" w14:textId="77777777" w:rsidR="008A3654" w:rsidRDefault="007D1E2B">
            <w:pPr>
              <w:spacing w:before="0" w:after="0" w:line="240" w:lineRule="auto"/>
            </w:pPr>
            <w:r>
              <w:rPr>
                <w:color w:val="000000"/>
                <w:sz w:val="17"/>
              </w:rPr>
              <w:t>No confundir con Otros de ventas; distinguir matriz de importes de matriz de participaciones.</w:t>
            </w:r>
          </w:p>
        </w:tc>
      </w:tr>
      <w:tr w:rsidR="008A3654" w14:paraId="3165DF38" w14:textId="77777777">
        <w:trPr>
          <w:cantSplit/>
          <w:jc w:val="center"/>
        </w:trPr>
        <w:tc>
          <w:tcPr>
            <w:tcW w:w="2154" w:type="dxa"/>
            <w:shd w:val="clear" w:color="auto" w:fill="FFFFFF"/>
            <w:tcMar>
              <w:top w:w="70" w:type="dxa"/>
              <w:left w:w="80" w:type="dxa"/>
              <w:bottom w:w="70" w:type="dxa"/>
              <w:right w:w="80" w:type="dxa"/>
            </w:tcMar>
            <w:vAlign w:val="center"/>
          </w:tcPr>
          <w:p w14:paraId="3C5CF33E" w14:textId="77777777" w:rsidR="008A3654" w:rsidRDefault="007D1E2B">
            <w:pPr>
              <w:spacing w:before="0" w:after="0" w:line="240" w:lineRule="auto"/>
            </w:pPr>
            <w:r>
              <w:rPr>
                <w:color w:val="000000"/>
                <w:sz w:val="17"/>
              </w:rPr>
              <w:t>Participación por insumo</w:t>
            </w:r>
          </w:p>
        </w:tc>
        <w:tc>
          <w:tcPr>
            <w:tcW w:w="1417" w:type="dxa"/>
            <w:shd w:val="clear" w:color="auto" w:fill="FFFFFF"/>
            <w:tcMar>
              <w:top w:w="70" w:type="dxa"/>
              <w:left w:w="80" w:type="dxa"/>
              <w:bottom w:w="70" w:type="dxa"/>
              <w:right w:w="80" w:type="dxa"/>
            </w:tcMar>
            <w:vAlign w:val="center"/>
          </w:tcPr>
          <w:p w14:paraId="54EC6092" w14:textId="77777777" w:rsidR="008A3654" w:rsidRDefault="007D1E2B">
            <w:pPr>
              <w:spacing w:before="0" w:after="0" w:line="240" w:lineRule="auto"/>
            </w:pPr>
            <w:r>
              <w:rPr>
                <w:color w:val="000000"/>
                <w:sz w:val="17"/>
              </w:rPr>
              <w:t>Proporción de 0 a 1</w:t>
            </w:r>
          </w:p>
        </w:tc>
        <w:tc>
          <w:tcPr>
            <w:tcW w:w="2551" w:type="dxa"/>
            <w:shd w:val="clear" w:color="auto" w:fill="FFFFFF"/>
            <w:tcMar>
              <w:top w:w="70" w:type="dxa"/>
              <w:left w:w="80" w:type="dxa"/>
              <w:bottom w:w="70" w:type="dxa"/>
              <w:right w:w="80" w:type="dxa"/>
            </w:tcMar>
            <w:vAlign w:val="center"/>
          </w:tcPr>
          <w:p w14:paraId="0B41B315" w14:textId="77777777" w:rsidR="008A3654" w:rsidRDefault="007D1E2B">
            <w:pPr>
              <w:spacing w:before="0" w:after="0" w:line="240" w:lineRule="auto"/>
            </w:pPr>
            <w:r>
              <w:rPr>
                <w:color w:val="000000"/>
                <w:sz w:val="17"/>
              </w:rPr>
              <w:t>Importe del insumo dividido entre total positivo.</w:t>
            </w:r>
          </w:p>
        </w:tc>
        <w:tc>
          <w:tcPr>
            <w:tcW w:w="3798" w:type="dxa"/>
            <w:shd w:val="clear" w:color="auto" w:fill="FFFFFF"/>
            <w:tcMar>
              <w:top w:w="70" w:type="dxa"/>
              <w:left w:w="80" w:type="dxa"/>
              <w:bottom w:w="70" w:type="dxa"/>
              <w:right w:w="80" w:type="dxa"/>
            </w:tcMar>
            <w:vAlign w:val="center"/>
          </w:tcPr>
          <w:p w14:paraId="727FF1A3" w14:textId="77777777" w:rsidR="008A3654" w:rsidRDefault="007D1E2B">
            <w:pPr>
              <w:spacing w:before="0" w:after="0" w:line="240" w:lineRule="auto"/>
            </w:pPr>
            <w:r>
              <w:rPr>
                <w:color w:val="000000"/>
                <w:sz w:val="17"/>
              </w:rPr>
              <w:t>Matriz con columnas por insumo; total cero implica no definido. Multiplicar por 100 solo para porcentaje.</w:t>
            </w:r>
          </w:p>
        </w:tc>
      </w:tr>
      <w:tr w:rsidR="008A3654" w14:paraId="33675EE6" w14:textId="77777777">
        <w:trPr>
          <w:cantSplit/>
          <w:jc w:val="center"/>
        </w:trPr>
        <w:tc>
          <w:tcPr>
            <w:tcW w:w="2154" w:type="dxa"/>
            <w:shd w:val="clear" w:color="auto" w:fill="F4F8FB"/>
            <w:tcMar>
              <w:top w:w="70" w:type="dxa"/>
              <w:left w:w="80" w:type="dxa"/>
              <w:bottom w:w="70" w:type="dxa"/>
              <w:right w:w="80" w:type="dxa"/>
            </w:tcMar>
            <w:vAlign w:val="center"/>
          </w:tcPr>
          <w:p w14:paraId="2C313B7D" w14:textId="77777777" w:rsidR="008A3654" w:rsidRPr="00D50C9D" w:rsidRDefault="007D1E2B">
            <w:pPr>
              <w:spacing w:before="0" w:after="0" w:line="240" w:lineRule="auto"/>
              <w:rPr>
                <w:lang w:val="en-US"/>
              </w:rPr>
            </w:pPr>
            <w:r w:rsidRPr="00D50C9D">
              <w:rPr>
                <w:color w:val="000000"/>
                <w:sz w:val="17"/>
                <w:lang w:val="en-US"/>
              </w:rPr>
              <w:t>lag_1, lag_2, lag_4, lag_8, lag_12</w:t>
            </w:r>
          </w:p>
        </w:tc>
        <w:tc>
          <w:tcPr>
            <w:tcW w:w="1417" w:type="dxa"/>
            <w:shd w:val="clear" w:color="auto" w:fill="F4F8FB"/>
            <w:tcMar>
              <w:top w:w="70" w:type="dxa"/>
              <w:left w:w="80" w:type="dxa"/>
              <w:bottom w:w="70" w:type="dxa"/>
              <w:right w:w="80" w:type="dxa"/>
            </w:tcMar>
            <w:vAlign w:val="center"/>
          </w:tcPr>
          <w:p w14:paraId="77C40392"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35C9FE16" w14:textId="77777777" w:rsidR="008A3654" w:rsidRDefault="007D1E2B">
            <w:pPr>
              <w:spacing w:before="0" w:after="0" w:line="240" w:lineRule="auto"/>
            </w:pPr>
            <w:r>
              <w:rPr>
                <w:color w:val="000000"/>
                <w:sz w:val="17"/>
              </w:rPr>
              <w:t>Totales de semanas previas al origen.</w:t>
            </w:r>
          </w:p>
        </w:tc>
        <w:tc>
          <w:tcPr>
            <w:tcW w:w="3798" w:type="dxa"/>
            <w:shd w:val="clear" w:color="auto" w:fill="F4F8FB"/>
            <w:tcMar>
              <w:top w:w="70" w:type="dxa"/>
              <w:left w:w="80" w:type="dxa"/>
              <w:bottom w:w="70" w:type="dxa"/>
              <w:right w:w="80" w:type="dxa"/>
            </w:tcMar>
            <w:vAlign w:val="center"/>
          </w:tcPr>
          <w:p w14:paraId="21256A2F" w14:textId="77777777" w:rsidR="008A3654" w:rsidRDefault="007D1E2B">
            <w:pPr>
              <w:spacing w:before="0" w:after="0" w:line="240" w:lineRule="auto"/>
            </w:pPr>
            <w:r>
              <w:rPr>
                <w:color w:val="000000"/>
                <w:sz w:val="17"/>
              </w:rPr>
              <w:t>Predictores; sufijo indica distancia semanal. No usar valores objetivo futuros.</w:t>
            </w:r>
          </w:p>
        </w:tc>
      </w:tr>
      <w:tr w:rsidR="008A3654" w14:paraId="7DF81CA5" w14:textId="77777777">
        <w:trPr>
          <w:cantSplit/>
          <w:jc w:val="center"/>
        </w:trPr>
        <w:tc>
          <w:tcPr>
            <w:tcW w:w="2154" w:type="dxa"/>
            <w:shd w:val="clear" w:color="auto" w:fill="FFFFFF"/>
            <w:tcMar>
              <w:top w:w="70" w:type="dxa"/>
              <w:left w:w="80" w:type="dxa"/>
              <w:bottom w:w="70" w:type="dxa"/>
              <w:right w:w="80" w:type="dxa"/>
            </w:tcMar>
            <w:vAlign w:val="center"/>
          </w:tcPr>
          <w:p w14:paraId="1FB05E85" w14:textId="77777777" w:rsidR="008A3654" w:rsidRDefault="007D1E2B">
            <w:pPr>
              <w:spacing w:before="0" w:after="0" w:line="240" w:lineRule="auto"/>
            </w:pPr>
            <w:r>
              <w:rPr>
                <w:color w:val="000000"/>
                <w:sz w:val="17"/>
              </w:rPr>
              <w:t>media_4, media_8, media_12</w:t>
            </w:r>
          </w:p>
        </w:tc>
        <w:tc>
          <w:tcPr>
            <w:tcW w:w="1417" w:type="dxa"/>
            <w:shd w:val="clear" w:color="auto" w:fill="FFFFFF"/>
            <w:tcMar>
              <w:top w:w="70" w:type="dxa"/>
              <w:left w:w="80" w:type="dxa"/>
              <w:bottom w:w="70" w:type="dxa"/>
              <w:right w:w="80" w:type="dxa"/>
            </w:tcMar>
            <w:vAlign w:val="center"/>
          </w:tcPr>
          <w:p w14:paraId="4C26DA4D" w14:textId="77777777" w:rsidR="008A3654" w:rsidRDefault="007D1E2B">
            <w:pPr>
              <w:spacing w:before="0" w:after="0" w:line="240" w:lineRule="auto"/>
            </w:pPr>
            <w:r>
              <w:rPr>
                <w:color w:val="000000"/>
                <w:sz w:val="17"/>
              </w:rPr>
              <w:t>Número en MXN</w:t>
            </w:r>
          </w:p>
        </w:tc>
        <w:tc>
          <w:tcPr>
            <w:tcW w:w="2551" w:type="dxa"/>
            <w:shd w:val="clear" w:color="auto" w:fill="FFFFFF"/>
            <w:tcMar>
              <w:top w:w="70" w:type="dxa"/>
              <w:left w:w="80" w:type="dxa"/>
              <w:bottom w:w="70" w:type="dxa"/>
              <w:right w:w="80" w:type="dxa"/>
            </w:tcMar>
            <w:vAlign w:val="center"/>
          </w:tcPr>
          <w:p w14:paraId="0991887A" w14:textId="77777777" w:rsidR="008A3654" w:rsidRDefault="007D1E2B">
            <w:pPr>
              <w:spacing w:before="0" w:after="0" w:line="240" w:lineRule="auto"/>
            </w:pPr>
            <w:r>
              <w:rPr>
                <w:color w:val="000000"/>
                <w:sz w:val="17"/>
              </w:rPr>
              <w:t>Media de las últimas semanas cerradas.</w:t>
            </w:r>
          </w:p>
        </w:tc>
        <w:tc>
          <w:tcPr>
            <w:tcW w:w="3798" w:type="dxa"/>
            <w:shd w:val="clear" w:color="auto" w:fill="FFFFFF"/>
            <w:tcMar>
              <w:top w:w="70" w:type="dxa"/>
              <w:left w:w="80" w:type="dxa"/>
              <w:bottom w:w="70" w:type="dxa"/>
              <w:right w:w="80" w:type="dxa"/>
            </w:tcMar>
            <w:vAlign w:val="center"/>
          </w:tcPr>
          <w:p w14:paraId="2F2D7541" w14:textId="77777777" w:rsidR="008A3654" w:rsidRDefault="007D1E2B">
            <w:pPr>
              <w:spacing w:before="0" w:after="0" w:line="240" w:lineRule="auto"/>
            </w:pPr>
            <w:r>
              <w:rPr>
                <w:color w:val="000000"/>
                <w:sz w:val="17"/>
              </w:rPr>
              <w:t>Ventana indicada por sufijo; requiere historia anterior al origen.</w:t>
            </w:r>
          </w:p>
        </w:tc>
      </w:tr>
      <w:tr w:rsidR="008A3654" w14:paraId="1DCF0BA4" w14:textId="77777777">
        <w:trPr>
          <w:cantSplit/>
          <w:jc w:val="center"/>
        </w:trPr>
        <w:tc>
          <w:tcPr>
            <w:tcW w:w="2154" w:type="dxa"/>
            <w:shd w:val="clear" w:color="auto" w:fill="F4F8FB"/>
            <w:tcMar>
              <w:top w:w="70" w:type="dxa"/>
              <w:left w:w="80" w:type="dxa"/>
              <w:bottom w:w="70" w:type="dxa"/>
              <w:right w:w="80" w:type="dxa"/>
            </w:tcMar>
            <w:vAlign w:val="center"/>
          </w:tcPr>
          <w:p w14:paraId="326FE492" w14:textId="77777777" w:rsidR="008A3654" w:rsidRDefault="007D1E2B">
            <w:pPr>
              <w:spacing w:before="0" w:after="0" w:line="240" w:lineRule="auto"/>
            </w:pPr>
            <w:r>
              <w:rPr>
                <w:color w:val="000000"/>
                <w:sz w:val="17"/>
              </w:rPr>
              <w:t>desv_4, desv_8, desv_12</w:t>
            </w:r>
          </w:p>
        </w:tc>
        <w:tc>
          <w:tcPr>
            <w:tcW w:w="1417" w:type="dxa"/>
            <w:shd w:val="clear" w:color="auto" w:fill="F4F8FB"/>
            <w:tcMar>
              <w:top w:w="70" w:type="dxa"/>
              <w:left w:w="80" w:type="dxa"/>
              <w:bottom w:w="70" w:type="dxa"/>
              <w:right w:w="80" w:type="dxa"/>
            </w:tcMar>
            <w:vAlign w:val="center"/>
          </w:tcPr>
          <w:p w14:paraId="09A08DFC"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6F73A0F6" w14:textId="77777777" w:rsidR="008A3654" w:rsidRDefault="007D1E2B">
            <w:pPr>
              <w:spacing w:before="0" w:after="0" w:line="240" w:lineRule="auto"/>
            </w:pPr>
            <w:r>
              <w:rPr>
                <w:color w:val="000000"/>
                <w:sz w:val="17"/>
              </w:rPr>
              <w:t>Desviación estándar muestral de las semanas previas.</w:t>
            </w:r>
          </w:p>
        </w:tc>
        <w:tc>
          <w:tcPr>
            <w:tcW w:w="3798" w:type="dxa"/>
            <w:shd w:val="clear" w:color="auto" w:fill="F4F8FB"/>
            <w:tcMar>
              <w:top w:w="70" w:type="dxa"/>
              <w:left w:w="80" w:type="dxa"/>
              <w:bottom w:w="70" w:type="dxa"/>
              <w:right w:w="80" w:type="dxa"/>
            </w:tcMar>
            <w:vAlign w:val="center"/>
          </w:tcPr>
          <w:p w14:paraId="41F2E1D9" w14:textId="77777777" w:rsidR="008A3654" w:rsidRDefault="007D1E2B">
            <w:pPr>
              <w:spacing w:before="0" w:after="0" w:line="240" w:lineRule="auto"/>
            </w:pPr>
            <w:r>
              <w:rPr>
                <w:color w:val="000000"/>
                <w:sz w:val="17"/>
              </w:rPr>
              <w:t>Mismas ventanas que las medias; un solo dato no define dispersión muestral.</w:t>
            </w:r>
          </w:p>
        </w:tc>
      </w:tr>
      <w:tr w:rsidR="008A3654" w14:paraId="03DCB502" w14:textId="77777777">
        <w:trPr>
          <w:cantSplit/>
          <w:jc w:val="center"/>
        </w:trPr>
        <w:tc>
          <w:tcPr>
            <w:tcW w:w="2154" w:type="dxa"/>
            <w:shd w:val="clear" w:color="auto" w:fill="FFFFFF"/>
            <w:tcMar>
              <w:top w:w="70" w:type="dxa"/>
              <w:left w:w="80" w:type="dxa"/>
              <w:bottom w:w="70" w:type="dxa"/>
              <w:right w:w="80" w:type="dxa"/>
            </w:tcMar>
            <w:vAlign w:val="center"/>
          </w:tcPr>
          <w:p w14:paraId="2AFE42D5" w14:textId="77777777" w:rsidR="008A3654" w:rsidRDefault="007D1E2B">
            <w:pPr>
              <w:spacing w:before="0" w:after="0" w:line="240" w:lineRule="auto"/>
            </w:pPr>
            <w:r>
              <w:rPr>
                <w:color w:val="000000"/>
                <w:sz w:val="17"/>
              </w:rPr>
              <w:t>cal_sin, cal_cos</w:t>
            </w:r>
          </w:p>
        </w:tc>
        <w:tc>
          <w:tcPr>
            <w:tcW w:w="1417" w:type="dxa"/>
            <w:shd w:val="clear" w:color="auto" w:fill="FFFFFF"/>
            <w:tcMar>
              <w:top w:w="70" w:type="dxa"/>
              <w:left w:w="80" w:type="dxa"/>
              <w:bottom w:w="70" w:type="dxa"/>
              <w:right w:w="80" w:type="dxa"/>
            </w:tcMar>
            <w:vAlign w:val="center"/>
          </w:tcPr>
          <w:p w14:paraId="7756BE51" w14:textId="77777777" w:rsidR="008A3654" w:rsidRDefault="007D1E2B">
            <w:pPr>
              <w:spacing w:before="0" w:after="0" w:line="240" w:lineRule="auto"/>
            </w:pPr>
            <w:r>
              <w:rPr>
                <w:color w:val="000000"/>
                <w:sz w:val="17"/>
              </w:rPr>
              <w:t>Número de −1 a 1</w:t>
            </w:r>
          </w:p>
        </w:tc>
        <w:tc>
          <w:tcPr>
            <w:tcW w:w="2551" w:type="dxa"/>
            <w:shd w:val="clear" w:color="auto" w:fill="FFFFFF"/>
            <w:tcMar>
              <w:top w:w="70" w:type="dxa"/>
              <w:left w:w="80" w:type="dxa"/>
              <w:bottom w:w="70" w:type="dxa"/>
              <w:right w:w="80" w:type="dxa"/>
            </w:tcMar>
            <w:vAlign w:val="center"/>
          </w:tcPr>
          <w:p w14:paraId="55D01A91" w14:textId="77777777" w:rsidR="008A3654" w:rsidRDefault="007D1E2B">
            <w:pPr>
              <w:spacing w:before="0" w:after="0" w:line="240" w:lineRule="auto"/>
            </w:pPr>
            <w:r>
              <w:rPr>
                <w:color w:val="000000"/>
                <w:sz w:val="17"/>
              </w:rPr>
              <w:t>Codificación cíclica de semana objetivo.</w:t>
            </w:r>
          </w:p>
        </w:tc>
        <w:tc>
          <w:tcPr>
            <w:tcW w:w="3798" w:type="dxa"/>
            <w:shd w:val="clear" w:color="auto" w:fill="FFFFFF"/>
            <w:tcMar>
              <w:top w:w="70" w:type="dxa"/>
              <w:left w:w="80" w:type="dxa"/>
              <w:bottom w:w="70" w:type="dxa"/>
              <w:right w:w="80" w:type="dxa"/>
            </w:tcMar>
            <w:vAlign w:val="center"/>
          </w:tcPr>
          <w:p w14:paraId="2B98114E" w14:textId="77777777" w:rsidR="008A3654" w:rsidRDefault="007D1E2B">
            <w:pPr>
              <w:spacing w:before="0" w:after="0" w:line="240" w:lineRule="auto"/>
            </w:pPr>
            <w:r>
              <w:rPr>
                <w:color w:val="000000"/>
                <w:sz w:val="17"/>
              </w:rPr>
              <w:t>Calendario conocido; periodo del código 52.1775 semanas.</w:t>
            </w:r>
          </w:p>
        </w:tc>
      </w:tr>
      <w:tr w:rsidR="008A3654" w14:paraId="41370161" w14:textId="77777777">
        <w:trPr>
          <w:cantSplit/>
          <w:jc w:val="center"/>
        </w:trPr>
        <w:tc>
          <w:tcPr>
            <w:tcW w:w="2154" w:type="dxa"/>
            <w:shd w:val="clear" w:color="auto" w:fill="F4F8FB"/>
            <w:tcMar>
              <w:top w:w="70" w:type="dxa"/>
              <w:left w:w="80" w:type="dxa"/>
              <w:bottom w:w="70" w:type="dxa"/>
              <w:right w:w="80" w:type="dxa"/>
            </w:tcMar>
            <w:vAlign w:val="center"/>
          </w:tcPr>
          <w:p w14:paraId="4518AEC5" w14:textId="77777777" w:rsidR="008A3654" w:rsidRDefault="007D1E2B">
            <w:pPr>
              <w:spacing w:before="0" w:after="0" w:line="240" w:lineRule="auto"/>
            </w:pPr>
            <w:r>
              <w:rPr>
                <w:color w:val="000000"/>
                <w:sz w:val="17"/>
              </w:rPr>
              <w:t>ventas_lag_1, ventas_lag_4</w:t>
            </w:r>
          </w:p>
        </w:tc>
        <w:tc>
          <w:tcPr>
            <w:tcW w:w="1417" w:type="dxa"/>
            <w:shd w:val="clear" w:color="auto" w:fill="F4F8FB"/>
            <w:tcMar>
              <w:top w:w="70" w:type="dxa"/>
              <w:left w:w="80" w:type="dxa"/>
              <w:bottom w:w="70" w:type="dxa"/>
              <w:right w:w="80" w:type="dxa"/>
            </w:tcMar>
            <w:vAlign w:val="center"/>
          </w:tcPr>
          <w:p w14:paraId="5EF59960"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0F09E19A" w14:textId="77777777" w:rsidR="008A3654" w:rsidRDefault="007D1E2B">
            <w:pPr>
              <w:spacing w:before="0" w:after="0" w:line="240" w:lineRule="auto"/>
            </w:pPr>
            <w:r>
              <w:rPr>
                <w:color w:val="000000"/>
                <w:sz w:val="17"/>
              </w:rPr>
              <w:t>Importe semanal de ventas rezagado.</w:t>
            </w:r>
          </w:p>
        </w:tc>
        <w:tc>
          <w:tcPr>
            <w:tcW w:w="3798" w:type="dxa"/>
            <w:shd w:val="clear" w:color="auto" w:fill="F4F8FB"/>
            <w:tcMar>
              <w:top w:w="70" w:type="dxa"/>
              <w:left w:w="80" w:type="dxa"/>
              <w:bottom w:w="70" w:type="dxa"/>
              <w:right w:w="80" w:type="dxa"/>
            </w:tcMar>
            <w:vAlign w:val="center"/>
          </w:tcPr>
          <w:p w14:paraId="09208FBD" w14:textId="77777777" w:rsidR="008A3654" w:rsidRDefault="007D1E2B">
            <w:pPr>
              <w:spacing w:before="0" w:after="0" w:line="240" w:lineRule="auto"/>
            </w:pPr>
            <w:r>
              <w:rPr>
                <w:color w:val="000000"/>
                <w:sz w:val="17"/>
              </w:rPr>
              <w:t>Opcional; solo si available_at no es posterior al origen; de otro modo faltante.</w:t>
            </w:r>
          </w:p>
        </w:tc>
      </w:tr>
      <w:tr w:rsidR="008A3654" w14:paraId="5F377828" w14:textId="77777777">
        <w:trPr>
          <w:cantSplit/>
          <w:jc w:val="center"/>
        </w:trPr>
        <w:tc>
          <w:tcPr>
            <w:tcW w:w="2154" w:type="dxa"/>
            <w:shd w:val="clear" w:color="auto" w:fill="FFFFFF"/>
            <w:tcMar>
              <w:top w:w="70" w:type="dxa"/>
              <w:left w:w="80" w:type="dxa"/>
              <w:bottom w:w="70" w:type="dxa"/>
              <w:right w:w="80" w:type="dxa"/>
            </w:tcMar>
            <w:vAlign w:val="center"/>
          </w:tcPr>
          <w:p w14:paraId="763CB728" w14:textId="77777777" w:rsidR="008A3654" w:rsidRDefault="007D1E2B">
            <w:pPr>
              <w:spacing w:before="0" w:after="0" w:line="240" w:lineRule="auto"/>
            </w:pPr>
            <w:r>
              <w:rPr>
                <w:color w:val="000000"/>
                <w:sz w:val="17"/>
              </w:rPr>
              <w:t>available_at</w:t>
            </w:r>
          </w:p>
        </w:tc>
        <w:tc>
          <w:tcPr>
            <w:tcW w:w="1417" w:type="dxa"/>
            <w:shd w:val="clear" w:color="auto" w:fill="FFFFFF"/>
            <w:tcMar>
              <w:top w:w="70" w:type="dxa"/>
              <w:left w:w="80" w:type="dxa"/>
              <w:bottom w:w="70" w:type="dxa"/>
              <w:right w:w="80" w:type="dxa"/>
            </w:tcMar>
            <w:vAlign w:val="center"/>
          </w:tcPr>
          <w:p w14:paraId="124B8055" w14:textId="77777777" w:rsidR="008A3654" w:rsidRDefault="007D1E2B">
            <w:pPr>
              <w:spacing w:before="0" w:after="0" w:line="240" w:lineRule="auto"/>
            </w:pPr>
            <w:r>
              <w:rPr>
                <w:color w:val="000000"/>
                <w:sz w:val="17"/>
              </w:rPr>
              <w:t>Fecha y hora</w:t>
            </w:r>
          </w:p>
        </w:tc>
        <w:tc>
          <w:tcPr>
            <w:tcW w:w="2551" w:type="dxa"/>
            <w:shd w:val="clear" w:color="auto" w:fill="FFFFFF"/>
            <w:tcMar>
              <w:top w:w="70" w:type="dxa"/>
              <w:left w:w="80" w:type="dxa"/>
              <w:bottom w:w="70" w:type="dxa"/>
              <w:right w:w="80" w:type="dxa"/>
            </w:tcMar>
            <w:vAlign w:val="center"/>
          </w:tcPr>
          <w:p w14:paraId="7586E7A9" w14:textId="77777777" w:rsidR="008A3654" w:rsidRDefault="007D1E2B">
            <w:pPr>
              <w:spacing w:before="0" w:after="0" w:line="240" w:lineRule="auto"/>
            </w:pPr>
            <w:r>
              <w:rPr>
                <w:color w:val="000000"/>
                <w:sz w:val="17"/>
              </w:rPr>
              <w:t>Momento de disponibilidad de ventas o exógenas.</w:t>
            </w:r>
          </w:p>
        </w:tc>
        <w:tc>
          <w:tcPr>
            <w:tcW w:w="3798" w:type="dxa"/>
            <w:shd w:val="clear" w:color="auto" w:fill="FFFFFF"/>
            <w:tcMar>
              <w:top w:w="70" w:type="dxa"/>
              <w:left w:w="80" w:type="dxa"/>
              <w:bottom w:w="70" w:type="dxa"/>
              <w:right w:w="80" w:type="dxa"/>
            </w:tcMar>
            <w:vAlign w:val="center"/>
          </w:tcPr>
          <w:p w14:paraId="537233BB" w14:textId="77777777" w:rsidR="008A3654" w:rsidRDefault="007D1E2B">
            <w:pPr>
              <w:spacing w:before="0" w:after="0" w:line="240" w:lineRule="auto"/>
            </w:pPr>
            <w:r>
              <w:rPr>
                <w:color w:val="000000"/>
                <w:sz w:val="17"/>
              </w:rPr>
              <w:t>Debe ser anterior o igual al origen. Ventas semanales: no antes del cierre.</w:t>
            </w:r>
          </w:p>
        </w:tc>
      </w:tr>
      <w:tr w:rsidR="008A3654" w14:paraId="5EA96E70" w14:textId="77777777">
        <w:trPr>
          <w:cantSplit/>
          <w:jc w:val="center"/>
        </w:trPr>
        <w:tc>
          <w:tcPr>
            <w:tcW w:w="2154" w:type="dxa"/>
            <w:shd w:val="clear" w:color="auto" w:fill="F4F8FB"/>
            <w:tcMar>
              <w:top w:w="70" w:type="dxa"/>
              <w:left w:w="80" w:type="dxa"/>
              <w:bottom w:w="70" w:type="dxa"/>
              <w:right w:w="80" w:type="dxa"/>
            </w:tcMar>
            <w:vAlign w:val="center"/>
          </w:tcPr>
          <w:p w14:paraId="6E096D98" w14:textId="77777777" w:rsidR="008A3654" w:rsidRDefault="007D1E2B">
            <w:pPr>
              <w:spacing w:before="0" w:after="0" w:line="240" w:lineRule="auto"/>
            </w:pPr>
            <w:r>
              <w:rPr>
                <w:color w:val="000000"/>
                <w:sz w:val="17"/>
              </w:rPr>
              <w:t>variable</w:t>
            </w:r>
          </w:p>
        </w:tc>
        <w:tc>
          <w:tcPr>
            <w:tcW w:w="1417" w:type="dxa"/>
            <w:shd w:val="clear" w:color="auto" w:fill="F4F8FB"/>
            <w:tcMar>
              <w:top w:w="70" w:type="dxa"/>
              <w:left w:w="80" w:type="dxa"/>
              <w:bottom w:w="70" w:type="dxa"/>
              <w:right w:w="80" w:type="dxa"/>
            </w:tcMar>
            <w:vAlign w:val="center"/>
          </w:tcPr>
          <w:p w14:paraId="7ABE62F7" w14:textId="77777777" w:rsidR="008A3654" w:rsidRDefault="007D1E2B">
            <w:pPr>
              <w:spacing w:before="0" w:after="0" w:line="240" w:lineRule="auto"/>
            </w:pPr>
            <w:r>
              <w:rPr>
                <w:color w:val="000000"/>
                <w:sz w:val="17"/>
              </w:rPr>
              <w:t>Texto</w:t>
            </w:r>
          </w:p>
        </w:tc>
        <w:tc>
          <w:tcPr>
            <w:tcW w:w="2551" w:type="dxa"/>
            <w:shd w:val="clear" w:color="auto" w:fill="F4F8FB"/>
            <w:tcMar>
              <w:top w:w="70" w:type="dxa"/>
              <w:left w:w="80" w:type="dxa"/>
              <w:bottom w:w="70" w:type="dxa"/>
              <w:right w:w="80" w:type="dxa"/>
            </w:tcMar>
            <w:vAlign w:val="center"/>
          </w:tcPr>
          <w:p w14:paraId="74E79C95" w14:textId="77777777" w:rsidR="008A3654" w:rsidRDefault="007D1E2B">
            <w:pPr>
              <w:spacing w:before="0" w:after="0" w:line="240" w:lineRule="auto"/>
            </w:pPr>
            <w:r>
              <w:rPr>
                <w:color w:val="000000"/>
                <w:sz w:val="17"/>
              </w:rPr>
              <w:t>Nombre de variable exógena.</w:t>
            </w:r>
          </w:p>
        </w:tc>
        <w:tc>
          <w:tcPr>
            <w:tcW w:w="3798" w:type="dxa"/>
            <w:shd w:val="clear" w:color="auto" w:fill="F4F8FB"/>
            <w:tcMar>
              <w:top w:w="70" w:type="dxa"/>
              <w:left w:w="80" w:type="dxa"/>
              <w:bottom w:w="70" w:type="dxa"/>
              <w:right w:w="80" w:type="dxa"/>
            </w:tcMar>
            <w:vAlign w:val="center"/>
          </w:tcPr>
          <w:p w14:paraId="746EEDE5" w14:textId="77777777" w:rsidR="008A3654" w:rsidRDefault="007D1E2B">
            <w:pPr>
              <w:spacing w:before="0" w:after="0" w:line="240" w:lineRule="auto"/>
            </w:pPr>
            <w:r>
              <w:rPr>
                <w:color w:val="000000"/>
                <w:sz w:val="17"/>
              </w:rPr>
              <w:t>Obligatorio en contrato opcional; no implica fuente incorporada.</w:t>
            </w:r>
          </w:p>
        </w:tc>
      </w:tr>
      <w:tr w:rsidR="008A3654" w14:paraId="2C2E94D4" w14:textId="77777777">
        <w:trPr>
          <w:cantSplit/>
          <w:jc w:val="center"/>
        </w:trPr>
        <w:tc>
          <w:tcPr>
            <w:tcW w:w="2154" w:type="dxa"/>
            <w:shd w:val="clear" w:color="auto" w:fill="FFFFFF"/>
            <w:tcMar>
              <w:top w:w="70" w:type="dxa"/>
              <w:left w:w="80" w:type="dxa"/>
              <w:bottom w:w="70" w:type="dxa"/>
              <w:right w:w="80" w:type="dxa"/>
            </w:tcMar>
            <w:vAlign w:val="center"/>
          </w:tcPr>
          <w:p w14:paraId="24FEAF75" w14:textId="77777777" w:rsidR="008A3654" w:rsidRDefault="007D1E2B">
            <w:pPr>
              <w:spacing w:before="0" w:after="0" w:line="240" w:lineRule="auto"/>
            </w:pPr>
            <w:r>
              <w:rPr>
                <w:color w:val="000000"/>
                <w:sz w:val="17"/>
              </w:rPr>
              <w:t>fecha_referencia</w:t>
            </w:r>
          </w:p>
        </w:tc>
        <w:tc>
          <w:tcPr>
            <w:tcW w:w="1417" w:type="dxa"/>
            <w:shd w:val="clear" w:color="auto" w:fill="FFFFFF"/>
            <w:tcMar>
              <w:top w:w="70" w:type="dxa"/>
              <w:left w:w="80" w:type="dxa"/>
              <w:bottom w:w="70" w:type="dxa"/>
              <w:right w:w="80" w:type="dxa"/>
            </w:tcMar>
            <w:vAlign w:val="center"/>
          </w:tcPr>
          <w:p w14:paraId="599DDD24" w14:textId="77777777" w:rsidR="008A3654" w:rsidRDefault="007D1E2B">
            <w:pPr>
              <w:spacing w:before="0" w:after="0" w:line="240" w:lineRule="auto"/>
            </w:pPr>
            <w:r>
              <w:rPr>
                <w:color w:val="000000"/>
                <w:sz w:val="17"/>
              </w:rPr>
              <w:t>Fecha</w:t>
            </w:r>
          </w:p>
        </w:tc>
        <w:tc>
          <w:tcPr>
            <w:tcW w:w="2551" w:type="dxa"/>
            <w:shd w:val="clear" w:color="auto" w:fill="FFFFFF"/>
            <w:tcMar>
              <w:top w:w="70" w:type="dxa"/>
              <w:left w:w="80" w:type="dxa"/>
              <w:bottom w:w="70" w:type="dxa"/>
              <w:right w:w="80" w:type="dxa"/>
            </w:tcMar>
            <w:vAlign w:val="center"/>
          </w:tcPr>
          <w:p w14:paraId="18398C6A" w14:textId="77777777" w:rsidR="008A3654" w:rsidRDefault="007D1E2B">
            <w:pPr>
              <w:spacing w:before="0" w:after="0" w:line="240" w:lineRule="auto"/>
            </w:pPr>
            <w:r>
              <w:rPr>
                <w:color w:val="000000"/>
                <w:sz w:val="17"/>
              </w:rPr>
              <w:t>Periodo al que corresponde una exógena.</w:t>
            </w:r>
          </w:p>
        </w:tc>
        <w:tc>
          <w:tcPr>
            <w:tcW w:w="3798" w:type="dxa"/>
            <w:shd w:val="clear" w:color="auto" w:fill="FFFFFF"/>
            <w:tcMar>
              <w:top w:w="70" w:type="dxa"/>
              <w:left w:w="80" w:type="dxa"/>
              <w:bottom w:w="70" w:type="dxa"/>
              <w:right w:w="80" w:type="dxa"/>
            </w:tcMar>
            <w:vAlign w:val="center"/>
          </w:tcPr>
          <w:p w14:paraId="72CC8C48" w14:textId="77777777" w:rsidR="008A3654" w:rsidRDefault="007D1E2B">
            <w:pPr>
              <w:spacing w:before="0" w:after="0" w:line="240" w:lineRule="auto"/>
            </w:pPr>
            <w:r>
              <w:rPr>
                <w:color w:val="000000"/>
                <w:sz w:val="17"/>
              </w:rPr>
              <w:t>No confundir con fecha de publicación o disponibilidad.</w:t>
            </w:r>
          </w:p>
        </w:tc>
      </w:tr>
      <w:tr w:rsidR="008A3654" w14:paraId="4E673796" w14:textId="77777777">
        <w:trPr>
          <w:cantSplit/>
          <w:jc w:val="center"/>
        </w:trPr>
        <w:tc>
          <w:tcPr>
            <w:tcW w:w="2154" w:type="dxa"/>
            <w:shd w:val="clear" w:color="auto" w:fill="F4F8FB"/>
            <w:tcMar>
              <w:top w:w="70" w:type="dxa"/>
              <w:left w:w="80" w:type="dxa"/>
              <w:bottom w:w="70" w:type="dxa"/>
              <w:right w:w="80" w:type="dxa"/>
            </w:tcMar>
            <w:vAlign w:val="center"/>
          </w:tcPr>
          <w:p w14:paraId="1210476F" w14:textId="77777777" w:rsidR="008A3654" w:rsidRDefault="007D1E2B">
            <w:pPr>
              <w:spacing w:before="0" w:after="0" w:line="240" w:lineRule="auto"/>
            </w:pPr>
            <w:r>
              <w:rPr>
                <w:color w:val="000000"/>
                <w:sz w:val="17"/>
              </w:rPr>
              <w:lastRenderedPageBreak/>
              <w:t>valor</w:t>
            </w:r>
          </w:p>
        </w:tc>
        <w:tc>
          <w:tcPr>
            <w:tcW w:w="1417" w:type="dxa"/>
            <w:shd w:val="clear" w:color="auto" w:fill="F4F8FB"/>
            <w:tcMar>
              <w:top w:w="70" w:type="dxa"/>
              <w:left w:w="80" w:type="dxa"/>
              <w:bottom w:w="70" w:type="dxa"/>
              <w:right w:w="80" w:type="dxa"/>
            </w:tcMar>
            <w:vAlign w:val="center"/>
          </w:tcPr>
          <w:p w14:paraId="15912C91" w14:textId="77777777" w:rsidR="008A3654" w:rsidRDefault="007D1E2B">
            <w:pPr>
              <w:spacing w:before="0" w:after="0" w:line="240" w:lineRule="auto"/>
            </w:pPr>
            <w:r>
              <w:rPr>
                <w:color w:val="000000"/>
                <w:sz w:val="17"/>
              </w:rPr>
              <w:t>Número</w:t>
            </w:r>
          </w:p>
        </w:tc>
        <w:tc>
          <w:tcPr>
            <w:tcW w:w="2551" w:type="dxa"/>
            <w:shd w:val="clear" w:color="auto" w:fill="F4F8FB"/>
            <w:tcMar>
              <w:top w:w="70" w:type="dxa"/>
              <w:left w:w="80" w:type="dxa"/>
              <w:bottom w:w="70" w:type="dxa"/>
              <w:right w:w="80" w:type="dxa"/>
            </w:tcMar>
            <w:vAlign w:val="center"/>
          </w:tcPr>
          <w:p w14:paraId="7D6775D6" w14:textId="77777777" w:rsidR="008A3654" w:rsidRDefault="007D1E2B">
            <w:pPr>
              <w:spacing w:before="0" w:after="0" w:line="240" w:lineRule="auto"/>
            </w:pPr>
            <w:r>
              <w:rPr>
                <w:color w:val="000000"/>
                <w:sz w:val="17"/>
              </w:rPr>
              <w:t>Valor de variable exógena.</w:t>
            </w:r>
          </w:p>
        </w:tc>
        <w:tc>
          <w:tcPr>
            <w:tcW w:w="3798" w:type="dxa"/>
            <w:shd w:val="clear" w:color="auto" w:fill="F4F8FB"/>
            <w:tcMar>
              <w:top w:w="70" w:type="dxa"/>
              <w:left w:w="80" w:type="dxa"/>
              <w:bottom w:w="70" w:type="dxa"/>
              <w:right w:w="80" w:type="dxa"/>
            </w:tcMar>
            <w:vAlign w:val="center"/>
          </w:tcPr>
          <w:p w14:paraId="052097AB" w14:textId="77777777" w:rsidR="008A3654" w:rsidRDefault="007D1E2B">
            <w:pPr>
              <w:spacing w:before="0" w:after="0" w:line="240" w:lineRule="auto"/>
            </w:pPr>
            <w:r>
              <w:rPr>
                <w:color w:val="000000"/>
                <w:sz w:val="17"/>
              </w:rPr>
              <w:t>Finito; unidad específica a documentar por variable antes de incorporarla.</w:t>
            </w:r>
          </w:p>
        </w:tc>
      </w:tr>
      <w:tr w:rsidR="008A3654" w14:paraId="2E07D16C" w14:textId="77777777">
        <w:trPr>
          <w:cantSplit/>
          <w:jc w:val="center"/>
        </w:trPr>
        <w:tc>
          <w:tcPr>
            <w:tcW w:w="2154" w:type="dxa"/>
            <w:shd w:val="clear" w:color="auto" w:fill="FFFFFF"/>
            <w:tcMar>
              <w:top w:w="70" w:type="dxa"/>
              <w:left w:w="80" w:type="dxa"/>
              <w:bottom w:w="70" w:type="dxa"/>
              <w:right w:w="80" w:type="dxa"/>
            </w:tcMar>
            <w:vAlign w:val="center"/>
          </w:tcPr>
          <w:p w14:paraId="68CC65BC" w14:textId="77777777" w:rsidR="008A3654" w:rsidRDefault="007D1E2B">
            <w:pPr>
              <w:spacing w:before="0" w:after="0" w:line="240" w:lineRule="auto"/>
            </w:pPr>
            <w:r>
              <w:rPr>
                <w:color w:val="000000"/>
                <w:sz w:val="17"/>
              </w:rPr>
              <w:t>fuente, version</w:t>
            </w:r>
          </w:p>
        </w:tc>
        <w:tc>
          <w:tcPr>
            <w:tcW w:w="1417" w:type="dxa"/>
            <w:shd w:val="clear" w:color="auto" w:fill="FFFFFF"/>
            <w:tcMar>
              <w:top w:w="70" w:type="dxa"/>
              <w:left w:w="80" w:type="dxa"/>
              <w:bottom w:w="70" w:type="dxa"/>
              <w:right w:w="80" w:type="dxa"/>
            </w:tcMar>
            <w:vAlign w:val="center"/>
          </w:tcPr>
          <w:p w14:paraId="0467BAE3" w14:textId="77777777" w:rsidR="008A3654" w:rsidRDefault="007D1E2B">
            <w:pPr>
              <w:spacing w:before="0" w:after="0" w:line="240" w:lineRule="auto"/>
            </w:pPr>
            <w:r>
              <w:rPr>
                <w:color w:val="000000"/>
                <w:sz w:val="17"/>
              </w:rPr>
              <w:t>Texto</w:t>
            </w:r>
          </w:p>
        </w:tc>
        <w:tc>
          <w:tcPr>
            <w:tcW w:w="2551" w:type="dxa"/>
            <w:shd w:val="clear" w:color="auto" w:fill="FFFFFF"/>
            <w:tcMar>
              <w:top w:w="70" w:type="dxa"/>
              <w:left w:w="80" w:type="dxa"/>
              <w:bottom w:w="70" w:type="dxa"/>
              <w:right w:w="80" w:type="dxa"/>
            </w:tcMar>
            <w:vAlign w:val="center"/>
          </w:tcPr>
          <w:p w14:paraId="1A7944EC" w14:textId="77777777" w:rsidR="008A3654" w:rsidRDefault="007D1E2B">
            <w:pPr>
              <w:spacing w:before="0" w:after="0" w:line="240" w:lineRule="auto"/>
            </w:pPr>
            <w:r>
              <w:rPr>
                <w:color w:val="000000"/>
                <w:sz w:val="17"/>
              </w:rPr>
              <w:t>Procedencia y versión de la exógena.</w:t>
            </w:r>
          </w:p>
        </w:tc>
        <w:tc>
          <w:tcPr>
            <w:tcW w:w="3798" w:type="dxa"/>
            <w:shd w:val="clear" w:color="auto" w:fill="FFFFFF"/>
            <w:tcMar>
              <w:top w:w="70" w:type="dxa"/>
              <w:left w:w="80" w:type="dxa"/>
              <w:bottom w:w="70" w:type="dxa"/>
              <w:right w:w="80" w:type="dxa"/>
            </w:tcMar>
            <w:vAlign w:val="center"/>
          </w:tcPr>
          <w:p w14:paraId="3955DCE3" w14:textId="77777777" w:rsidR="008A3654" w:rsidRDefault="007D1E2B">
            <w:pPr>
              <w:spacing w:before="0" w:after="0" w:line="240" w:lineRule="auto"/>
            </w:pPr>
            <w:r>
              <w:rPr>
                <w:color w:val="000000"/>
                <w:sz w:val="17"/>
              </w:rPr>
              <w:t>Obligatorias; permiten controlar revisiones de datos.</w:t>
            </w:r>
          </w:p>
        </w:tc>
      </w:tr>
      <w:tr w:rsidR="008A3654" w14:paraId="601A5B7A" w14:textId="77777777">
        <w:trPr>
          <w:cantSplit/>
          <w:jc w:val="center"/>
        </w:trPr>
        <w:tc>
          <w:tcPr>
            <w:tcW w:w="2154" w:type="dxa"/>
            <w:shd w:val="clear" w:color="auto" w:fill="F4F8FB"/>
            <w:tcMar>
              <w:top w:w="70" w:type="dxa"/>
              <w:left w:w="80" w:type="dxa"/>
              <w:bottom w:w="70" w:type="dxa"/>
              <w:right w:w="80" w:type="dxa"/>
            </w:tcMar>
            <w:vAlign w:val="center"/>
          </w:tcPr>
          <w:p w14:paraId="7CF9F7B8" w14:textId="77777777" w:rsidR="008A3654" w:rsidRDefault="007D1E2B">
            <w:pPr>
              <w:spacing w:before="0" w:after="0" w:line="240" w:lineRule="auto"/>
            </w:pPr>
            <w:r>
              <w:rPr>
                <w:color w:val="000000"/>
                <w:sz w:val="17"/>
              </w:rPr>
              <w:t>tipo</w:t>
            </w:r>
          </w:p>
        </w:tc>
        <w:tc>
          <w:tcPr>
            <w:tcW w:w="1417" w:type="dxa"/>
            <w:shd w:val="clear" w:color="auto" w:fill="F4F8FB"/>
            <w:tcMar>
              <w:top w:w="70" w:type="dxa"/>
              <w:left w:w="80" w:type="dxa"/>
              <w:bottom w:w="70" w:type="dxa"/>
              <w:right w:w="80" w:type="dxa"/>
            </w:tcMar>
            <w:vAlign w:val="center"/>
          </w:tcPr>
          <w:p w14:paraId="1CA145BB" w14:textId="77777777" w:rsidR="008A3654" w:rsidRDefault="007D1E2B">
            <w:pPr>
              <w:spacing w:before="0" w:after="0" w:line="240" w:lineRule="auto"/>
            </w:pPr>
            <w:r>
              <w:rPr>
                <w:color w:val="000000"/>
                <w:sz w:val="17"/>
              </w:rPr>
              <w:t>Categoría</w:t>
            </w:r>
          </w:p>
        </w:tc>
        <w:tc>
          <w:tcPr>
            <w:tcW w:w="2551" w:type="dxa"/>
            <w:shd w:val="clear" w:color="auto" w:fill="F4F8FB"/>
            <w:tcMar>
              <w:top w:w="70" w:type="dxa"/>
              <w:left w:w="80" w:type="dxa"/>
              <w:bottom w:w="70" w:type="dxa"/>
              <w:right w:w="80" w:type="dxa"/>
            </w:tcMar>
            <w:vAlign w:val="center"/>
          </w:tcPr>
          <w:p w14:paraId="71FCE262" w14:textId="77777777" w:rsidR="008A3654" w:rsidRDefault="007D1E2B">
            <w:pPr>
              <w:spacing w:before="0" w:after="0" w:line="240" w:lineRule="auto"/>
            </w:pPr>
            <w:r>
              <w:rPr>
                <w:color w:val="000000"/>
                <w:sz w:val="17"/>
              </w:rPr>
              <w:t>observada, pronostico o calendario.</w:t>
            </w:r>
          </w:p>
        </w:tc>
        <w:tc>
          <w:tcPr>
            <w:tcW w:w="3798" w:type="dxa"/>
            <w:shd w:val="clear" w:color="auto" w:fill="F4F8FB"/>
            <w:tcMar>
              <w:top w:w="70" w:type="dxa"/>
              <w:left w:w="80" w:type="dxa"/>
              <w:bottom w:w="70" w:type="dxa"/>
              <w:right w:w="80" w:type="dxa"/>
            </w:tcMar>
            <w:vAlign w:val="center"/>
          </w:tcPr>
          <w:p w14:paraId="0D85C66F" w14:textId="77777777" w:rsidR="008A3654" w:rsidRDefault="007D1E2B">
            <w:pPr>
              <w:spacing w:before="0" w:after="0" w:line="240" w:lineRule="auto"/>
            </w:pPr>
            <w:r>
              <w:rPr>
                <w:color w:val="000000"/>
                <w:sz w:val="17"/>
              </w:rPr>
              <w:t>Una observación futura no se etiqueta como disponible; pronósticos requieren archivo previo.</w:t>
            </w:r>
          </w:p>
        </w:tc>
      </w:tr>
      <w:tr w:rsidR="008A3654" w14:paraId="0E4E461E" w14:textId="77777777">
        <w:trPr>
          <w:cantSplit/>
          <w:jc w:val="center"/>
        </w:trPr>
        <w:tc>
          <w:tcPr>
            <w:tcW w:w="2154" w:type="dxa"/>
            <w:shd w:val="clear" w:color="auto" w:fill="FFFFFF"/>
            <w:tcMar>
              <w:top w:w="70" w:type="dxa"/>
              <w:left w:w="80" w:type="dxa"/>
              <w:bottom w:w="70" w:type="dxa"/>
              <w:right w:w="80" w:type="dxa"/>
            </w:tcMar>
            <w:vAlign w:val="center"/>
          </w:tcPr>
          <w:p w14:paraId="6E343846" w14:textId="77777777" w:rsidR="008A3654" w:rsidRDefault="007D1E2B">
            <w:pPr>
              <w:spacing w:before="0" w:after="0" w:line="240" w:lineRule="auto"/>
            </w:pPr>
            <w:r>
              <w:rPr>
                <w:color w:val="000000"/>
                <w:sz w:val="17"/>
              </w:rPr>
              <w:t>exog_&lt;variable&gt;</w:t>
            </w:r>
          </w:p>
        </w:tc>
        <w:tc>
          <w:tcPr>
            <w:tcW w:w="1417" w:type="dxa"/>
            <w:shd w:val="clear" w:color="auto" w:fill="FFFFFF"/>
            <w:tcMar>
              <w:top w:w="70" w:type="dxa"/>
              <w:left w:w="80" w:type="dxa"/>
              <w:bottom w:w="70" w:type="dxa"/>
              <w:right w:w="80" w:type="dxa"/>
            </w:tcMar>
            <w:vAlign w:val="center"/>
          </w:tcPr>
          <w:p w14:paraId="645FD747" w14:textId="77777777" w:rsidR="008A3654" w:rsidRDefault="007D1E2B">
            <w:pPr>
              <w:spacing w:before="0" w:after="0" w:line="240" w:lineRule="auto"/>
            </w:pPr>
            <w:r>
              <w:rPr>
                <w:color w:val="000000"/>
                <w:sz w:val="17"/>
              </w:rPr>
              <w:t>Número</w:t>
            </w:r>
          </w:p>
        </w:tc>
        <w:tc>
          <w:tcPr>
            <w:tcW w:w="2551" w:type="dxa"/>
            <w:shd w:val="clear" w:color="auto" w:fill="FFFFFF"/>
            <w:tcMar>
              <w:top w:w="70" w:type="dxa"/>
              <w:left w:w="80" w:type="dxa"/>
              <w:bottom w:w="70" w:type="dxa"/>
              <w:right w:w="80" w:type="dxa"/>
            </w:tcMar>
            <w:vAlign w:val="center"/>
          </w:tcPr>
          <w:p w14:paraId="4BD2B6C1" w14:textId="77777777" w:rsidR="008A3654" w:rsidRDefault="007D1E2B">
            <w:pPr>
              <w:spacing w:before="0" w:after="0" w:line="240" w:lineRule="auto"/>
            </w:pPr>
            <w:r>
              <w:rPr>
                <w:color w:val="000000"/>
                <w:sz w:val="17"/>
              </w:rPr>
              <w:t>Valor exógeno admisible en el origen.</w:t>
            </w:r>
          </w:p>
        </w:tc>
        <w:tc>
          <w:tcPr>
            <w:tcW w:w="3798" w:type="dxa"/>
            <w:shd w:val="clear" w:color="auto" w:fill="FFFFFF"/>
            <w:tcMar>
              <w:top w:w="70" w:type="dxa"/>
              <w:left w:w="80" w:type="dxa"/>
              <w:bottom w:w="70" w:type="dxa"/>
              <w:right w:w="80" w:type="dxa"/>
            </w:tcMar>
            <w:vAlign w:val="center"/>
          </w:tcPr>
          <w:p w14:paraId="6DB9DC88" w14:textId="77777777" w:rsidR="008A3654" w:rsidRDefault="007D1E2B">
            <w:pPr>
              <w:spacing w:before="0" w:after="0" w:line="240" w:lineRule="auto"/>
            </w:pPr>
            <w:r>
              <w:rPr>
                <w:color w:val="000000"/>
                <w:sz w:val="17"/>
              </w:rPr>
              <w:t>Pronóstico o calendario para la fecha objetivo; en su defecto última observación previa; ausente queda faltante.</w:t>
            </w:r>
          </w:p>
        </w:tc>
      </w:tr>
      <w:tr w:rsidR="008A3654" w14:paraId="141BE6F0" w14:textId="77777777">
        <w:trPr>
          <w:cantSplit/>
          <w:jc w:val="center"/>
        </w:trPr>
        <w:tc>
          <w:tcPr>
            <w:tcW w:w="2154" w:type="dxa"/>
            <w:shd w:val="clear" w:color="auto" w:fill="F4F8FB"/>
            <w:tcMar>
              <w:top w:w="70" w:type="dxa"/>
              <w:left w:w="80" w:type="dxa"/>
              <w:bottom w:w="70" w:type="dxa"/>
              <w:right w:w="80" w:type="dxa"/>
            </w:tcMar>
            <w:vAlign w:val="center"/>
          </w:tcPr>
          <w:p w14:paraId="6BE4B859" w14:textId="77777777" w:rsidR="008A3654" w:rsidRDefault="007D1E2B">
            <w:pPr>
              <w:spacing w:before="0" w:after="0" w:line="240" w:lineRule="auto"/>
            </w:pPr>
            <w:r>
              <w:rPr>
                <w:color w:val="000000"/>
                <w:sz w:val="17"/>
              </w:rPr>
              <w:t>es_sintetico</w:t>
            </w:r>
          </w:p>
        </w:tc>
        <w:tc>
          <w:tcPr>
            <w:tcW w:w="1417" w:type="dxa"/>
            <w:shd w:val="clear" w:color="auto" w:fill="F4F8FB"/>
            <w:tcMar>
              <w:top w:w="70" w:type="dxa"/>
              <w:left w:w="80" w:type="dxa"/>
              <w:bottom w:w="70" w:type="dxa"/>
              <w:right w:w="80" w:type="dxa"/>
            </w:tcMar>
            <w:vAlign w:val="center"/>
          </w:tcPr>
          <w:p w14:paraId="40812B2A" w14:textId="77777777" w:rsidR="008A3654" w:rsidRDefault="007D1E2B">
            <w:pPr>
              <w:spacing w:before="0" w:after="0" w:line="240" w:lineRule="auto"/>
            </w:pPr>
            <w:r>
              <w:rPr>
                <w:color w:val="000000"/>
                <w:sz w:val="17"/>
              </w:rPr>
              <w:t>Booleano</w:t>
            </w:r>
          </w:p>
        </w:tc>
        <w:tc>
          <w:tcPr>
            <w:tcW w:w="2551" w:type="dxa"/>
            <w:shd w:val="clear" w:color="auto" w:fill="F4F8FB"/>
            <w:tcMar>
              <w:top w:w="70" w:type="dxa"/>
              <w:left w:w="80" w:type="dxa"/>
              <w:bottom w:w="70" w:type="dxa"/>
              <w:right w:w="80" w:type="dxa"/>
            </w:tcMar>
            <w:vAlign w:val="center"/>
          </w:tcPr>
          <w:p w14:paraId="3661B569" w14:textId="77777777" w:rsidR="008A3654" w:rsidRDefault="007D1E2B">
            <w:pPr>
              <w:spacing w:before="0" w:after="0" w:line="240" w:lineRule="auto"/>
            </w:pPr>
            <w:r>
              <w:rPr>
                <w:color w:val="000000"/>
                <w:sz w:val="17"/>
              </w:rPr>
              <w:t>Indicador de procedencia sintética.</w:t>
            </w:r>
          </w:p>
        </w:tc>
        <w:tc>
          <w:tcPr>
            <w:tcW w:w="3798" w:type="dxa"/>
            <w:shd w:val="clear" w:color="auto" w:fill="F4F8FB"/>
            <w:tcMar>
              <w:top w:w="70" w:type="dxa"/>
              <w:left w:w="80" w:type="dxa"/>
              <w:bottom w:w="70" w:type="dxa"/>
              <w:right w:w="80" w:type="dxa"/>
            </w:tcMar>
            <w:vAlign w:val="center"/>
          </w:tcPr>
          <w:p w14:paraId="5D795E1A" w14:textId="77777777" w:rsidR="008A3654" w:rsidRDefault="007D1E2B">
            <w:pPr>
              <w:spacing w:before="0" w:after="0" w:line="240" w:lineRule="auto"/>
            </w:pPr>
            <w:r>
              <w:rPr>
                <w:color w:val="000000"/>
                <w:sz w:val="17"/>
              </w:rPr>
              <w:t>Control, nunca resultado real; la existencia del campo no autoriza usar esos datos.</w:t>
            </w:r>
          </w:p>
        </w:tc>
      </w:tr>
      <w:tr w:rsidR="008A3654" w14:paraId="10F89588" w14:textId="77777777">
        <w:trPr>
          <w:cantSplit/>
          <w:jc w:val="center"/>
        </w:trPr>
        <w:tc>
          <w:tcPr>
            <w:tcW w:w="2154" w:type="dxa"/>
            <w:shd w:val="clear" w:color="auto" w:fill="FFFFFF"/>
            <w:tcMar>
              <w:top w:w="70" w:type="dxa"/>
              <w:left w:w="80" w:type="dxa"/>
              <w:bottom w:w="70" w:type="dxa"/>
              <w:right w:w="80" w:type="dxa"/>
            </w:tcMar>
            <w:vAlign w:val="center"/>
          </w:tcPr>
          <w:p w14:paraId="0D77305A" w14:textId="77777777" w:rsidR="008A3654" w:rsidRDefault="007D1E2B">
            <w:pPr>
              <w:spacing w:before="0" w:after="0" w:line="240" w:lineRule="auto"/>
            </w:pPr>
            <w:r>
              <w:rPr>
                <w:color w:val="000000"/>
                <w:sz w:val="17"/>
              </w:rPr>
              <w:t>metodo_sintesis</w:t>
            </w:r>
          </w:p>
        </w:tc>
        <w:tc>
          <w:tcPr>
            <w:tcW w:w="1417" w:type="dxa"/>
            <w:shd w:val="clear" w:color="auto" w:fill="FFFFFF"/>
            <w:tcMar>
              <w:top w:w="70" w:type="dxa"/>
              <w:left w:w="80" w:type="dxa"/>
              <w:bottom w:w="70" w:type="dxa"/>
              <w:right w:w="80" w:type="dxa"/>
            </w:tcMar>
            <w:vAlign w:val="center"/>
          </w:tcPr>
          <w:p w14:paraId="308691C9" w14:textId="77777777" w:rsidR="008A3654" w:rsidRDefault="007D1E2B">
            <w:pPr>
              <w:spacing w:before="0" w:after="0" w:line="240" w:lineRule="auto"/>
            </w:pPr>
            <w:r>
              <w:rPr>
                <w:color w:val="000000"/>
                <w:sz w:val="17"/>
              </w:rPr>
              <w:t>Texto</w:t>
            </w:r>
          </w:p>
        </w:tc>
        <w:tc>
          <w:tcPr>
            <w:tcW w:w="2551" w:type="dxa"/>
            <w:shd w:val="clear" w:color="auto" w:fill="FFFFFF"/>
            <w:tcMar>
              <w:top w:w="70" w:type="dxa"/>
              <w:left w:w="80" w:type="dxa"/>
              <w:bottom w:w="70" w:type="dxa"/>
              <w:right w:w="80" w:type="dxa"/>
            </w:tcMar>
            <w:vAlign w:val="center"/>
          </w:tcPr>
          <w:p w14:paraId="3593A27D" w14:textId="77777777" w:rsidR="008A3654" w:rsidRDefault="007D1E2B">
            <w:pPr>
              <w:spacing w:before="0" w:after="0" w:line="240" w:lineRule="auto"/>
            </w:pPr>
            <w:r>
              <w:rPr>
                <w:color w:val="000000"/>
                <w:sz w:val="17"/>
              </w:rPr>
              <w:t>Método declarado de generación sintética.</w:t>
            </w:r>
          </w:p>
        </w:tc>
        <w:tc>
          <w:tcPr>
            <w:tcW w:w="3798" w:type="dxa"/>
            <w:shd w:val="clear" w:color="auto" w:fill="FFFFFF"/>
            <w:tcMar>
              <w:top w:w="70" w:type="dxa"/>
              <w:left w:w="80" w:type="dxa"/>
              <w:bottom w:w="70" w:type="dxa"/>
              <w:right w:w="80" w:type="dxa"/>
            </w:tcMar>
            <w:vAlign w:val="center"/>
          </w:tcPr>
          <w:p w14:paraId="7BCD6069" w14:textId="77777777" w:rsidR="008A3654" w:rsidRDefault="007D1E2B">
            <w:pPr>
              <w:spacing w:before="0" w:after="0" w:line="240" w:lineRule="auto"/>
            </w:pPr>
            <w:r>
              <w:rPr>
                <w:color w:val="000000"/>
                <w:sz w:val="17"/>
              </w:rPr>
              <w:t>Metadato condicional del código; exige aprobación separada y no acredita observación real.</w:t>
            </w:r>
          </w:p>
        </w:tc>
      </w:tr>
    </w:tbl>
    <w:p w14:paraId="2B8D3FC6" w14:textId="77777777" w:rsidR="008A3654" w:rsidRDefault="007D1E2B">
      <w:r>
        <w:t>Nota de procedencia. El código inspeccionado contempla de manera condicional el estado sintetica_entrenamiento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se resolvió antes de la corrida evaluada.</w:t>
      </w:r>
    </w:p>
    <w:p w14:paraId="64D45FB3" w14:textId="77777777" w:rsidR="008A3654" w:rsidRDefault="007D1E2B">
      <w:r>
        <w:t xml:space="preserve">Fuente. Elaboración propia a partir de los encabezados de datasets/xlsx/Ventas.xlsx y datasets/xlsx/Compras.xlsx, de los módulos data.py, features.py y composition.py del </w:t>
      </w:r>
      <w:r w:rsidR="00006179" w:rsidRPr="00006179">
        <w:rPr>
          <w:i/>
        </w:rPr>
        <w:t>pipeline</w:t>
      </w:r>
      <w:r>
        <w:t xml:space="preserve"> y de la información histórica proporcionada sobre </w:t>
      </w:r>
      <w:r w:rsidR="00253ED1" w:rsidRPr="00253ED1">
        <w:rPr>
          <w:i/>
        </w:rPr>
        <w:t>Cup&amp;Cake</w:t>
      </w:r>
      <w:r>
        <w:t>. Las equivalencias semánticas y unidades marcadas como pendientes requieren revisión de la documentación de origen antes de aprobar el conjunto analítico.</w:t>
      </w:r>
    </w:p>
    <w:p w14:paraId="42684EE3" w14:textId="77777777" w:rsidR="00561F69" w:rsidRDefault="00E26614">
      <w:pPr>
        <w:pStyle w:val="Ttulo1"/>
        <w:pageBreakBefore/>
      </w:pPr>
      <w:r>
        <w:lastRenderedPageBreak/>
        <w:t>Anexo B Paquete de reproducibilidad</w:t>
      </w:r>
    </w:p>
    <w:p w14:paraId="36A733C8" w14:textId="77777777" w:rsidR="00561F69" w:rsidRDefault="00E26614">
      <w:r>
        <w:t>El paquete se conserva dentro de la raíz del proyecto de tesis. Las rutas siguientes son relativas a esa raíz y permiten localizar la configuración, el código y los productos que sustentan los resultados. Los datos transaccionales originales permanecen restringidos por confidencialidad; los manifiestos registran huellas SHA-256, versiones de bibliotecas, parámetros y semilla aleatoria (42).</w:t>
      </w:r>
    </w:p>
    <w:p w14:paraId="477A46EA" w14:textId="77777777" w:rsidR="00561F69" w:rsidRDefault="00E26614">
      <w:pPr>
        <w:spacing w:after="120"/>
      </w:pPr>
      <w:r>
        <w:rPr>
          <w:b/>
          <w:color w:val="000000"/>
          <w:sz w:val="22"/>
        </w:rPr>
        <w:t xml:space="preserve">Repositorio del proyecto: </w:t>
      </w:r>
      <w:hyperlink r:id="rId28">
        <w:r>
          <w:rPr>
            <w:color w:val="0563C1"/>
            <w:u w:val="single"/>
          </w:rPr>
          <w:t>https://github.com/amartinezcsn/tesis</w:t>
        </w:r>
      </w:hyperlink>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944"/>
        <w:gridCol w:w="5245"/>
        <w:gridCol w:w="2520"/>
      </w:tblGrid>
      <w:tr w:rsidR="00561F69" w14:paraId="20C8D4DF" w14:textId="77777777">
        <w:trPr>
          <w:tblHeader/>
          <w:jc w:val="center"/>
        </w:trPr>
        <w:tc>
          <w:tcPr>
            <w:tcW w:w="1944" w:type="dxa"/>
            <w:shd w:val="clear" w:color="auto" w:fill="D9EAF7"/>
            <w:tcMar>
              <w:top w:w="70" w:type="dxa"/>
              <w:left w:w="80" w:type="dxa"/>
              <w:bottom w:w="70" w:type="dxa"/>
              <w:right w:w="80" w:type="dxa"/>
            </w:tcMar>
            <w:vAlign w:val="center"/>
          </w:tcPr>
          <w:p w14:paraId="38FF4EE2" w14:textId="77777777" w:rsidR="00561F69" w:rsidRDefault="00E26614">
            <w:pPr>
              <w:jc w:val="center"/>
            </w:pPr>
            <w:r>
              <w:rPr>
                <w:b/>
                <w:color w:val="000000"/>
                <w:sz w:val="17"/>
              </w:rPr>
              <w:t>Componente</w:t>
            </w:r>
          </w:p>
        </w:tc>
        <w:tc>
          <w:tcPr>
            <w:tcW w:w="5112" w:type="dxa"/>
            <w:shd w:val="clear" w:color="auto" w:fill="D9EAF7"/>
            <w:tcMar>
              <w:top w:w="70" w:type="dxa"/>
              <w:left w:w="80" w:type="dxa"/>
              <w:bottom w:w="70" w:type="dxa"/>
              <w:right w:w="80" w:type="dxa"/>
            </w:tcMar>
            <w:vAlign w:val="center"/>
          </w:tcPr>
          <w:p w14:paraId="3581FFB5" w14:textId="77777777" w:rsidR="00561F69" w:rsidRDefault="00E26614">
            <w:pPr>
              <w:jc w:val="center"/>
            </w:pPr>
            <w:r>
              <w:rPr>
                <w:b/>
                <w:color w:val="000000"/>
                <w:sz w:val="17"/>
              </w:rPr>
              <w:t>Ruta relativa</w:t>
            </w:r>
          </w:p>
        </w:tc>
        <w:tc>
          <w:tcPr>
            <w:tcW w:w="2520" w:type="dxa"/>
            <w:shd w:val="clear" w:color="auto" w:fill="D9EAF7"/>
            <w:tcMar>
              <w:top w:w="70" w:type="dxa"/>
              <w:left w:w="80" w:type="dxa"/>
              <w:bottom w:w="70" w:type="dxa"/>
              <w:right w:w="80" w:type="dxa"/>
            </w:tcMar>
            <w:vAlign w:val="center"/>
          </w:tcPr>
          <w:p w14:paraId="573B80CB" w14:textId="77777777" w:rsidR="00561F69" w:rsidRDefault="00E26614">
            <w:pPr>
              <w:jc w:val="center"/>
            </w:pPr>
            <w:r>
              <w:rPr>
                <w:b/>
                <w:color w:val="000000"/>
                <w:sz w:val="17"/>
              </w:rPr>
              <w:t>Función</w:t>
            </w:r>
          </w:p>
        </w:tc>
      </w:tr>
      <w:tr w:rsidR="00561F69" w14:paraId="01A89770" w14:textId="77777777">
        <w:trPr>
          <w:jc w:val="center"/>
        </w:trPr>
        <w:tc>
          <w:tcPr>
            <w:tcW w:w="1944" w:type="dxa"/>
            <w:shd w:val="clear" w:color="auto" w:fill="FFFFFF"/>
            <w:tcMar>
              <w:top w:w="70" w:type="dxa"/>
              <w:left w:w="80" w:type="dxa"/>
              <w:bottom w:w="70" w:type="dxa"/>
              <w:right w:w="80" w:type="dxa"/>
            </w:tcMar>
            <w:vAlign w:val="center"/>
          </w:tcPr>
          <w:p w14:paraId="539B42C8" w14:textId="77777777" w:rsidR="00561F69" w:rsidRDefault="00E26614">
            <w:pPr>
              <w:jc w:val="left"/>
            </w:pPr>
            <w:r>
              <w:rPr>
                <w:color w:val="000000"/>
                <w:sz w:val="17"/>
              </w:rPr>
              <w:t>Entrada del pipeline</w:t>
            </w:r>
          </w:p>
        </w:tc>
        <w:tc>
          <w:tcPr>
            <w:tcW w:w="5112" w:type="dxa"/>
            <w:shd w:val="clear" w:color="auto" w:fill="FFFFFF"/>
            <w:tcMar>
              <w:top w:w="70" w:type="dxa"/>
              <w:left w:w="80" w:type="dxa"/>
              <w:bottom w:w="70" w:type="dxa"/>
              <w:right w:w="80" w:type="dxa"/>
            </w:tcMar>
            <w:vAlign w:val="center"/>
          </w:tcPr>
          <w:p w14:paraId="065DCF59" w14:textId="77777777" w:rsidR="00561F69" w:rsidRDefault="00E26614">
            <w:pPr>
              <w:jc w:val="center"/>
            </w:pPr>
            <w:r>
              <w:rPr>
                <w:color w:val="000000"/>
                <w:sz w:val="17"/>
              </w:rPr>
              <w:t>codigos/00_pipeline_hibrido.py</w:t>
            </w:r>
          </w:p>
        </w:tc>
        <w:tc>
          <w:tcPr>
            <w:tcW w:w="2520" w:type="dxa"/>
            <w:shd w:val="clear" w:color="auto" w:fill="FFFFFF"/>
            <w:tcMar>
              <w:top w:w="70" w:type="dxa"/>
              <w:left w:w="80" w:type="dxa"/>
              <w:bottom w:w="70" w:type="dxa"/>
              <w:right w:w="80" w:type="dxa"/>
            </w:tcMar>
            <w:vAlign w:val="center"/>
          </w:tcPr>
          <w:p w14:paraId="57E830E5" w14:textId="77777777" w:rsidR="00561F69" w:rsidRDefault="00E26614">
            <w:pPr>
              <w:jc w:val="center"/>
            </w:pPr>
            <w:r>
              <w:rPr>
                <w:color w:val="000000"/>
                <w:sz w:val="17"/>
              </w:rPr>
              <w:t>Punto de ejecución reproducible</w:t>
            </w:r>
          </w:p>
        </w:tc>
      </w:tr>
      <w:tr w:rsidR="00561F69" w14:paraId="39EA82BB" w14:textId="77777777">
        <w:trPr>
          <w:jc w:val="center"/>
        </w:trPr>
        <w:tc>
          <w:tcPr>
            <w:tcW w:w="1944" w:type="dxa"/>
            <w:shd w:val="clear" w:color="auto" w:fill="F4F8FB"/>
            <w:tcMar>
              <w:top w:w="70" w:type="dxa"/>
              <w:left w:w="80" w:type="dxa"/>
              <w:bottom w:w="70" w:type="dxa"/>
              <w:right w:w="80" w:type="dxa"/>
            </w:tcMar>
            <w:vAlign w:val="center"/>
          </w:tcPr>
          <w:p w14:paraId="3BC659C9" w14:textId="77777777" w:rsidR="00561F69" w:rsidRDefault="00E26614">
            <w:pPr>
              <w:jc w:val="left"/>
            </w:pPr>
            <w:r>
              <w:rPr>
                <w:color w:val="000000"/>
                <w:sz w:val="17"/>
              </w:rPr>
              <w:t>Dependencias</w:t>
            </w:r>
          </w:p>
        </w:tc>
        <w:tc>
          <w:tcPr>
            <w:tcW w:w="5112" w:type="dxa"/>
            <w:shd w:val="clear" w:color="auto" w:fill="F4F8FB"/>
            <w:tcMar>
              <w:top w:w="70" w:type="dxa"/>
              <w:left w:w="80" w:type="dxa"/>
              <w:bottom w:w="70" w:type="dxa"/>
              <w:right w:w="80" w:type="dxa"/>
            </w:tcMar>
            <w:vAlign w:val="center"/>
          </w:tcPr>
          <w:p w14:paraId="436F5368" w14:textId="77777777" w:rsidR="00561F69" w:rsidRDefault="00E26614">
            <w:pPr>
              <w:jc w:val="center"/>
            </w:pPr>
            <w:r>
              <w:rPr>
                <w:color w:val="000000"/>
                <w:sz w:val="17"/>
              </w:rPr>
              <w:t>codigos/requirements_hibrido.txt</w:t>
            </w:r>
          </w:p>
        </w:tc>
        <w:tc>
          <w:tcPr>
            <w:tcW w:w="2520" w:type="dxa"/>
            <w:shd w:val="clear" w:color="auto" w:fill="F4F8FB"/>
            <w:tcMar>
              <w:top w:w="70" w:type="dxa"/>
              <w:left w:w="80" w:type="dxa"/>
              <w:bottom w:w="70" w:type="dxa"/>
              <w:right w:w="80" w:type="dxa"/>
            </w:tcMar>
            <w:vAlign w:val="center"/>
          </w:tcPr>
          <w:p w14:paraId="20DF847D" w14:textId="77777777" w:rsidR="00561F69" w:rsidRDefault="00E26614">
            <w:pPr>
              <w:jc w:val="center"/>
            </w:pPr>
            <w:r>
              <w:rPr>
                <w:color w:val="000000"/>
                <w:sz w:val="17"/>
              </w:rPr>
              <w:t>Versiones requeridas</w:t>
            </w:r>
          </w:p>
        </w:tc>
      </w:tr>
      <w:tr w:rsidR="00561F69" w14:paraId="4D63AA96" w14:textId="77777777">
        <w:trPr>
          <w:jc w:val="center"/>
        </w:trPr>
        <w:tc>
          <w:tcPr>
            <w:tcW w:w="1944" w:type="dxa"/>
            <w:shd w:val="clear" w:color="auto" w:fill="FFFFFF"/>
            <w:tcMar>
              <w:top w:w="70" w:type="dxa"/>
              <w:left w:w="80" w:type="dxa"/>
              <w:bottom w:w="70" w:type="dxa"/>
              <w:right w:w="80" w:type="dxa"/>
            </w:tcMar>
            <w:vAlign w:val="center"/>
          </w:tcPr>
          <w:p w14:paraId="74A6192C" w14:textId="77777777" w:rsidR="00561F69" w:rsidRDefault="00E26614">
            <w:pPr>
              <w:jc w:val="left"/>
            </w:pPr>
            <w:r>
              <w:rPr>
                <w:color w:val="000000"/>
                <w:sz w:val="17"/>
              </w:rPr>
              <w:t>Configuración principal</w:t>
            </w:r>
          </w:p>
        </w:tc>
        <w:tc>
          <w:tcPr>
            <w:tcW w:w="5112" w:type="dxa"/>
            <w:shd w:val="clear" w:color="auto" w:fill="FFFFFF"/>
            <w:tcMar>
              <w:top w:w="70" w:type="dxa"/>
              <w:left w:w="80" w:type="dxa"/>
              <w:bottom w:w="70" w:type="dxa"/>
              <w:right w:w="80" w:type="dxa"/>
            </w:tcMar>
            <w:vAlign w:val="center"/>
          </w:tcPr>
          <w:p w14:paraId="232093A3" w14:textId="77777777" w:rsidR="00561F69" w:rsidRDefault="00E26614">
            <w:pPr>
              <w:jc w:val="center"/>
            </w:pPr>
            <w:r>
              <w:rPr>
                <w:color w:val="000000"/>
                <w:sz w:val="17"/>
              </w:rPr>
              <w:t>codigos/02_config_hibrido.json</w:t>
            </w:r>
          </w:p>
        </w:tc>
        <w:tc>
          <w:tcPr>
            <w:tcW w:w="2520" w:type="dxa"/>
            <w:shd w:val="clear" w:color="auto" w:fill="FFFFFF"/>
            <w:tcMar>
              <w:top w:w="70" w:type="dxa"/>
              <w:left w:w="80" w:type="dxa"/>
              <w:bottom w:w="70" w:type="dxa"/>
              <w:right w:w="80" w:type="dxa"/>
            </w:tcMar>
            <w:vAlign w:val="center"/>
          </w:tcPr>
          <w:p w14:paraId="33CCA85C" w14:textId="77777777" w:rsidR="00561F69" w:rsidRDefault="00E26614">
            <w:pPr>
              <w:jc w:val="center"/>
            </w:pPr>
            <w:r>
              <w:rPr>
                <w:color w:val="000000"/>
                <w:sz w:val="17"/>
              </w:rPr>
              <w:t>Parámetros de la corrida evaluada</w:t>
            </w:r>
          </w:p>
        </w:tc>
      </w:tr>
      <w:tr w:rsidR="00561F69" w14:paraId="7ED38313" w14:textId="77777777">
        <w:trPr>
          <w:jc w:val="center"/>
        </w:trPr>
        <w:tc>
          <w:tcPr>
            <w:tcW w:w="1944" w:type="dxa"/>
            <w:shd w:val="clear" w:color="auto" w:fill="F4F8FB"/>
            <w:tcMar>
              <w:top w:w="70" w:type="dxa"/>
              <w:left w:w="80" w:type="dxa"/>
              <w:bottom w:w="70" w:type="dxa"/>
              <w:right w:w="80" w:type="dxa"/>
            </w:tcMar>
            <w:vAlign w:val="center"/>
          </w:tcPr>
          <w:p w14:paraId="03941C2E" w14:textId="77777777" w:rsidR="00561F69" w:rsidRDefault="00E26614">
            <w:pPr>
              <w:jc w:val="left"/>
            </w:pPr>
            <w:r>
              <w:rPr>
                <w:color w:val="000000"/>
                <w:sz w:val="17"/>
              </w:rPr>
              <w:t>Configuración de sensibilidad</w:t>
            </w:r>
          </w:p>
        </w:tc>
        <w:tc>
          <w:tcPr>
            <w:tcW w:w="5112" w:type="dxa"/>
            <w:shd w:val="clear" w:color="auto" w:fill="F4F8FB"/>
            <w:tcMar>
              <w:top w:w="70" w:type="dxa"/>
              <w:left w:w="80" w:type="dxa"/>
              <w:bottom w:w="70" w:type="dxa"/>
              <w:right w:w="80" w:type="dxa"/>
            </w:tcMar>
            <w:vAlign w:val="center"/>
          </w:tcPr>
          <w:p w14:paraId="6409C276" w14:textId="77777777" w:rsidR="00561F69" w:rsidRDefault="00E26614">
            <w:pPr>
              <w:jc w:val="center"/>
            </w:pPr>
            <w:r>
              <w:rPr>
                <w:color w:val="000000"/>
                <w:sz w:val="17"/>
              </w:rPr>
              <w:t>codigos/02_config_hibrido_sensibilidad_sin_imputacion_rev59.json</w:t>
            </w:r>
          </w:p>
        </w:tc>
        <w:tc>
          <w:tcPr>
            <w:tcW w:w="2520" w:type="dxa"/>
            <w:shd w:val="clear" w:color="auto" w:fill="F4F8FB"/>
            <w:tcMar>
              <w:top w:w="70" w:type="dxa"/>
              <w:left w:w="80" w:type="dxa"/>
              <w:bottom w:w="70" w:type="dxa"/>
              <w:right w:w="80" w:type="dxa"/>
            </w:tcMar>
            <w:vAlign w:val="center"/>
          </w:tcPr>
          <w:p w14:paraId="65761A15" w14:textId="77777777" w:rsidR="00561F69" w:rsidRDefault="00E26614">
            <w:pPr>
              <w:jc w:val="center"/>
            </w:pPr>
            <w:r>
              <w:rPr>
                <w:color w:val="000000"/>
                <w:sz w:val="17"/>
              </w:rPr>
              <w:t>Mismos parámetros, sin imputación</w:t>
            </w:r>
          </w:p>
        </w:tc>
      </w:tr>
      <w:tr w:rsidR="00561F69" w14:paraId="6C875745" w14:textId="77777777">
        <w:trPr>
          <w:jc w:val="center"/>
        </w:trPr>
        <w:tc>
          <w:tcPr>
            <w:tcW w:w="1944" w:type="dxa"/>
            <w:shd w:val="clear" w:color="auto" w:fill="FFFFFF"/>
            <w:tcMar>
              <w:top w:w="70" w:type="dxa"/>
              <w:left w:w="80" w:type="dxa"/>
              <w:bottom w:w="70" w:type="dxa"/>
              <w:right w:w="80" w:type="dxa"/>
            </w:tcMar>
            <w:vAlign w:val="center"/>
          </w:tcPr>
          <w:p w14:paraId="13585BE1" w14:textId="77777777" w:rsidR="00561F69" w:rsidRDefault="00E26614">
            <w:pPr>
              <w:jc w:val="left"/>
            </w:pPr>
            <w:r>
              <w:rPr>
                <w:color w:val="000000"/>
                <w:sz w:val="17"/>
              </w:rPr>
              <w:t>Manifiesto principal</w:t>
            </w:r>
          </w:p>
        </w:tc>
        <w:tc>
          <w:tcPr>
            <w:tcW w:w="5112" w:type="dxa"/>
            <w:shd w:val="clear" w:color="auto" w:fill="FFFFFF"/>
            <w:tcMar>
              <w:top w:w="70" w:type="dxa"/>
              <w:left w:w="80" w:type="dxa"/>
              <w:bottom w:w="70" w:type="dxa"/>
              <w:right w:w="80" w:type="dxa"/>
            </w:tcMar>
            <w:vAlign w:val="center"/>
          </w:tcPr>
          <w:p w14:paraId="3FC97079" w14:textId="77777777" w:rsidR="00561F69" w:rsidRDefault="00E26614">
            <w:pPr>
              <w:jc w:val="center"/>
            </w:pPr>
            <w:r>
              <w:rPr>
                <w:color w:val="000000"/>
                <w:sz w:val="17"/>
              </w:rPr>
              <w:t>output/run_20260924T195600Z_86a6f5/manifiesto.json</w:t>
            </w:r>
          </w:p>
        </w:tc>
        <w:tc>
          <w:tcPr>
            <w:tcW w:w="2520" w:type="dxa"/>
            <w:shd w:val="clear" w:color="auto" w:fill="FFFFFF"/>
            <w:tcMar>
              <w:top w:w="70" w:type="dxa"/>
              <w:left w:w="80" w:type="dxa"/>
              <w:bottom w:w="70" w:type="dxa"/>
              <w:right w:w="80" w:type="dxa"/>
            </w:tcMar>
            <w:vAlign w:val="center"/>
          </w:tcPr>
          <w:p w14:paraId="2DECB277" w14:textId="77777777" w:rsidR="00561F69" w:rsidRDefault="00E26614">
            <w:pPr>
              <w:jc w:val="center"/>
            </w:pPr>
            <w:r>
              <w:rPr>
                <w:color w:val="000000"/>
                <w:sz w:val="17"/>
              </w:rPr>
              <w:t>Huellas, entorno y parámetros</w:t>
            </w:r>
          </w:p>
        </w:tc>
      </w:tr>
      <w:tr w:rsidR="00561F69" w14:paraId="4862E778" w14:textId="77777777">
        <w:trPr>
          <w:jc w:val="center"/>
        </w:trPr>
        <w:tc>
          <w:tcPr>
            <w:tcW w:w="1944" w:type="dxa"/>
            <w:shd w:val="clear" w:color="auto" w:fill="F4F8FB"/>
            <w:tcMar>
              <w:top w:w="70" w:type="dxa"/>
              <w:left w:w="80" w:type="dxa"/>
              <w:bottom w:w="70" w:type="dxa"/>
              <w:right w:w="80" w:type="dxa"/>
            </w:tcMar>
            <w:vAlign w:val="center"/>
          </w:tcPr>
          <w:p w14:paraId="1F2BDC51" w14:textId="77777777" w:rsidR="00561F69" w:rsidRDefault="00E26614">
            <w:pPr>
              <w:jc w:val="left"/>
            </w:pPr>
            <w:r>
              <w:rPr>
                <w:color w:val="000000"/>
                <w:sz w:val="17"/>
              </w:rPr>
              <w:t>Manifiesto de sensibilidad</w:t>
            </w:r>
          </w:p>
        </w:tc>
        <w:tc>
          <w:tcPr>
            <w:tcW w:w="5112" w:type="dxa"/>
            <w:shd w:val="clear" w:color="auto" w:fill="F4F8FB"/>
            <w:tcMar>
              <w:top w:w="70" w:type="dxa"/>
              <w:left w:w="80" w:type="dxa"/>
              <w:bottom w:w="70" w:type="dxa"/>
              <w:right w:w="80" w:type="dxa"/>
            </w:tcMar>
            <w:vAlign w:val="center"/>
          </w:tcPr>
          <w:p w14:paraId="70AFD8C7" w14:textId="77777777" w:rsidR="00561F69" w:rsidRDefault="00E26614">
            <w:pPr>
              <w:jc w:val="center"/>
            </w:pPr>
            <w:r>
              <w:rPr>
                <w:color w:val="000000"/>
                <w:sz w:val="17"/>
              </w:rPr>
              <w:t>output/run_20260928T014913Z_38994f/manifiesto.json</w:t>
            </w:r>
          </w:p>
        </w:tc>
        <w:tc>
          <w:tcPr>
            <w:tcW w:w="2520" w:type="dxa"/>
            <w:shd w:val="clear" w:color="auto" w:fill="F4F8FB"/>
            <w:tcMar>
              <w:top w:w="70" w:type="dxa"/>
              <w:left w:w="80" w:type="dxa"/>
              <w:bottom w:w="70" w:type="dxa"/>
              <w:right w:w="80" w:type="dxa"/>
            </w:tcMar>
            <w:vAlign w:val="center"/>
          </w:tcPr>
          <w:p w14:paraId="251C43D4" w14:textId="77777777" w:rsidR="00561F69" w:rsidRDefault="00E26614">
            <w:pPr>
              <w:jc w:val="center"/>
            </w:pPr>
            <w:r>
              <w:rPr>
                <w:color w:val="000000"/>
                <w:sz w:val="17"/>
              </w:rPr>
              <w:t>Trazabilidad de la repetición</w:t>
            </w:r>
          </w:p>
        </w:tc>
      </w:tr>
      <w:tr w:rsidR="00561F69" w14:paraId="42489CA5" w14:textId="77777777">
        <w:trPr>
          <w:jc w:val="center"/>
        </w:trPr>
        <w:tc>
          <w:tcPr>
            <w:tcW w:w="1944" w:type="dxa"/>
            <w:shd w:val="clear" w:color="auto" w:fill="FFFFFF"/>
            <w:tcMar>
              <w:top w:w="70" w:type="dxa"/>
              <w:left w:w="80" w:type="dxa"/>
              <w:bottom w:w="70" w:type="dxa"/>
              <w:right w:w="80" w:type="dxa"/>
            </w:tcMar>
            <w:vAlign w:val="center"/>
          </w:tcPr>
          <w:p w14:paraId="1556BD10" w14:textId="77777777" w:rsidR="00561F69" w:rsidRDefault="00E26614">
            <w:pPr>
              <w:jc w:val="left"/>
            </w:pPr>
            <w:r>
              <w:rPr>
                <w:color w:val="000000"/>
                <w:sz w:val="17"/>
              </w:rPr>
              <w:t>Métricas y selección</w:t>
            </w:r>
          </w:p>
        </w:tc>
        <w:tc>
          <w:tcPr>
            <w:tcW w:w="5112" w:type="dxa"/>
            <w:shd w:val="clear" w:color="auto" w:fill="FFFFFF"/>
            <w:tcMar>
              <w:top w:w="70" w:type="dxa"/>
              <w:left w:w="80" w:type="dxa"/>
              <w:bottom w:w="70" w:type="dxa"/>
              <w:right w:w="80" w:type="dxa"/>
            </w:tcMar>
            <w:vAlign w:val="center"/>
          </w:tcPr>
          <w:p w14:paraId="3B9FD9D1" w14:textId="77777777" w:rsidR="00561F69" w:rsidRDefault="00E26614">
            <w:pPr>
              <w:jc w:val="center"/>
            </w:pPr>
            <w:r>
              <w:rPr>
                <w:color w:val="000000"/>
                <w:sz w:val="17"/>
              </w:rPr>
              <w:t>output/run_20260924T195600Z_86a6f5/metricas.csv; seleccion_interna.csv</w:t>
            </w:r>
          </w:p>
        </w:tc>
        <w:tc>
          <w:tcPr>
            <w:tcW w:w="2520" w:type="dxa"/>
            <w:shd w:val="clear" w:color="auto" w:fill="FFFFFF"/>
            <w:tcMar>
              <w:top w:w="70" w:type="dxa"/>
              <w:left w:w="80" w:type="dxa"/>
              <w:bottom w:w="70" w:type="dxa"/>
              <w:right w:w="80" w:type="dxa"/>
            </w:tcMar>
            <w:vAlign w:val="center"/>
          </w:tcPr>
          <w:p w14:paraId="7E73F9F1" w14:textId="77777777" w:rsidR="00561F69" w:rsidRDefault="00E26614">
            <w:pPr>
              <w:jc w:val="center"/>
            </w:pPr>
            <w:r>
              <w:rPr>
                <w:color w:val="000000"/>
                <w:sz w:val="17"/>
              </w:rPr>
              <w:t>Resultados monetarios y elección interna</w:t>
            </w:r>
          </w:p>
        </w:tc>
      </w:tr>
      <w:tr w:rsidR="00561F69" w14:paraId="2F80E1EB" w14:textId="77777777">
        <w:trPr>
          <w:jc w:val="center"/>
        </w:trPr>
        <w:tc>
          <w:tcPr>
            <w:tcW w:w="1944" w:type="dxa"/>
            <w:shd w:val="clear" w:color="auto" w:fill="F4F8FB"/>
            <w:tcMar>
              <w:top w:w="70" w:type="dxa"/>
              <w:left w:w="80" w:type="dxa"/>
              <w:bottom w:w="70" w:type="dxa"/>
              <w:right w:w="80" w:type="dxa"/>
            </w:tcMar>
            <w:vAlign w:val="center"/>
          </w:tcPr>
          <w:p w14:paraId="76AE36C9" w14:textId="77777777" w:rsidR="00561F69" w:rsidRDefault="00E26614">
            <w:pPr>
              <w:jc w:val="left"/>
            </w:pPr>
            <w:r>
              <w:rPr>
                <w:color w:val="000000"/>
                <w:sz w:val="17"/>
              </w:rPr>
              <w:t>Composición</w:t>
            </w:r>
          </w:p>
        </w:tc>
        <w:tc>
          <w:tcPr>
            <w:tcW w:w="5112" w:type="dxa"/>
            <w:shd w:val="clear" w:color="auto" w:fill="F4F8FB"/>
            <w:tcMar>
              <w:top w:w="70" w:type="dxa"/>
              <w:left w:w="80" w:type="dxa"/>
              <w:bottom w:w="70" w:type="dxa"/>
              <w:right w:w="80" w:type="dxa"/>
            </w:tcMar>
            <w:vAlign w:val="center"/>
          </w:tcPr>
          <w:p w14:paraId="1478BCDA" w14:textId="77777777" w:rsidR="00561F69" w:rsidRDefault="00E26614">
            <w:pPr>
              <w:jc w:val="center"/>
            </w:pPr>
            <w:r>
              <w:rPr>
                <w:color w:val="000000"/>
                <w:sz w:val="17"/>
              </w:rPr>
              <w:t>output/run_20260924T195600Z_86a6f5/metricas_composicion.csv; seleccion_composicion.csv</w:t>
            </w:r>
          </w:p>
        </w:tc>
        <w:tc>
          <w:tcPr>
            <w:tcW w:w="2520" w:type="dxa"/>
            <w:shd w:val="clear" w:color="auto" w:fill="F4F8FB"/>
            <w:tcMar>
              <w:top w:w="70" w:type="dxa"/>
              <w:left w:w="80" w:type="dxa"/>
              <w:bottom w:w="70" w:type="dxa"/>
              <w:right w:w="80" w:type="dxa"/>
            </w:tcMar>
            <w:vAlign w:val="center"/>
          </w:tcPr>
          <w:p w14:paraId="76F1A62C" w14:textId="77777777" w:rsidR="00561F69" w:rsidRDefault="00E26614">
            <w:pPr>
              <w:jc w:val="center"/>
            </w:pPr>
            <w:r>
              <w:rPr>
                <w:color w:val="000000"/>
                <w:sz w:val="17"/>
              </w:rPr>
              <w:t>Resultados de participaciones</w:t>
            </w:r>
          </w:p>
        </w:tc>
      </w:tr>
      <w:tr w:rsidR="00561F69" w14:paraId="2FFBF813" w14:textId="77777777">
        <w:trPr>
          <w:jc w:val="center"/>
        </w:trPr>
        <w:tc>
          <w:tcPr>
            <w:tcW w:w="1944" w:type="dxa"/>
            <w:shd w:val="clear" w:color="auto" w:fill="FFFFFF"/>
            <w:tcMar>
              <w:top w:w="70" w:type="dxa"/>
              <w:left w:w="80" w:type="dxa"/>
              <w:bottom w:w="70" w:type="dxa"/>
              <w:right w:w="80" w:type="dxa"/>
            </w:tcMar>
            <w:vAlign w:val="center"/>
          </w:tcPr>
          <w:p w14:paraId="7E67B8A1" w14:textId="77777777" w:rsidR="00561F69" w:rsidRDefault="00E26614">
            <w:pPr>
              <w:jc w:val="left"/>
            </w:pPr>
            <w:r>
              <w:rPr>
                <w:color w:val="000000"/>
                <w:sz w:val="17"/>
              </w:rPr>
              <w:t>Predicciones y particiones</w:t>
            </w:r>
          </w:p>
        </w:tc>
        <w:tc>
          <w:tcPr>
            <w:tcW w:w="5112" w:type="dxa"/>
            <w:shd w:val="clear" w:color="auto" w:fill="FFFFFF"/>
            <w:tcMar>
              <w:top w:w="70" w:type="dxa"/>
              <w:left w:w="80" w:type="dxa"/>
              <w:bottom w:w="70" w:type="dxa"/>
              <w:right w:w="80" w:type="dxa"/>
            </w:tcMar>
            <w:vAlign w:val="center"/>
          </w:tcPr>
          <w:p w14:paraId="6C22E488" w14:textId="77777777" w:rsidR="00561F69" w:rsidRDefault="00E26614">
            <w:pPr>
              <w:jc w:val="center"/>
            </w:pPr>
            <w:r>
              <w:rPr>
                <w:color w:val="000000"/>
                <w:sz w:val="17"/>
              </w:rPr>
              <w:t>output/run_20260924T195600Z_86a6f5/predicciones.csv; particiones.csv</w:t>
            </w:r>
          </w:p>
        </w:tc>
        <w:tc>
          <w:tcPr>
            <w:tcW w:w="2520" w:type="dxa"/>
            <w:shd w:val="clear" w:color="auto" w:fill="FFFFFF"/>
            <w:tcMar>
              <w:top w:w="70" w:type="dxa"/>
              <w:left w:w="80" w:type="dxa"/>
              <w:bottom w:w="70" w:type="dxa"/>
              <w:right w:w="80" w:type="dxa"/>
            </w:tcMar>
            <w:vAlign w:val="center"/>
          </w:tcPr>
          <w:p w14:paraId="11A632EA" w14:textId="77777777" w:rsidR="00561F69" w:rsidRDefault="00E26614">
            <w:pPr>
              <w:jc w:val="center"/>
            </w:pPr>
            <w:r>
              <w:rPr>
                <w:color w:val="000000"/>
                <w:sz w:val="17"/>
              </w:rPr>
              <w:t>Observaciones, pronósticos y cortes</w:t>
            </w:r>
          </w:p>
        </w:tc>
      </w:tr>
      <w:tr w:rsidR="00561F69" w14:paraId="27E4751C" w14:textId="77777777">
        <w:trPr>
          <w:jc w:val="center"/>
        </w:trPr>
        <w:tc>
          <w:tcPr>
            <w:tcW w:w="1944" w:type="dxa"/>
            <w:shd w:val="clear" w:color="auto" w:fill="F4F8FB"/>
            <w:tcMar>
              <w:top w:w="70" w:type="dxa"/>
              <w:left w:w="80" w:type="dxa"/>
              <w:bottom w:w="70" w:type="dxa"/>
              <w:right w:w="80" w:type="dxa"/>
            </w:tcMar>
            <w:vAlign w:val="center"/>
          </w:tcPr>
          <w:p w14:paraId="7068CC2A" w14:textId="77777777" w:rsidR="00561F69" w:rsidRDefault="00E26614">
            <w:pPr>
              <w:jc w:val="left"/>
            </w:pPr>
            <w:r>
              <w:rPr>
                <w:color w:val="000000"/>
                <w:sz w:val="17"/>
              </w:rPr>
              <w:t>Contraste de H1</w:t>
            </w:r>
          </w:p>
        </w:tc>
        <w:tc>
          <w:tcPr>
            <w:tcW w:w="5112" w:type="dxa"/>
            <w:shd w:val="clear" w:color="auto" w:fill="F4F8FB"/>
            <w:tcMar>
              <w:top w:w="70" w:type="dxa"/>
              <w:left w:w="80" w:type="dxa"/>
              <w:bottom w:w="70" w:type="dxa"/>
              <w:right w:w="80" w:type="dxa"/>
            </w:tcMar>
            <w:vAlign w:val="center"/>
          </w:tcPr>
          <w:p w14:paraId="7F6D4A3C" w14:textId="77777777" w:rsidR="00561F69" w:rsidRDefault="00E26614">
            <w:pPr>
              <w:jc w:val="center"/>
            </w:pPr>
            <w:r>
              <w:rPr>
                <w:color w:val="000000"/>
                <w:sz w:val="17"/>
              </w:rPr>
              <w:t>output/run_20260924T195600Z_86a6f5/hipotesis.json</w:t>
            </w:r>
          </w:p>
        </w:tc>
        <w:tc>
          <w:tcPr>
            <w:tcW w:w="2520" w:type="dxa"/>
            <w:shd w:val="clear" w:color="auto" w:fill="F4F8FB"/>
            <w:tcMar>
              <w:top w:w="70" w:type="dxa"/>
              <w:left w:w="80" w:type="dxa"/>
              <w:bottom w:w="70" w:type="dxa"/>
              <w:right w:w="80" w:type="dxa"/>
            </w:tcMar>
            <w:vAlign w:val="center"/>
          </w:tcPr>
          <w:p w14:paraId="1EC5DE0E" w14:textId="77777777" w:rsidR="00561F69" w:rsidRDefault="00E26614">
            <w:pPr>
              <w:jc w:val="center"/>
            </w:pPr>
            <w:r>
              <w:rPr>
                <w:color w:val="000000"/>
                <w:sz w:val="17"/>
              </w:rPr>
              <w:t>Resultado del contraste exploratorio</w:t>
            </w:r>
          </w:p>
        </w:tc>
      </w:tr>
    </w:tbl>
    <w:p w14:paraId="026D8B97" w14:textId="77777777" w:rsidR="00561F69" w:rsidRDefault="00E26614">
      <w:r>
        <w:t>Criterio de reproducción. Una repetición debe conservar las fuentes autorizadas, la configuración, la semilla y las versiones registradas en el manifiesto. Para la sensibilidad se suprimieron únicamente los parámetros de imputación. La identidad SHA-256 de metricas.csv, metricas_composicion.csv, seleccion_interna.csv, seleccion_composicion.csv, predicciones.csv, particiones.csv e hipotesis.json entre ambas corridas demuestra que las copias imputadas no intervinieron en las salidas evaluativas.</w:t>
      </w:r>
    </w:p>
    <w:p w14:paraId="3F90E038" w14:textId="77777777" w:rsidR="00561F69" w:rsidRDefault="00E26614">
      <w:r>
        <w:lastRenderedPageBreak/>
        <w:t>Restricción de acceso. Compras.xlsx, Ventas.xlsx y los archivos contextuales contienen información operativa de la empresa y no se incorporan al documento. Su custodia corresponde al proyecto autorizado; la reproducción por terceros requiere acceso legítimo a las mismas fuentes o a una versión anonimizada aprobada.</w:t>
      </w:r>
    </w:p>
    <w:sectPr w:rsidR="00561F6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3CCD2" w14:textId="77777777" w:rsidR="00E26614" w:rsidRDefault="00E26614">
      <w:pPr>
        <w:spacing w:before="0" w:after="0" w:line="240" w:lineRule="auto"/>
      </w:pPr>
      <w:r>
        <w:separator/>
      </w:r>
    </w:p>
  </w:endnote>
  <w:endnote w:type="continuationSeparator" w:id="0">
    <w:p w14:paraId="3BEEDAC5" w14:textId="77777777" w:rsidR="00E26614" w:rsidRDefault="00E2661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C6B3AA3A-4AF6-439B-A8DA-99E1215F86F5}"/>
  </w:font>
  <w:font w:name="Cambria">
    <w:panose1 w:val="02040503050406030204"/>
    <w:charset w:val="00"/>
    <w:family w:val="roman"/>
    <w:pitch w:val="variable"/>
    <w:sig w:usb0="E00006FF" w:usb1="420024FF" w:usb2="02000000" w:usb3="00000000" w:csb0="0000019F" w:csb1="00000000"/>
    <w:embedRegular r:id="rId2" w:fontKey="{3C0927BC-8BED-47AC-AEC3-1E11F0FB74CB}"/>
  </w:font>
  <w:font w:name="Cambria Math">
    <w:panose1 w:val="02040503050406030204"/>
    <w:charset w:val="00"/>
    <w:family w:val="roman"/>
    <w:pitch w:val="variable"/>
    <w:sig w:usb0="E00006FF" w:usb1="420024FF" w:usb2="02000000" w:usb3="00000000" w:csb0="0000019F" w:csb1="00000000"/>
    <w:embedRegular r:id="rId3" w:fontKey="{53BB68EA-A78B-4C9D-86BA-E38C37585256}"/>
    <w:embedItalic r:id="rId4" w:fontKey="{4C2BE364-7C05-4573-917A-934518AE484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77DCB"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3BE17F62"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EndPr/>
    <w:sdtContent>
      <w:p w14:paraId="468CC788"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21CF74CA"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46FB6" w14:textId="77777777" w:rsidR="00E26614" w:rsidRDefault="00E26614">
      <w:pPr>
        <w:spacing w:before="0" w:after="0" w:line="240" w:lineRule="auto"/>
      </w:pPr>
      <w:r>
        <w:separator/>
      </w:r>
    </w:p>
  </w:footnote>
  <w:footnote w:type="continuationSeparator" w:id="0">
    <w:p w14:paraId="427581BC" w14:textId="77777777" w:rsidR="00E26614" w:rsidRDefault="00E2661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308B1"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TrueTypeFonts/>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06179"/>
    <w:rsid w:val="0001667F"/>
    <w:rsid w:val="000238A5"/>
    <w:rsid w:val="00023ADC"/>
    <w:rsid w:val="00047522"/>
    <w:rsid w:val="00052EAB"/>
    <w:rsid w:val="000559FB"/>
    <w:rsid w:val="000645ED"/>
    <w:rsid w:val="00085A9D"/>
    <w:rsid w:val="00096793"/>
    <w:rsid w:val="00097D18"/>
    <w:rsid w:val="000B500D"/>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6BB"/>
    <w:rsid w:val="00202E63"/>
    <w:rsid w:val="0020527C"/>
    <w:rsid w:val="00213128"/>
    <w:rsid w:val="00215976"/>
    <w:rsid w:val="002206CB"/>
    <w:rsid w:val="0022681E"/>
    <w:rsid w:val="00233A03"/>
    <w:rsid w:val="00235DF5"/>
    <w:rsid w:val="00242561"/>
    <w:rsid w:val="00244C1C"/>
    <w:rsid w:val="00252087"/>
    <w:rsid w:val="00253ED1"/>
    <w:rsid w:val="0025430A"/>
    <w:rsid w:val="00256C60"/>
    <w:rsid w:val="0026415E"/>
    <w:rsid w:val="002757AE"/>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77BD8"/>
    <w:rsid w:val="00381C30"/>
    <w:rsid w:val="003936C7"/>
    <w:rsid w:val="003A37F6"/>
    <w:rsid w:val="003B01F2"/>
    <w:rsid w:val="003B198D"/>
    <w:rsid w:val="003C6F81"/>
    <w:rsid w:val="003E68DE"/>
    <w:rsid w:val="003E740D"/>
    <w:rsid w:val="003F2FD5"/>
    <w:rsid w:val="004026CC"/>
    <w:rsid w:val="00406888"/>
    <w:rsid w:val="004113EE"/>
    <w:rsid w:val="0041658B"/>
    <w:rsid w:val="00426562"/>
    <w:rsid w:val="00461856"/>
    <w:rsid w:val="00465A2D"/>
    <w:rsid w:val="00475E7F"/>
    <w:rsid w:val="004917BC"/>
    <w:rsid w:val="00496F77"/>
    <w:rsid w:val="004A7173"/>
    <w:rsid w:val="004B5313"/>
    <w:rsid w:val="004D68BA"/>
    <w:rsid w:val="004D7380"/>
    <w:rsid w:val="004D7F62"/>
    <w:rsid w:val="004D7F96"/>
    <w:rsid w:val="004E1148"/>
    <w:rsid w:val="004E3B90"/>
    <w:rsid w:val="004F06E2"/>
    <w:rsid w:val="004F3271"/>
    <w:rsid w:val="00503DDF"/>
    <w:rsid w:val="005142A2"/>
    <w:rsid w:val="00536D15"/>
    <w:rsid w:val="00542948"/>
    <w:rsid w:val="005542B3"/>
    <w:rsid w:val="005576C8"/>
    <w:rsid w:val="00561F69"/>
    <w:rsid w:val="00562B79"/>
    <w:rsid w:val="0056449B"/>
    <w:rsid w:val="00577F46"/>
    <w:rsid w:val="005B3188"/>
    <w:rsid w:val="005B7CE9"/>
    <w:rsid w:val="005F285A"/>
    <w:rsid w:val="005F720F"/>
    <w:rsid w:val="00620DDC"/>
    <w:rsid w:val="0062332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C2681"/>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D1E2B"/>
    <w:rsid w:val="007E16C1"/>
    <w:rsid w:val="007E16FB"/>
    <w:rsid w:val="007E63FC"/>
    <w:rsid w:val="007F3952"/>
    <w:rsid w:val="00801477"/>
    <w:rsid w:val="008252AE"/>
    <w:rsid w:val="0083035C"/>
    <w:rsid w:val="00843413"/>
    <w:rsid w:val="008618DC"/>
    <w:rsid w:val="00870AD7"/>
    <w:rsid w:val="00874A48"/>
    <w:rsid w:val="00875912"/>
    <w:rsid w:val="00880207"/>
    <w:rsid w:val="008809A5"/>
    <w:rsid w:val="00897F83"/>
    <w:rsid w:val="008A3654"/>
    <w:rsid w:val="008B0541"/>
    <w:rsid w:val="008C1E1C"/>
    <w:rsid w:val="008C256E"/>
    <w:rsid w:val="008C5AFC"/>
    <w:rsid w:val="008D055D"/>
    <w:rsid w:val="008D2A58"/>
    <w:rsid w:val="008D6230"/>
    <w:rsid w:val="008E46E6"/>
    <w:rsid w:val="008F0910"/>
    <w:rsid w:val="00902EBA"/>
    <w:rsid w:val="00904E16"/>
    <w:rsid w:val="009257AF"/>
    <w:rsid w:val="00941CFF"/>
    <w:rsid w:val="009500FE"/>
    <w:rsid w:val="00954E40"/>
    <w:rsid w:val="00954E69"/>
    <w:rsid w:val="00962FA0"/>
    <w:rsid w:val="0098265A"/>
    <w:rsid w:val="00983A28"/>
    <w:rsid w:val="0099356C"/>
    <w:rsid w:val="009A3546"/>
    <w:rsid w:val="009C2BCE"/>
    <w:rsid w:val="009C5AC6"/>
    <w:rsid w:val="009E2787"/>
    <w:rsid w:val="00A009AD"/>
    <w:rsid w:val="00A0664B"/>
    <w:rsid w:val="00A11440"/>
    <w:rsid w:val="00A13F02"/>
    <w:rsid w:val="00A32C13"/>
    <w:rsid w:val="00A475D0"/>
    <w:rsid w:val="00A5044E"/>
    <w:rsid w:val="00A549CE"/>
    <w:rsid w:val="00A618FC"/>
    <w:rsid w:val="00A65E39"/>
    <w:rsid w:val="00A712E9"/>
    <w:rsid w:val="00A94786"/>
    <w:rsid w:val="00A94FDF"/>
    <w:rsid w:val="00AA4FA6"/>
    <w:rsid w:val="00AA6B3D"/>
    <w:rsid w:val="00AB29C1"/>
    <w:rsid w:val="00AB41E6"/>
    <w:rsid w:val="00AC6613"/>
    <w:rsid w:val="00AD342E"/>
    <w:rsid w:val="00AD39BA"/>
    <w:rsid w:val="00AD4D95"/>
    <w:rsid w:val="00AD51F1"/>
    <w:rsid w:val="00B26956"/>
    <w:rsid w:val="00B302B0"/>
    <w:rsid w:val="00B34E45"/>
    <w:rsid w:val="00B5344F"/>
    <w:rsid w:val="00B60FF3"/>
    <w:rsid w:val="00B65621"/>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5B8B"/>
    <w:rsid w:val="00C96E16"/>
    <w:rsid w:val="00CC07B0"/>
    <w:rsid w:val="00CC52A0"/>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A664A"/>
    <w:rsid w:val="00DB6B43"/>
    <w:rsid w:val="00DB72DC"/>
    <w:rsid w:val="00DC141F"/>
    <w:rsid w:val="00DD44DD"/>
    <w:rsid w:val="00DD6BF1"/>
    <w:rsid w:val="00DF0D90"/>
    <w:rsid w:val="00DF334D"/>
    <w:rsid w:val="00DF3467"/>
    <w:rsid w:val="00DF4F34"/>
    <w:rsid w:val="00DF54B3"/>
    <w:rsid w:val="00E0460E"/>
    <w:rsid w:val="00E04D3D"/>
    <w:rsid w:val="00E118B4"/>
    <w:rsid w:val="00E120B7"/>
    <w:rsid w:val="00E22A4B"/>
    <w:rsid w:val="00E26614"/>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A0A70"/>
    <w:rsid w:val="00FB1AAA"/>
    <w:rsid w:val="00FB2B47"/>
    <w:rsid w:val="00FC0718"/>
    <w:rsid w:val="00FC0F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2706A"/>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github.com/amartinezcsn/tesis" TargetMode="Externa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715</TotalTime>
  <Pages>100</Pages>
  <Words>26490</Words>
  <Characters>145701</Characters>
  <Application>Microsoft Office Word</Application>
  <DocSecurity>0</DocSecurity>
  <Lines>1214</Lines>
  <Paragraphs>343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Cup&amp;Cake Revisión 57</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6</cp:revision>
  <cp:lastPrinted>2026-08-23T00:43:00Z</cp:lastPrinted>
  <dcterms:created xsi:type="dcterms:W3CDTF">2026-09-11T21:14:00Z</dcterms:created>
  <dcterms:modified xsi:type="dcterms:W3CDTF">2026-09-30T03:01:00Z</dcterms:modified>
</cp:coreProperties>
</file>