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La literatura revisada destaca el potencial de los modelos híbridos y las combinaciones de métodos para mejorar la precisión del pronóstico. Makridakis et al. (2018)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Los antecedentes incluyen estudios de demanda por producto y aplicaciones en el sector panadero. Huber y Stuckenschmidt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Poveda-Valverde y Fierro Barragán (2026) identificaron restricciones de infraestructura, presupuesto y talento especializado para la adopción de IA en PYMES latinoamericanas, lo que refuerza la pertinencia de soluciones adaptadas a sus recursos.</w:t>
      </w:r>
    </w:p>
    <w:p w14:paraId="525B2C3B" w14:textId="77777777" w:rsidR="00CF0519" w:rsidRDefault="00691DC4">
      <w:r>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La investigación aborda este vacío mediante la evaluación de la precisión del importe total pronosticado y de su distribución porcentual frente a modelos de referencia.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7907F450" w14:textId="77777777" w:rsidR="00CF0519" w:rsidRDefault="00691DC4">
      <w:r>
        <w:t>La contribución consiste en desarrollar un modelo híbrido que integra métodos estadísticos y aprendizaje automático, acompañado de un procedimiento de distribución porcentual del importe semanal entre los principales insumos de Cup&amp;Cake, microempresa de repostería creativa de Tizayuca, Hidalgo. A partir de los registros de ventas y compras, se construirán las series semanales y se evaluará temporalmente la precisión frente a modelos de referencia. Los resultados servirán como apoyo a la planeación del presupuesto de abastecimiento, con un alcance centrado en el pronóstico y la asignación presupuestaria.</w:t>
      </w:r>
    </w:p>
    <w:p w14:paraId="4134901B" w14:textId="77777777" w:rsidR="00CF0519" w:rsidRDefault="00691DC4">
      <w:pPr>
        <w:pStyle w:val="Ttulo2"/>
        <w:numPr>
          <w:ilvl w:val="1"/>
          <w:numId w:val="19"/>
        </w:numPr>
      </w:pPr>
      <w:bookmarkStart w:id="26" w:name="_Toc233383568"/>
      <w:bookmarkStart w:id="27" w:name="_Toc240016156"/>
      <w:r>
        <w:lastRenderedPageBreak/>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lastRenderedPageBreak/>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w:t>
      </w:r>
      <w:r>
        <w:lastRenderedPageBreak/>
        <w:t xml:space="preserve">empresa recomiendan sus productos por su sabor y alta calidad en la decoración y personalización de sus productos, </w:t>
      </w:r>
      <w:r>
        <w:rPr>
          <w:highlight w:val="magenta"/>
        </w:rPr>
        <w:t>provocando el aumento constante en las ventas</w:t>
      </w:r>
      <w:r>
        <w:t>.</w:t>
      </w:r>
    </w:p>
    <w:p w14:paraId="4D2FB3F6"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w:t>
      </w:r>
      <w:r w:rsidRPr="00F4529E">
        <w:rPr>
          <w:highlight w:val="yellow"/>
        </w:rPr>
        <w:t xml:space="preserve">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Desarrollar un modelo híbrido que integra métodos estadísticos y aprendizaje automático, mediante evaluación temporal de su precisión frente a modelos de referencia, para el pronóstico del importe total semanal de compras y su distribución porcentual entre los principales insumos, como apoyo a la planeación del presupuesto de abastecimiento de una microempresa de repostería creativa de Tizayuca, Hidalgo</w:t>
      </w:r>
    </w:p>
    <w:p w14:paraId="1C391FFE" w14:textId="77777777" w:rsidR="00CF0519" w:rsidRDefault="00691DC4">
      <w:pPr>
        <w:pStyle w:val="Ttulo4"/>
      </w:pPr>
      <w:r>
        <w:t>Objetivos específicos</w:t>
      </w:r>
    </w:p>
    <w:p w14:paraId="568D2671" w14:textId="77777777" w:rsidR="00CF0519" w:rsidRPr="00A618FC" w:rsidRDefault="00A618FC">
      <w:pPr>
        <w:numPr>
          <w:ilvl w:val="0"/>
          <w:numId w:val="10"/>
        </w:numPr>
        <w:pBdr>
          <w:top w:val="nil"/>
          <w:left w:val="nil"/>
          <w:bottom w:val="nil"/>
          <w:right w:val="nil"/>
          <w:between w:val="nil"/>
        </w:pBdr>
        <w:spacing w:after="0"/>
        <w:rPr>
          <w:color w:val="000000"/>
        </w:rPr>
      </w:pPr>
      <w:r>
        <w:rPr>
          <w:color w:val="000000"/>
          <w:highlight w:val="yellow"/>
        </w:rPr>
        <w:t>Analizar los registros históricos de ventas y compras mediante depuración, agregación semanal y caracterización temporal del importe total y de la participación de los principales insumos.</w:t>
      </w:r>
    </w:p>
    <w:p w14:paraId="0008AEB9" w14:textId="77777777" w:rsidR="000645ED" w:rsidRPr="00A618FC" w:rsidRDefault="000645ED">
      <w:pPr>
        <w:numPr>
          <w:ilvl w:val="0"/>
          <w:numId w:val="10"/>
        </w:numPr>
        <w:pBdr>
          <w:top w:val="nil"/>
          <w:left w:val="nil"/>
          <w:bottom w:val="nil"/>
          <w:right w:val="nil"/>
          <w:between w:val="nil"/>
        </w:pBdr>
        <w:spacing w:before="0" w:after="0"/>
        <w:rPr>
          <w:color w:val="000000"/>
        </w:rPr>
      </w:pPr>
      <w:r>
        <w:rPr>
          <w:color w:val="000000"/>
          <w:highlight w:val="green"/>
        </w:rPr>
        <w:t>Desarrollar la estructura del modelo híbrido mediante la integración de componentes estadísticos y de aprendizaje automático, con variables históricas y exógenas disponibles al momento del pronóstico.</w:t>
      </w:r>
    </w:p>
    <w:p w14:paraId="6823915F" w14:textId="77777777" w:rsidR="00B302B0" w:rsidRDefault="00000000">
      <w:r>
        <w:t>Determinar la distribución porcentual del importe semanal pronosticado entre los principales insumos, a partir de su composición histórica y variación temporal.</w:t>
      </w:r>
    </w:p>
    <w:p w14:paraId="378CE31F" w14:textId="77777777" w:rsidR="00CF0519" w:rsidRPr="00A618FC" w:rsidRDefault="00A618FC">
      <w:pPr>
        <w:numPr>
          <w:ilvl w:val="0"/>
          <w:numId w:val="10"/>
        </w:numPr>
        <w:pBdr>
          <w:top w:val="nil"/>
          <w:left w:val="nil"/>
          <w:bottom w:val="nil"/>
          <w:right w:val="nil"/>
          <w:between w:val="nil"/>
        </w:pBdr>
        <w:spacing w:before="0" w:after="0"/>
        <w:rPr>
          <w:color w:val="000000"/>
        </w:rPr>
      </w:pPr>
      <w:r>
        <w:rPr>
          <w:color w:val="000000"/>
          <w:highlight w:val="green"/>
        </w:rPr>
        <w:t>Contrastar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 xml:space="preserve">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w:t>
      </w:r>
      <w:r>
        <w:lastRenderedPageBreak/>
        <w:t>internos contribuye a identificar alternativas técnicamente accesibles para apoyar decisiones basadas en datos (</w:t>
      </w:r>
      <w:proofErr w:type="spellStart"/>
      <w:r>
        <w:t>Alekseeva</w:t>
      </w:r>
      <w:proofErr w:type="spellEnd"/>
      <w:r>
        <w:t xml:space="preserve"> et al., 2021; Poveda-Valverde &amp; Fierro Barragán, 2026).</w:t>
      </w:r>
    </w:p>
    <w:p w14:paraId="1B46B447" w14:textId="77777777" w:rsidR="00CF0519" w:rsidRDefault="00691DC4">
      <w:r>
        <w:t xml:space="preserve">En el caso de </w:t>
      </w:r>
      <w:proofErr w:type="spellStart"/>
      <w:r>
        <w:t>Cup&amp;Cake</w:t>
      </w:r>
      <w:proofErr w:type="spellEnd"/>
      <w:r>
        <w:t>,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 xml:space="preserve">La investigación es conveniente porque responde a una necesidad operativa concreta de </w:t>
      </w:r>
      <w:proofErr w:type="spellStart"/>
      <w:r>
        <w:t>Cup&amp;Cake</w:t>
      </w:r>
      <w:proofErr w:type="spellEnd"/>
      <w:r>
        <w:t>: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w:t>
      </w:r>
      <w:proofErr w:type="spellStart"/>
      <w:r>
        <w:t>Makridakis</w:t>
      </w:r>
      <w:proofErr w:type="spellEnd"/>
      <w:r>
        <w:t xml:space="preserve">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w:t>
      </w:r>
      <w:proofErr w:type="spellStart"/>
      <w:r>
        <w:t>Hewamalage</w:t>
      </w:r>
      <w:proofErr w:type="spellEnd"/>
      <w:r>
        <w:t xml:space="preserve"> et al., 2021; Giannopoulos et al., 2025).</w:t>
      </w:r>
    </w:p>
    <w:p w14:paraId="7A662A1E" w14:textId="77777777" w:rsidR="00CF0519" w:rsidRDefault="00691DC4">
      <w:r>
        <w:t xml:space="preserve">El estudio aporta evidencia comparativa en una microempresa de repostería creativa al contrastar líneas base empíricas, modelos estadísticos y modelos de aprendizaje automático mediante validación temporal de ventana deslizante. Asimismo, permite examinar si las </w:t>
      </w:r>
      <w:r>
        <w:lastRenderedPageBreak/>
        <w:t>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lastRenderedPageBreak/>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33383641"/>
      <w:bookmarkStart w:id="175" w:name="_Toc240016230"/>
      <w:r>
        <w:t>El repositorio</w:t>
      </w:r>
      <w:bookmarkEnd w:id="175"/>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4"/>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lastRenderedPageBreak/>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4AD6" w14:textId="77777777" w:rsidR="00B71BD6" w:rsidRDefault="00B71BD6">
      <w:pPr>
        <w:spacing w:before="0" w:after="0" w:line="240" w:lineRule="auto"/>
      </w:pPr>
      <w:r>
        <w:separator/>
      </w:r>
    </w:p>
  </w:endnote>
  <w:endnote w:type="continuationSeparator" w:id="0">
    <w:p w14:paraId="5558E756" w14:textId="77777777" w:rsidR="00B71BD6" w:rsidRDefault="00B71B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86EC369A-7E69-4B93-996F-62D1BD0AA8E8}"/>
  </w:font>
  <w:font w:name="Cambria">
    <w:panose1 w:val="02040503050406030204"/>
    <w:charset w:val="00"/>
    <w:family w:val="roman"/>
    <w:pitch w:val="variable"/>
    <w:sig w:usb0="E00006FF" w:usb1="420024FF" w:usb2="02000000" w:usb3="00000000" w:csb0="0000019F" w:csb1="00000000"/>
    <w:embedRegular r:id="rId2" w:fontKey="{D60CED66-8A87-45CD-B0DE-0B2575F4F0AF}"/>
  </w:font>
  <w:font w:name="Cambria Math">
    <w:panose1 w:val="02040503050406030204"/>
    <w:charset w:val="00"/>
    <w:family w:val="roman"/>
    <w:pitch w:val="variable"/>
    <w:sig w:usb0="E00006FF" w:usb1="420024FF" w:usb2="02000000" w:usb3="00000000" w:csb0="0000019F" w:csb1="00000000"/>
    <w:embedRegular r:id="rId3" w:fontKey="{5DC36F2E-8579-45E8-BC3C-4D6924BBAB22}"/>
    <w:embedItalic r:id="rId4" w:fontKey="{7A4A838C-E5E5-46B0-B3A2-5E7FD5C896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8026" w14:textId="77777777" w:rsidR="00B71BD6" w:rsidRDefault="00B71BD6">
      <w:pPr>
        <w:spacing w:before="0" w:after="0" w:line="240" w:lineRule="auto"/>
      </w:pPr>
      <w:r>
        <w:separator/>
      </w:r>
    </w:p>
  </w:footnote>
  <w:footnote w:type="continuationSeparator" w:id="0">
    <w:p w14:paraId="6407BF60" w14:textId="77777777" w:rsidR="00B71BD6" w:rsidRDefault="00B71BD6">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6449B"/>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40D92"/>
    <w:rsid w:val="0076210C"/>
    <w:rsid w:val="00787D2C"/>
    <w:rsid w:val="00796B63"/>
    <w:rsid w:val="007A4539"/>
    <w:rsid w:val="007C180C"/>
    <w:rsid w:val="007C1DCA"/>
    <w:rsid w:val="007E16C1"/>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D6BF1"/>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45368</Words>
  <Characters>249524</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2026-09-11T22:57:00Z</dcterms:modified>
</cp:coreProperties>
</file>