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3.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D4657"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D3023BE" w14:textId="77777777" w:rsidR="00CF0519" w:rsidRDefault="00CF0519">
      <w:pPr>
        <w:tabs>
          <w:tab w:val="left" w:pos="4520"/>
        </w:tabs>
        <w:spacing w:before="0" w:after="0"/>
        <w:jc w:val="center"/>
        <w:rPr>
          <w:b/>
          <w:bCs/>
        </w:rPr>
      </w:pPr>
    </w:p>
    <w:p w14:paraId="5AD7E2F9" w14:textId="77777777" w:rsidR="00CF0519" w:rsidRDefault="00CF0519">
      <w:pPr>
        <w:tabs>
          <w:tab w:val="left" w:pos="4520"/>
        </w:tabs>
        <w:spacing w:before="0" w:after="0"/>
        <w:jc w:val="center"/>
        <w:rPr>
          <w:b/>
          <w:bCs/>
        </w:rPr>
      </w:pPr>
    </w:p>
    <w:p w14:paraId="272B5814" w14:textId="77777777" w:rsidR="00CF0519" w:rsidRDefault="00BA651A">
      <w:pPr>
        <w:spacing w:before="0" w:after="0"/>
        <w:jc w:val="center"/>
        <w:rPr>
          <w:b/>
          <w:bCs/>
        </w:rPr>
      </w:pPr>
      <w:r w:rsidRPr="00BA651A">
        <w:rPr>
          <w:b/>
          <w:bCs/>
        </w:rPr>
        <w:t>MODELO HÍBRIDO ESTADÍSTICO Y DE APRENDIZAJE AUTOMÁTICO PARA EL PRONÓSTICO Y LA DISTRIBUCIÓN DEL PRESUPUESTO SEMANAL DE ABASTECIMIENTO: ESTUDIO DE CASO EN UNA MICROEMPRESA DE REPOSTERÍA CREATIVA EN TIZAYUCA, HIDALGO</w:t>
      </w:r>
    </w:p>
    <w:p w14:paraId="44DEC724" w14:textId="77777777" w:rsidR="00CF0519" w:rsidRDefault="00CF0519">
      <w:pPr>
        <w:spacing w:before="0" w:after="0"/>
        <w:jc w:val="center"/>
        <w:rPr>
          <w:b/>
          <w:bCs/>
        </w:rPr>
      </w:pPr>
    </w:p>
    <w:p w14:paraId="318A7BAF" w14:textId="77777777" w:rsidR="00CF0519" w:rsidRDefault="00691DC4">
      <w:pPr>
        <w:spacing w:before="0" w:after="0"/>
        <w:jc w:val="center"/>
        <w:rPr>
          <w:b/>
          <w:bCs/>
        </w:rPr>
      </w:pPr>
      <w:r>
        <w:rPr>
          <w:b/>
          <w:bCs/>
        </w:rPr>
        <w:t>TESIS PARA OBTENER EL GRADO DE MAESTRO EN</w:t>
      </w:r>
    </w:p>
    <w:p w14:paraId="28B7A69E" w14:textId="77777777" w:rsidR="00CF0519" w:rsidRDefault="00691DC4">
      <w:pPr>
        <w:spacing w:before="0" w:after="0"/>
        <w:jc w:val="center"/>
        <w:rPr>
          <w:b/>
          <w:bCs/>
        </w:rPr>
      </w:pPr>
      <w:r>
        <w:rPr>
          <w:b/>
          <w:bCs/>
        </w:rPr>
        <w:t>INTELIGENCIA ARTIFICIAL</w:t>
      </w:r>
    </w:p>
    <w:p w14:paraId="287FBE29" w14:textId="77777777" w:rsidR="00CF0519" w:rsidRDefault="00CF0519">
      <w:pPr>
        <w:spacing w:before="0" w:after="0"/>
        <w:jc w:val="center"/>
        <w:rPr>
          <w:b/>
          <w:bCs/>
        </w:rPr>
      </w:pPr>
    </w:p>
    <w:p w14:paraId="47AEFEAA" w14:textId="77777777" w:rsidR="00CF0519" w:rsidRDefault="00CF0519">
      <w:pPr>
        <w:spacing w:before="0" w:after="0"/>
        <w:jc w:val="center"/>
        <w:rPr>
          <w:b/>
          <w:bCs/>
        </w:rPr>
      </w:pPr>
    </w:p>
    <w:p w14:paraId="1F6C9C72" w14:textId="77777777" w:rsidR="00CF0519" w:rsidRDefault="00691DC4">
      <w:pPr>
        <w:spacing w:before="0" w:after="0"/>
        <w:jc w:val="center"/>
        <w:rPr>
          <w:b/>
          <w:bCs/>
        </w:rPr>
      </w:pPr>
      <w:r>
        <w:rPr>
          <w:b/>
          <w:bCs/>
        </w:rPr>
        <w:t>PRESENTADA POR:</w:t>
      </w:r>
    </w:p>
    <w:p w14:paraId="24BA8F57" w14:textId="77777777" w:rsidR="00CF0519" w:rsidRDefault="00CF0519">
      <w:pPr>
        <w:spacing w:before="0" w:after="0"/>
        <w:jc w:val="center"/>
        <w:rPr>
          <w:b/>
          <w:bCs/>
        </w:rPr>
      </w:pPr>
    </w:p>
    <w:p w14:paraId="2419D2DA" w14:textId="77777777" w:rsidR="00CF0519" w:rsidRDefault="00CF0519">
      <w:pPr>
        <w:spacing w:before="0" w:after="0"/>
        <w:jc w:val="center"/>
        <w:rPr>
          <w:b/>
          <w:bCs/>
        </w:rPr>
      </w:pPr>
    </w:p>
    <w:p w14:paraId="0DBAAB4C" w14:textId="77777777" w:rsidR="00CF0519" w:rsidRDefault="00691DC4">
      <w:pPr>
        <w:spacing w:before="0" w:after="0"/>
        <w:jc w:val="center"/>
        <w:rPr>
          <w:b/>
          <w:bCs/>
        </w:rPr>
      </w:pPr>
      <w:r>
        <w:rPr>
          <w:b/>
          <w:bCs/>
        </w:rPr>
        <w:t>RODRIGO ADRIÁN MARTÍNEZ FLORES</w:t>
      </w:r>
    </w:p>
    <w:p w14:paraId="4D4A3BA1" w14:textId="77777777" w:rsidR="00CF0519" w:rsidRDefault="00CF0519">
      <w:pPr>
        <w:spacing w:before="0" w:after="0"/>
        <w:jc w:val="center"/>
        <w:rPr>
          <w:b/>
          <w:bCs/>
        </w:rPr>
      </w:pPr>
    </w:p>
    <w:p w14:paraId="33DE7218" w14:textId="77777777" w:rsidR="00CF0519" w:rsidRDefault="00CF0519">
      <w:pPr>
        <w:spacing w:before="0" w:after="0"/>
        <w:jc w:val="center"/>
        <w:rPr>
          <w:b/>
          <w:bCs/>
        </w:rPr>
      </w:pPr>
    </w:p>
    <w:p w14:paraId="77CBDE0E" w14:textId="77777777" w:rsidR="00CF0519" w:rsidRDefault="00691DC4">
      <w:pPr>
        <w:spacing w:before="0" w:after="0"/>
        <w:jc w:val="center"/>
        <w:rPr>
          <w:b/>
          <w:bCs/>
        </w:rPr>
      </w:pPr>
      <w:r>
        <w:rPr>
          <w:b/>
          <w:bCs/>
        </w:rPr>
        <w:t>DIRECTOR DE TESIS:</w:t>
      </w:r>
    </w:p>
    <w:p w14:paraId="6312A908" w14:textId="77777777" w:rsidR="00CF0519" w:rsidRDefault="00691DC4">
      <w:pPr>
        <w:spacing w:before="0" w:after="0"/>
        <w:jc w:val="center"/>
        <w:rPr>
          <w:b/>
          <w:bCs/>
        </w:rPr>
      </w:pPr>
      <w:r>
        <w:rPr>
          <w:b/>
          <w:bCs/>
        </w:rPr>
        <w:t>LUIS EDUARDO URBAN RIVERO</w:t>
      </w:r>
    </w:p>
    <w:p w14:paraId="5DEB921D" w14:textId="77777777" w:rsidR="00CF0519" w:rsidRDefault="00CF0519">
      <w:pPr>
        <w:spacing w:before="0" w:after="0"/>
        <w:jc w:val="center"/>
        <w:rPr>
          <w:b/>
          <w:bCs/>
        </w:rPr>
      </w:pPr>
    </w:p>
    <w:p w14:paraId="31514631" w14:textId="77777777" w:rsidR="00CF0519" w:rsidRDefault="00CF0519">
      <w:pPr>
        <w:spacing w:before="0" w:after="0"/>
        <w:jc w:val="center"/>
        <w:rPr>
          <w:b/>
          <w:bCs/>
        </w:rPr>
      </w:pPr>
    </w:p>
    <w:p w14:paraId="15FE8F9C" w14:textId="77777777" w:rsidR="00CF0519" w:rsidRDefault="00CF0519">
      <w:pPr>
        <w:spacing w:before="0" w:after="0"/>
        <w:jc w:val="center"/>
        <w:rPr>
          <w:b/>
          <w:bCs/>
        </w:rPr>
      </w:pPr>
    </w:p>
    <w:p w14:paraId="61D803ED" w14:textId="77777777" w:rsidR="00CF0519" w:rsidRDefault="00CF0519">
      <w:pPr>
        <w:spacing w:before="0" w:after="0"/>
        <w:jc w:val="center"/>
        <w:rPr>
          <w:b/>
          <w:bCs/>
        </w:rPr>
      </w:pPr>
    </w:p>
    <w:p w14:paraId="371B740A"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333F6E6A" w14:textId="77777777" w:rsidR="00CF0519" w:rsidRDefault="00691DC4">
      <w:pPr>
        <w:spacing w:before="0" w:after="0"/>
        <w:rPr>
          <w:b/>
          <w:bCs/>
        </w:rPr>
      </w:pPr>
      <w:r>
        <w:rPr>
          <w:b/>
          <w:bCs/>
        </w:rPr>
        <w:lastRenderedPageBreak/>
        <w:t>DEDICATORIA</w:t>
      </w:r>
    </w:p>
    <w:p w14:paraId="237B96A0" w14:textId="77777777" w:rsidR="00CF0519" w:rsidRDefault="00CF0519">
      <w:pPr>
        <w:spacing w:before="0" w:after="0"/>
      </w:pPr>
    </w:p>
    <w:p w14:paraId="574E41DA" w14:textId="77777777" w:rsidR="00CF0519" w:rsidRDefault="00691DC4">
      <w:pPr>
        <w:spacing w:before="0" w:after="0"/>
      </w:pPr>
      <w:r>
        <w:t>A mi amada esposa, mi compañera de vida, mi mejor complemento, quien me ha impulsado para alcanzar cada nuevo reto.</w:t>
      </w:r>
    </w:p>
    <w:p w14:paraId="70413E34" w14:textId="77777777" w:rsidR="00CF0519" w:rsidRDefault="00691DC4">
      <w:pPr>
        <w:spacing w:before="0" w:after="0"/>
      </w:pPr>
      <w:r>
        <w:t>A mis hijos que han sido inspiración avanzar en mi formación académica y que con su espontaneidad han llenado mi vida de entusiasmo por seguir adelante.</w:t>
      </w:r>
    </w:p>
    <w:p w14:paraId="11FC5451" w14:textId="77777777" w:rsidR="00CF0519" w:rsidRDefault="00691DC4">
      <w:pPr>
        <w:spacing w:before="0" w:after="0"/>
      </w:pPr>
      <w:r>
        <w:t>A mis padres que siempre me han apoyado.</w:t>
      </w:r>
    </w:p>
    <w:p w14:paraId="183B71FB" w14:textId="77777777" w:rsidR="00CF0519" w:rsidRDefault="00691DC4">
      <w:pPr>
        <w:spacing w:before="0" w:after="0"/>
        <w:rPr>
          <w:b/>
          <w:bCs/>
        </w:rPr>
      </w:pPr>
      <w:r>
        <w:br w:type="page"/>
      </w:r>
    </w:p>
    <w:p w14:paraId="3B9079C2" w14:textId="77777777" w:rsidR="00CF0519" w:rsidRDefault="00691DC4">
      <w:pPr>
        <w:spacing w:before="0" w:after="0"/>
        <w:rPr>
          <w:b/>
          <w:bCs/>
        </w:rPr>
      </w:pPr>
      <w:r>
        <w:rPr>
          <w:b/>
          <w:bCs/>
        </w:rPr>
        <w:lastRenderedPageBreak/>
        <w:t>AGRADECIMIENTOS</w:t>
      </w:r>
    </w:p>
    <w:p w14:paraId="309BDD92" w14:textId="77777777" w:rsidR="00CF0519" w:rsidRDefault="00CF0519">
      <w:pPr>
        <w:spacing w:before="0" w:after="0"/>
        <w:rPr>
          <w:b/>
          <w:bCs/>
        </w:rPr>
      </w:pPr>
    </w:p>
    <w:p w14:paraId="668FF890" w14:textId="77777777" w:rsidR="00CF0519" w:rsidRDefault="00691DC4">
      <w:pPr>
        <w:spacing w:before="0" w:after="0"/>
      </w:pPr>
      <w:r>
        <w:t xml:space="preserve">A la Universidad Politécnica Metropolitana de Hidalgo </w:t>
      </w:r>
      <w:r>
        <w:br w:type="page"/>
      </w:r>
    </w:p>
    <w:p w14:paraId="3C3F93F0"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6E1B400B" w14:textId="77777777" w:rsidR="000645ED" w:rsidRDefault="000645ED" w:rsidP="000F7586">
          <w:pPr>
            <w:pStyle w:val="TtuloTDC"/>
            <w:spacing w:before="0"/>
          </w:pPr>
          <w:r>
            <w:rPr>
              <w:lang w:val="es-ES"/>
            </w:rPr>
            <w:t>Contenido</w:t>
          </w:r>
        </w:p>
        <w:p w14:paraId="2674C861" w14:textId="77777777" w:rsidR="00D50C9D"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207694" w:history="1">
            <w:r w:rsidR="00D50C9D" w:rsidRPr="00074A6F">
              <w:rPr>
                <w:rStyle w:val="Hipervnculo"/>
                <w:noProof/>
              </w:rPr>
              <w:t>RESUMEN</w:t>
            </w:r>
            <w:r w:rsidR="00D50C9D">
              <w:rPr>
                <w:noProof/>
                <w:webHidden/>
              </w:rPr>
              <w:tab/>
            </w:r>
            <w:r w:rsidR="00D50C9D">
              <w:rPr>
                <w:noProof/>
                <w:webHidden/>
              </w:rPr>
              <w:fldChar w:fldCharType="begin"/>
            </w:r>
            <w:r w:rsidR="00D50C9D">
              <w:rPr>
                <w:noProof/>
                <w:webHidden/>
              </w:rPr>
              <w:instrText xml:space="preserve"> PAGEREF _Toc240207694 \h </w:instrText>
            </w:r>
            <w:r w:rsidR="00D50C9D">
              <w:rPr>
                <w:noProof/>
                <w:webHidden/>
              </w:rPr>
            </w:r>
            <w:r w:rsidR="00D50C9D">
              <w:rPr>
                <w:noProof/>
                <w:webHidden/>
              </w:rPr>
              <w:fldChar w:fldCharType="separate"/>
            </w:r>
            <w:r w:rsidR="00D50C9D">
              <w:rPr>
                <w:noProof/>
                <w:webHidden/>
              </w:rPr>
              <w:t>12</w:t>
            </w:r>
            <w:r w:rsidR="00D50C9D">
              <w:rPr>
                <w:noProof/>
                <w:webHidden/>
              </w:rPr>
              <w:fldChar w:fldCharType="end"/>
            </w:r>
          </w:hyperlink>
        </w:p>
        <w:p w14:paraId="6937F7BE"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695" w:history="1">
            <w:r w:rsidRPr="00074A6F">
              <w:rPr>
                <w:rStyle w:val="Hipervnculo"/>
                <w:noProof/>
                <w:lang w:val="en-US"/>
              </w:rPr>
              <w:t>ABSTRACT</w:t>
            </w:r>
            <w:r>
              <w:rPr>
                <w:noProof/>
                <w:webHidden/>
              </w:rPr>
              <w:tab/>
            </w:r>
            <w:r>
              <w:rPr>
                <w:noProof/>
                <w:webHidden/>
              </w:rPr>
              <w:fldChar w:fldCharType="begin"/>
            </w:r>
            <w:r>
              <w:rPr>
                <w:noProof/>
                <w:webHidden/>
              </w:rPr>
              <w:instrText xml:space="preserve"> PAGEREF _Toc240207695 \h </w:instrText>
            </w:r>
            <w:r>
              <w:rPr>
                <w:noProof/>
                <w:webHidden/>
              </w:rPr>
            </w:r>
            <w:r>
              <w:rPr>
                <w:noProof/>
                <w:webHidden/>
              </w:rPr>
              <w:fldChar w:fldCharType="separate"/>
            </w:r>
            <w:r>
              <w:rPr>
                <w:noProof/>
                <w:webHidden/>
              </w:rPr>
              <w:t>1</w:t>
            </w:r>
            <w:r>
              <w:rPr>
                <w:noProof/>
                <w:webHidden/>
              </w:rPr>
              <w:fldChar w:fldCharType="end"/>
            </w:r>
          </w:hyperlink>
        </w:p>
        <w:p w14:paraId="2328314E"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696" w:history="1">
            <w:r w:rsidRPr="00074A6F">
              <w:rPr>
                <w:rStyle w:val="Hipervnculo"/>
                <w:noProof/>
              </w:rPr>
              <w:t>1.</w:t>
            </w:r>
            <w:r>
              <w:rPr>
                <w:rFonts w:asciiTheme="minorHAnsi" w:eastAsiaTheme="minorEastAsia" w:hAnsiTheme="minorHAnsi" w:cstheme="minorBidi"/>
                <w:noProof/>
                <w:kern w:val="2"/>
                <w14:ligatures w14:val="standardContextual"/>
              </w:rPr>
              <w:tab/>
            </w:r>
            <w:r w:rsidRPr="00074A6F">
              <w:rPr>
                <w:rStyle w:val="Hipervnculo"/>
                <w:noProof/>
              </w:rPr>
              <w:t>INTRODUCCIÓN</w:t>
            </w:r>
            <w:r>
              <w:rPr>
                <w:noProof/>
                <w:webHidden/>
              </w:rPr>
              <w:tab/>
            </w:r>
            <w:r>
              <w:rPr>
                <w:noProof/>
                <w:webHidden/>
              </w:rPr>
              <w:fldChar w:fldCharType="begin"/>
            </w:r>
            <w:r>
              <w:rPr>
                <w:noProof/>
                <w:webHidden/>
              </w:rPr>
              <w:instrText xml:space="preserve"> PAGEREF _Toc240207696 \h </w:instrText>
            </w:r>
            <w:r>
              <w:rPr>
                <w:noProof/>
                <w:webHidden/>
              </w:rPr>
            </w:r>
            <w:r>
              <w:rPr>
                <w:noProof/>
                <w:webHidden/>
              </w:rPr>
              <w:fldChar w:fldCharType="separate"/>
            </w:r>
            <w:r>
              <w:rPr>
                <w:noProof/>
                <w:webHidden/>
              </w:rPr>
              <w:t>2</w:t>
            </w:r>
            <w:r>
              <w:rPr>
                <w:noProof/>
                <w:webHidden/>
              </w:rPr>
              <w:fldChar w:fldCharType="end"/>
            </w:r>
          </w:hyperlink>
        </w:p>
        <w:p w14:paraId="57F84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697" w:history="1">
            <w:r w:rsidRPr="00074A6F">
              <w:rPr>
                <w:rStyle w:val="Hipervnculo"/>
                <w:noProof/>
              </w:rPr>
              <w:t>1.1</w:t>
            </w:r>
            <w:r>
              <w:rPr>
                <w:rFonts w:asciiTheme="minorHAnsi" w:eastAsiaTheme="minorEastAsia" w:hAnsiTheme="minorHAnsi" w:cstheme="minorBidi"/>
                <w:noProof/>
                <w:kern w:val="2"/>
                <w14:ligatures w14:val="standardContextual"/>
              </w:rPr>
              <w:tab/>
            </w:r>
            <w:r w:rsidRPr="00074A6F">
              <w:rPr>
                <w:rStyle w:val="Hipervnculo"/>
                <w:noProof/>
              </w:rPr>
              <w:t>Estado del Arte</w:t>
            </w:r>
            <w:r>
              <w:rPr>
                <w:noProof/>
                <w:webHidden/>
              </w:rPr>
              <w:tab/>
            </w:r>
            <w:r>
              <w:rPr>
                <w:noProof/>
                <w:webHidden/>
              </w:rPr>
              <w:fldChar w:fldCharType="begin"/>
            </w:r>
            <w:r>
              <w:rPr>
                <w:noProof/>
                <w:webHidden/>
              </w:rPr>
              <w:instrText xml:space="preserve"> PAGEREF _Toc240207697 \h </w:instrText>
            </w:r>
            <w:r>
              <w:rPr>
                <w:noProof/>
                <w:webHidden/>
              </w:rPr>
            </w:r>
            <w:r>
              <w:rPr>
                <w:noProof/>
                <w:webHidden/>
              </w:rPr>
              <w:fldChar w:fldCharType="separate"/>
            </w:r>
            <w:r>
              <w:rPr>
                <w:noProof/>
                <w:webHidden/>
              </w:rPr>
              <w:t>4</w:t>
            </w:r>
            <w:r>
              <w:rPr>
                <w:noProof/>
                <w:webHidden/>
              </w:rPr>
              <w:fldChar w:fldCharType="end"/>
            </w:r>
          </w:hyperlink>
        </w:p>
        <w:p w14:paraId="6B803EA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8" w:history="1">
            <w:r w:rsidRPr="00074A6F">
              <w:rPr>
                <w:rStyle w:val="Hipervnculo"/>
                <w:noProof/>
              </w:rPr>
              <w:t>1.1.1</w:t>
            </w:r>
            <w:r>
              <w:rPr>
                <w:rFonts w:asciiTheme="minorHAnsi" w:eastAsiaTheme="minorEastAsia" w:hAnsiTheme="minorHAnsi" w:cstheme="minorBidi"/>
                <w:noProof/>
                <w:kern w:val="2"/>
                <w14:ligatures w14:val="standardContextual"/>
              </w:rPr>
              <w:tab/>
            </w:r>
            <w:r w:rsidRPr="00074A6F">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_Toc240207698 \h </w:instrText>
            </w:r>
            <w:r>
              <w:rPr>
                <w:noProof/>
                <w:webHidden/>
              </w:rPr>
            </w:r>
            <w:r>
              <w:rPr>
                <w:noProof/>
                <w:webHidden/>
              </w:rPr>
              <w:fldChar w:fldCharType="separate"/>
            </w:r>
            <w:r>
              <w:rPr>
                <w:noProof/>
                <w:webHidden/>
              </w:rPr>
              <w:t>4</w:t>
            </w:r>
            <w:r>
              <w:rPr>
                <w:noProof/>
                <w:webHidden/>
              </w:rPr>
              <w:fldChar w:fldCharType="end"/>
            </w:r>
          </w:hyperlink>
        </w:p>
        <w:p w14:paraId="31F158D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699" w:history="1">
            <w:r w:rsidRPr="00074A6F">
              <w:rPr>
                <w:rStyle w:val="Hipervnculo"/>
                <w:noProof/>
              </w:rPr>
              <w:t>1.1.2</w:t>
            </w:r>
            <w:r>
              <w:rPr>
                <w:rFonts w:asciiTheme="minorHAnsi" w:eastAsiaTheme="minorEastAsia" w:hAnsiTheme="minorHAnsi" w:cstheme="minorBidi"/>
                <w:noProof/>
                <w:kern w:val="2"/>
                <w14:ligatures w14:val="standardContextual"/>
              </w:rPr>
              <w:tab/>
            </w:r>
            <w:r w:rsidRPr="00074A6F">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_Toc240207699 \h </w:instrText>
            </w:r>
            <w:r>
              <w:rPr>
                <w:noProof/>
                <w:webHidden/>
              </w:rPr>
            </w:r>
            <w:r>
              <w:rPr>
                <w:noProof/>
                <w:webHidden/>
              </w:rPr>
              <w:fldChar w:fldCharType="separate"/>
            </w:r>
            <w:r>
              <w:rPr>
                <w:noProof/>
                <w:webHidden/>
              </w:rPr>
              <w:t>5</w:t>
            </w:r>
            <w:r>
              <w:rPr>
                <w:noProof/>
                <w:webHidden/>
              </w:rPr>
              <w:fldChar w:fldCharType="end"/>
            </w:r>
          </w:hyperlink>
        </w:p>
        <w:p w14:paraId="12E978B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0" w:history="1">
            <w:r w:rsidRPr="00074A6F">
              <w:rPr>
                <w:rStyle w:val="Hipervnculo"/>
                <w:noProof/>
              </w:rPr>
              <w:t>1.1.3</w:t>
            </w:r>
            <w:r>
              <w:rPr>
                <w:rFonts w:asciiTheme="minorHAnsi" w:eastAsiaTheme="minorEastAsia" w:hAnsiTheme="minorHAnsi" w:cstheme="minorBidi"/>
                <w:noProof/>
                <w:kern w:val="2"/>
                <w14:ligatures w14:val="standardContextual"/>
              </w:rPr>
              <w:tab/>
            </w:r>
            <w:r w:rsidRPr="00074A6F">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_Toc240207700 \h </w:instrText>
            </w:r>
            <w:r>
              <w:rPr>
                <w:noProof/>
                <w:webHidden/>
              </w:rPr>
            </w:r>
            <w:r>
              <w:rPr>
                <w:noProof/>
                <w:webHidden/>
              </w:rPr>
              <w:fldChar w:fldCharType="separate"/>
            </w:r>
            <w:r>
              <w:rPr>
                <w:noProof/>
                <w:webHidden/>
              </w:rPr>
              <w:t>5</w:t>
            </w:r>
            <w:r>
              <w:rPr>
                <w:noProof/>
                <w:webHidden/>
              </w:rPr>
              <w:fldChar w:fldCharType="end"/>
            </w:r>
          </w:hyperlink>
        </w:p>
        <w:p w14:paraId="21C9953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1" w:history="1">
            <w:r w:rsidRPr="00074A6F">
              <w:rPr>
                <w:rStyle w:val="Hipervnculo"/>
                <w:noProof/>
              </w:rPr>
              <w:t>1.1.4</w:t>
            </w:r>
            <w:r>
              <w:rPr>
                <w:rFonts w:asciiTheme="minorHAnsi" w:eastAsiaTheme="minorEastAsia" w:hAnsiTheme="minorHAnsi" w:cstheme="minorBidi"/>
                <w:noProof/>
                <w:kern w:val="2"/>
                <w14:ligatures w14:val="standardContextual"/>
              </w:rPr>
              <w:tab/>
            </w:r>
            <w:r w:rsidRPr="00074A6F">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_Toc240207701 \h </w:instrText>
            </w:r>
            <w:r>
              <w:rPr>
                <w:noProof/>
                <w:webHidden/>
              </w:rPr>
            </w:r>
            <w:r>
              <w:rPr>
                <w:noProof/>
                <w:webHidden/>
              </w:rPr>
              <w:fldChar w:fldCharType="separate"/>
            </w:r>
            <w:r>
              <w:rPr>
                <w:noProof/>
                <w:webHidden/>
              </w:rPr>
              <w:t>7</w:t>
            </w:r>
            <w:r>
              <w:rPr>
                <w:noProof/>
                <w:webHidden/>
              </w:rPr>
              <w:fldChar w:fldCharType="end"/>
            </w:r>
          </w:hyperlink>
        </w:p>
        <w:p w14:paraId="4D6E65C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2" w:history="1">
            <w:r w:rsidRPr="00074A6F">
              <w:rPr>
                <w:rStyle w:val="Hipervnculo"/>
                <w:noProof/>
              </w:rPr>
              <w:t>1.1.5</w:t>
            </w:r>
            <w:r>
              <w:rPr>
                <w:rFonts w:asciiTheme="minorHAnsi" w:eastAsiaTheme="minorEastAsia" w:hAnsiTheme="minorHAnsi" w:cstheme="minorBidi"/>
                <w:noProof/>
                <w:kern w:val="2"/>
                <w14:ligatures w14:val="standardContextual"/>
              </w:rPr>
              <w:tab/>
            </w:r>
            <w:r w:rsidRPr="00074A6F">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_Toc240207702 \h </w:instrText>
            </w:r>
            <w:r>
              <w:rPr>
                <w:noProof/>
                <w:webHidden/>
              </w:rPr>
            </w:r>
            <w:r>
              <w:rPr>
                <w:noProof/>
                <w:webHidden/>
              </w:rPr>
              <w:fldChar w:fldCharType="separate"/>
            </w:r>
            <w:r>
              <w:rPr>
                <w:noProof/>
                <w:webHidden/>
              </w:rPr>
              <w:t>8</w:t>
            </w:r>
            <w:r>
              <w:rPr>
                <w:noProof/>
                <w:webHidden/>
              </w:rPr>
              <w:fldChar w:fldCharType="end"/>
            </w:r>
          </w:hyperlink>
        </w:p>
        <w:p w14:paraId="1F43545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3" w:history="1">
            <w:r w:rsidRPr="00074A6F">
              <w:rPr>
                <w:rStyle w:val="Hipervnculo"/>
                <w:noProof/>
              </w:rPr>
              <w:t>1.1.6</w:t>
            </w:r>
            <w:r>
              <w:rPr>
                <w:rFonts w:asciiTheme="minorHAnsi" w:eastAsiaTheme="minorEastAsia" w:hAnsiTheme="minorHAnsi" w:cstheme="minorBidi"/>
                <w:noProof/>
                <w:kern w:val="2"/>
                <w14:ligatures w14:val="standardContextual"/>
              </w:rPr>
              <w:tab/>
            </w:r>
            <w:r w:rsidRPr="00074A6F">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_Toc240207703 \h </w:instrText>
            </w:r>
            <w:r>
              <w:rPr>
                <w:noProof/>
                <w:webHidden/>
              </w:rPr>
            </w:r>
            <w:r>
              <w:rPr>
                <w:noProof/>
                <w:webHidden/>
              </w:rPr>
              <w:fldChar w:fldCharType="separate"/>
            </w:r>
            <w:r>
              <w:rPr>
                <w:noProof/>
                <w:webHidden/>
              </w:rPr>
              <w:t>9</w:t>
            </w:r>
            <w:r>
              <w:rPr>
                <w:noProof/>
                <w:webHidden/>
              </w:rPr>
              <w:fldChar w:fldCharType="end"/>
            </w:r>
          </w:hyperlink>
        </w:p>
        <w:p w14:paraId="7508622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4" w:history="1">
            <w:r w:rsidRPr="00074A6F">
              <w:rPr>
                <w:rStyle w:val="Hipervnculo"/>
                <w:noProof/>
              </w:rPr>
              <w:t>1.1.7</w:t>
            </w:r>
            <w:r>
              <w:rPr>
                <w:rFonts w:asciiTheme="minorHAnsi" w:eastAsiaTheme="minorEastAsia" w:hAnsiTheme="minorHAnsi" w:cstheme="minorBidi"/>
                <w:noProof/>
                <w:kern w:val="2"/>
                <w14:ligatures w14:val="standardContextual"/>
              </w:rPr>
              <w:tab/>
            </w:r>
            <w:r w:rsidRPr="00074A6F">
              <w:rPr>
                <w:rStyle w:val="Hipervnculo"/>
                <w:noProof/>
              </w:rPr>
              <w:t>Investigaciones en México y América Latina</w:t>
            </w:r>
            <w:r>
              <w:rPr>
                <w:noProof/>
                <w:webHidden/>
              </w:rPr>
              <w:tab/>
            </w:r>
            <w:r>
              <w:rPr>
                <w:noProof/>
                <w:webHidden/>
              </w:rPr>
              <w:fldChar w:fldCharType="begin"/>
            </w:r>
            <w:r>
              <w:rPr>
                <w:noProof/>
                <w:webHidden/>
              </w:rPr>
              <w:instrText xml:space="preserve"> PAGEREF _Toc240207704 \h </w:instrText>
            </w:r>
            <w:r>
              <w:rPr>
                <w:noProof/>
                <w:webHidden/>
              </w:rPr>
            </w:r>
            <w:r>
              <w:rPr>
                <w:noProof/>
                <w:webHidden/>
              </w:rPr>
              <w:fldChar w:fldCharType="separate"/>
            </w:r>
            <w:r>
              <w:rPr>
                <w:noProof/>
                <w:webHidden/>
              </w:rPr>
              <w:t>10</w:t>
            </w:r>
            <w:r>
              <w:rPr>
                <w:noProof/>
                <w:webHidden/>
              </w:rPr>
              <w:fldChar w:fldCharType="end"/>
            </w:r>
          </w:hyperlink>
        </w:p>
        <w:p w14:paraId="5DAA615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5" w:history="1">
            <w:r w:rsidRPr="00074A6F">
              <w:rPr>
                <w:rStyle w:val="Hipervnculo"/>
                <w:noProof/>
              </w:rPr>
              <w:t>1.1.8</w:t>
            </w:r>
            <w:r>
              <w:rPr>
                <w:rFonts w:asciiTheme="minorHAnsi" w:eastAsiaTheme="minorEastAsia" w:hAnsiTheme="minorHAnsi" w:cstheme="minorBidi"/>
                <w:noProof/>
                <w:kern w:val="2"/>
                <w14:ligatures w14:val="standardContextual"/>
              </w:rPr>
              <w:tab/>
            </w:r>
            <w:r w:rsidRPr="00074A6F">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_Toc240207705 \h </w:instrText>
            </w:r>
            <w:r>
              <w:rPr>
                <w:noProof/>
                <w:webHidden/>
              </w:rPr>
            </w:r>
            <w:r>
              <w:rPr>
                <w:noProof/>
                <w:webHidden/>
              </w:rPr>
              <w:fldChar w:fldCharType="separate"/>
            </w:r>
            <w:r>
              <w:rPr>
                <w:noProof/>
                <w:webHidden/>
              </w:rPr>
              <w:t>14</w:t>
            </w:r>
            <w:r>
              <w:rPr>
                <w:noProof/>
                <w:webHidden/>
              </w:rPr>
              <w:fldChar w:fldCharType="end"/>
            </w:r>
          </w:hyperlink>
        </w:p>
        <w:p w14:paraId="6C65F5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06" w:history="1">
            <w:r w:rsidRPr="00074A6F">
              <w:rPr>
                <w:rStyle w:val="Hipervnculo"/>
                <w:noProof/>
              </w:rPr>
              <w:t>1.2</w:t>
            </w:r>
            <w:r>
              <w:rPr>
                <w:rFonts w:asciiTheme="minorHAnsi" w:eastAsiaTheme="minorEastAsia" w:hAnsiTheme="minorHAnsi" w:cstheme="minorBidi"/>
                <w:noProof/>
                <w:kern w:val="2"/>
                <w14:ligatures w14:val="standardContextual"/>
              </w:rPr>
              <w:tab/>
            </w:r>
            <w:r w:rsidRPr="00074A6F">
              <w:rPr>
                <w:rStyle w:val="Hipervnculo"/>
                <w:noProof/>
              </w:rPr>
              <w:t>El planteamiento del problema</w:t>
            </w:r>
            <w:r>
              <w:rPr>
                <w:noProof/>
                <w:webHidden/>
              </w:rPr>
              <w:tab/>
            </w:r>
            <w:r>
              <w:rPr>
                <w:noProof/>
                <w:webHidden/>
              </w:rPr>
              <w:fldChar w:fldCharType="begin"/>
            </w:r>
            <w:r>
              <w:rPr>
                <w:noProof/>
                <w:webHidden/>
              </w:rPr>
              <w:instrText xml:space="preserve"> PAGEREF _Toc240207706 \h </w:instrText>
            </w:r>
            <w:r>
              <w:rPr>
                <w:noProof/>
                <w:webHidden/>
              </w:rPr>
            </w:r>
            <w:r>
              <w:rPr>
                <w:noProof/>
                <w:webHidden/>
              </w:rPr>
              <w:fldChar w:fldCharType="separate"/>
            </w:r>
            <w:r>
              <w:rPr>
                <w:noProof/>
                <w:webHidden/>
              </w:rPr>
              <w:t>15</w:t>
            </w:r>
            <w:r>
              <w:rPr>
                <w:noProof/>
                <w:webHidden/>
              </w:rPr>
              <w:fldChar w:fldCharType="end"/>
            </w:r>
          </w:hyperlink>
        </w:p>
        <w:p w14:paraId="1E89974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7" w:history="1">
            <w:r w:rsidRPr="00074A6F">
              <w:rPr>
                <w:rStyle w:val="Hipervnculo"/>
                <w:noProof/>
              </w:rPr>
              <w:t>1.2.1</w:t>
            </w:r>
            <w:r>
              <w:rPr>
                <w:rFonts w:asciiTheme="minorHAnsi" w:eastAsiaTheme="minorEastAsia" w:hAnsiTheme="minorHAnsi" w:cstheme="minorBidi"/>
                <w:noProof/>
                <w:kern w:val="2"/>
                <w14:ligatures w14:val="standardContextual"/>
              </w:rPr>
              <w:tab/>
            </w:r>
            <w:r w:rsidRPr="00074A6F">
              <w:rPr>
                <w:rStyle w:val="Hipervnculo"/>
                <w:noProof/>
              </w:rPr>
              <w:t>Contexto del caso de estudio</w:t>
            </w:r>
            <w:r>
              <w:rPr>
                <w:noProof/>
                <w:webHidden/>
              </w:rPr>
              <w:tab/>
            </w:r>
            <w:r>
              <w:rPr>
                <w:noProof/>
                <w:webHidden/>
              </w:rPr>
              <w:fldChar w:fldCharType="begin"/>
            </w:r>
            <w:r>
              <w:rPr>
                <w:noProof/>
                <w:webHidden/>
              </w:rPr>
              <w:instrText xml:space="preserve"> PAGEREF _Toc240207707 \h </w:instrText>
            </w:r>
            <w:r>
              <w:rPr>
                <w:noProof/>
                <w:webHidden/>
              </w:rPr>
            </w:r>
            <w:r>
              <w:rPr>
                <w:noProof/>
                <w:webHidden/>
              </w:rPr>
              <w:fldChar w:fldCharType="separate"/>
            </w:r>
            <w:r>
              <w:rPr>
                <w:noProof/>
                <w:webHidden/>
              </w:rPr>
              <w:t>16</w:t>
            </w:r>
            <w:r>
              <w:rPr>
                <w:noProof/>
                <w:webHidden/>
              </w:rPr>
              <w:fldChar w:fldCharType="end"/>
            </w:r>
          </w:hyperlink>
        </w:p>
        <w:p w14:paraId="1F7D919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8" w:history="1">
            <w:r w:rsidRPr="00074A6F">
              <w:rPr>
                <w:rStyle w:val="Hipervnculo"/>
                <w:noProof/>
              </w:rPr>
              <w:t>1.2.2</w:t>
            </w:r>
            <w:r>
              <w:rPr>
                <w:rFonts w:asciiTheme="minorHAnsi" w:eastAsiaTheme="minorEastAsia" w:hAnsiTheme="minorHAnsi" w:cstheme="minorBidi"/>
                <w:noProof/>
                <w:kern w:val="2"/>
                <w14:ligatures w14:val="standardContextual"/>
              </w:rPr>
              <w:tab/>
            </w:r>
            <w:r w:rsidRPr="00074A6F">
              <w:rPr>
                <w:rStyle w:val="Hipervnculo"/>
                <w:noProof/>
              </w:rPr>
              <w:t>Pregunta de Investigación</w:t>
            </w:r>
            <w:r>
              <w:rPr>
                <w:noProof/>
                <w:webHidden/>
              </w:rPr>
              <w:tab/>
            </w:r>
            <w:r>
              <w:rPr>
                <w:noProof/>
                <w:webHidden/>
              </w:rPr>
              <w:fldChar w:fldCharType="begin"/>
            </w:r>
            <w:r>
              <w:rPr>
                <w:noProof/>
                <w:webHidden/>
              </w:rPr>
              <w:instrText xml:space="preserve"> PAGEREF _Toc240207708 \h </w:instrText>
            </w:r>
            <w:r>
              <w:rPr>
                <w:noProof/>
                <w:webHidden/>
              </w:rPr>
            </w:r>
            <w:r>
              <w:rPr>
                <w:noProof/>
                <w:webHidden/>
              </w:rPr>
              <w:fldChar w:fldCharType="separate"/>
            </w:r>
            <w:r>
              <w:rPr>
                <w:noProof/>
                <w:webHidden/>
              </w:rPr>
              <w:t>17</w:t>
            </w:r>
            <w:r>
              <w:rPr>
                <w:noProof/>
                <w:webHidden/>
              </w:rPr>
              <w:fldChar w:fldCharType="end"/>
            </w:r>
          </w:hyperlink>
        </w:p>
        <w:p w14:paraId="2F46AE3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09" w:history="1">
            <w:r w:rsidRPr="00074A6F">
              <w:rPr>
                <w:rStyle w:val="Hipervnculo"/>
                <w:noProof/>
              </w:rPr>
              <w:t>1.2.3</w:t>
            </w:r>
            <w:r>
              <w:rPr>
                <w:rFonts w:asciiTheme="minorHAnsi" w:eastAsiaTheme="minorEastAsia" w:hAnsiTheme="minorHAnsi" w:cstheme="minorBidi"/>
                <w:noProof/>
                <w:kern w:val="2"/>
                <w14:ligatures w14:val="standardContextual"/>
              </w:rPr>
              <w:tab/>
            </w:r>
            <w:r w:rsidRPr="00074A6F">
              <w:rPr>
                <w:rStyle w:val="Hipervnculo"/>
                <w:noProof/>
              </w:rPr>
              <w:t>Objetivo</w:t>
            </w:r>
            <w:r>
              <w:rPr>
                <w:noProof/>
                <w:webHidden/>
              </w:rPr>
              <w:tab/>
            </w:r>
            <w:r>
              <w:rPr>
                <w:noProof/>
                <w:webHidden/>
              </w:rPr>
              <w:fldChar w:fldCharType="begin"/>
            </w:r>
            <w:r>
              <w:rPr>
                <w:noProof/>
                <w:webHidden/>
              </w:rPr>
              <w:instrText xml:space="preserve"> PAGEREF _Toc240207709 \h </w:instrText>
            </w:r>
            <w:r>
              <w:rPr>
                <w:noProof/>
                <w:webHidden/>
              </w:rPr>
            </w:r>
            <w:r>
              <w:rPr>
                <w:noProof/>
                <w:webHidden/>
              </w:rPr>
              <w:fldChar w:fldCharType="separate"/>
            </w:r>
            <w:r>
              <w:rPr>
                <w:noProof/>
                <w:webHidden/>
              </w:rPr>
              <w:t>18</w:t>
            </w:r>
            <w:r>
              <w:rPr>
                <w:noProof/>
                <w:webHidden/>
              </w:rPr>
              <w:fldChar w:fldCharType="end"/>
            </w:r>
          </w:hyperlink>
        </w:p>
        <w:p w14:paraId="45971AF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0" w:history="1">
            <w:r w:rsidRPr="00074A6F">
              <w:rPr>
                <w:rStyle w:val="Hipervnculo"/>
                <w:noProof/>
              </w:rPr>
              <w:t>1.3</w:t>
            </w:r>
            <w:r>
              <w:rPr>
                <w:rFonts w:asciiTheme="minorHAnsi" w:eastAsiaTheme="minorEastAsia" w:hAnsiTheme="minorHAnsi" w:cstheme="minorBidi"/>
                <w:noProof/>
                <w:kern w:val="2"/>
                <w14:ligatures w14:val="standardContextual"/>
              </w:rPr>
              <w:tab/>
            </w:r>
            <w:r w:rsidRPr="00074A6F">
              <w:rPr>
                <w:rStyle w:val="Hipervnculo"/>
                <w:noProof/>
              </w:rPr>
              <w:t>Justificación</w:t>
            </w:r>
            <w:r>
              <w:rPr>
                <w:noProof/>
                <w:webHidden/>
              </w:rPr>
              <w:tab/>
            </w:r>
            <w:r>
              <w:rPr>
                <w:noProof/>
                <w:webHidden/>
              </w:rPr>
              <w:fldChar w:fldCharType="begin"/>
            </w:r>
            <w:r>
              <w:rPr>
                <w:noProof/>
                <w:webHidden/>
              </w:rPr>
              <w:instrText xml:space="preserve"> PAGEREF _Toc240207710 \h </w:instrText>
            </w:r>
            <w:r>
              <w:rPr>
                <w:noProof/>
                <w:webHidden/>
              </w:rPr>
            </w:r>
            <w:r>
              <w:rPr>
                <w:noProof/>
                <w:webHidden/>
              </w:rPr>
              <w:fldChar w:fldCharType="separate"/>
            </w:r>
            <w:r>
              <w:rPr>
                <w:noProof/>
                <w:webHidden/>
              </w:rPr>
              <w:t>18</w:t>
            </w:r>
            <w:r>
              <w:rPr>
                <w:noProof/>
                <w:webHidden/>
              </w:rPr>
              <w:fldChar w:fldCharType="end"/>
            </w:r>
          </w:hyperlink>
        </w:p>
        <w:p w14:paraId="50F2A0D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1" w:history="1">
            <w:r w:rsidRPr="00074A6F">
              <w:rPr>
                <w:rStyle w:val="Hipervnculo"/>
                <w:noProof/>
              </w:rPr>
              <w:t>1.4</w:t>
            </w:r>
            <w:r>
              <w:rPr>
                <w:rFonts w:asciiTheme="minorHAnsi" w:eastAsiaTheme="minorEastAsia" w:hAnsiTheme="minorHAnsi" w:cstheme="minorBidi"/>
                <w:noProof/>
                <w:kern w:val="2"/>
                <w14:ligatures w14:val="standardContextual"/>
              </w:rPr>
              <w:tab/>
            </w:r>
            <w:r w:rsidRPr="00074A6F">
              <w:rPr>
                <w:rStyle w:val="Hipervnculo"/>
                <w:noProof/>
              </w:rPr>
              <w:t>Hipótesis</w:t>
            </w:r>
            <w:r>
              <w:rPr>
                <w:noProof/>
                <w:webHidden/>
              </w:rPr>
              <w:tab/>
            </w:r>
            <w:r>
              <w:rPr>
                <w:noProof/>
                <w:webHidden/>
              </w:rPr>
              <w:fldChar w:fldCharType="begin"/>
            </w:r>
            <w:r>
              <w:rPr>
                <w:noProof/>
                <w:webHidden/>
              </w:rPr>
              <w:instrText xml:space="preserve"> PAGEREF _Toc240207711 \h </w:instrText>
            </w:r>
            <w:r>
              <w:rPr>
                <w:noProof/>
                <w:webHidden/>
              </w:rPr>
            </w:r>
            <w:r>
              <w:rPr>
                <w:noProof/>
                <w:webHidden/>
              </w:rPr>
              <w:fldChar w:fldCharType="separate"/>
            </w:r>
            <w:r>
              <w:rPr>
                <w:noProof/>
                <w:webHidden/>
              </w:rPr>
              <w:t>21</w:t>
            </w:r>
            <w:r>
              <w:rPr>
                <w:noProof/>
                <w:webHidden/>
              </w:rPr>
              <w:fldChar w:fldCharType="end"/>
            </w:r>
          </w:hyperlink>
        </w:p>
        <w:p w14:paraId="07123965"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12" w:history="1">
            <w:r w:rsidRPr="00074A6F">
              <w:rPr>
                <w:rStyle w:val="Hipervnculo"/>
                <w:noProof/>
              </w:rPr>
              <w:t>2</w:t>
            </w:r>
            <w:r>
              <w:rPr>
                <w:rFonts w:asciiTheme="minorHAnsi" w:eastAsiaTheme="minorEastAsia" w:hAnsiTheme="minorHAnsi" w:cstheme="minorBidi"/>
                <w:noProof/>
                <w:kern w:val="2"/>
                <w14:ligatures w14:val="standardContextual"/>
              </w:rPr>
              <w:tab/>
            </w:r>
            <w:r w:rsidRPr="00074A6F">
              <w:rPr>
                <w:rStyle w:val="Hipervnculo"/>
                <w:noProof/>
              </w:rPr>
              <w:t>MARCO TEÓRICO</w:t>
            </w:r>
            <w:r>
              <w:rPr>
                <w:noProof/>
                <w:webHidden/>
              </w:rPr>
              <w:tab/>
            </w:r>
            <w:r>
              <w:rPr>
                <w:noProof/>
                <w:webHidden/>
              </w:rPr>
              <w:fldChar w:fldCharType="begin"/>
            </w:r>
            <w:r>
              <w:rPr>
                <w:noProof/>
                <w:webHidden/>
              </w:rPr>
              <w:instrText xml:space="preserve"> PAGEREF _Toc240207712 \h </w:instrText>
            </w:r>
            <w:r>
              <w:rPr>
                <w:noProof/>
                <w:webHidden/>
              </w:rPr>
            </w:r>
            <w:r>
              <w:rPr>
                <w:noProof/>
                <w:webHidden/>
              </w:rPr>
              <w:fldChar w:fldCharType="separate"/>
            </w:r>
            <w:r>
              <w:rPr>
                <w:noProof/>
                <w:webHidden/>
              </w:rPr>
              <w:t>22</w:t>
            </w:r>
            <w:r>
              <w:rPr>
                <w:noProof/>
                <w:webHidden/>
              </w:rPr>
              <w:fldChar w:fldCharType="end"/>
            </w:r>
          </w:hyperlink>
        </w:p>
        <w:p w14:paraId="61309BE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3" w:history="1">
            <w:r w:rsidRPr="00074A6F">
              <w:rPr>
                <w:rStyle w:val="Hipervnculo"/>
                <w:noProof/>
              </w:rPr>
              <w:t>2.1</w:t>
            </w:r>
            <w:r>
              <w:rPr>
                <w:rFonts w:asciiTheme="minorHAnsi" w:eastAsiaTheme="minorEastAsia" w:hAnsiTheme="minorHAnsi" w:cstheme="minorBidi"/>
                <w:noProof/>
                <w:kern w:val="2"/>
                <w14:ligatures w14:val="standardContextual"/>
              </w:rPr>
              <w:tab/>
            </w:r>
            <w:r w:rsidRPr="00074A6F">
              <w:rPr>
                <w:rStyle w:val="Hipervnculo"/>
                <w:noProof/>
              </w:rPr>
              <w:t>Microempresa y planeación del presupuesto de abastecimiento</w:t>
            </w:r>
            <w:r>
              <w:rPr>
                <w:noProof/>
                <w:webHidden/>
              </w:rPr>
              <w:tab/>
            </w:r>
            <w:r>
              <w:rPr>
                <w:noProof/>
                <w:webHidden/>
              </w:rPr>
              <w:fldChar w:fldCharType="begin"/>
            </w:r>
            <w:r>
              <w:rPr>
                <w:noProof/>
                <w:webHidden/>
              </w:rPr>
              <w:instrText xml:space="preserve"> PAGEREF _Toc240207713 \h </w:instrText>
            </w:r>
            <w:r>
              <w:rPr>
                <w:noProof/>
                <w:webHidden/>
              </w:rPr>
            </w:r>
            <w:r>
              <w:rPr>
                <w:noProof/>
                <w:webHidden/>
              </w:rPr>
              <w:fldChar w:fldCharType="separate"/>
            </w:r>
            <w:r>
              <w:rPr>
                <w:noProof/>
                <w:webHidden/>
              </w:rPr>
              <w:t>22</w:t>
            </w:r>
            <w:r>
              <w:rPr>
                <w:noProof/>
                <w:webHidden/>
              </w:rPr>
              <w:fldChar w:fldCharType="end"/>
            </w:r>
          </w:hyperlink>
        </w:p>
        <w:p w14:paraId="20D8C57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4" w:history="1">
            <w:r w:rsidRPr="00074A6F">
              <w:rPr>
                <w:rStyle w:val="Hipervnculo"/>
                <w:noProof/>
              </w:rPr>
              <w:t>2.1.1</w:t>
            </w:r>
            <w:r>
              <w:rPr>
                <w:rFonts w:asciiTheme="minorHAnsi" w:eastAsiaTheme="minorEastAsia" w:hAnsiTheme="minorHAnsi" w:cstheme="minorBidi"/>
                <w:noProof/>
                <w:kern w:val="2"/>
                <w14:ligatures w14:val="standardContextual"/>
              </w:rPr>
              <w:tab/>
            </w:r>
            <w:r w:rsidRPr="00074A6F">
              <w:rPr>
                <w:rStyle w:val="Hipervnculo"/>
                <w:noProof/>
              </w:rPr>
              <w:t>Recursos de información y conocimiento del negocio</w:t>
            </w:r>
            <w:r>
              <w:rPr>
                <w:noProof/>
                <w:webHidden/>
              </w:rPr>
              <w:tab/>
            </w:r>
            <w:r>
              <w:rPr>
                <w:noProof/>
                <w:webHidden/>
              </w:rPr>
              <w:fldChar w:fldCharType="begin"/>
            </w:r>
            <w:r>
              <w:rPr>
                <w:noProof/>
                <w:webHidden/>
              </w:rPr>
              <w:instrText xml:space="preserve"> PAGEREF _Toc240207714 \h </w:instrText>
            </w:r>
            <w:r>
              <w:rPr>
                <w:noProof/>
                <w:webHidden/>
              </w:rPr>
            </w:r>
            <w:r>
              <w:rPr>
                <w:noProof/>
                <w:webHidden/>
              </w:rPr>
              <w:fldChar w:fldCharType="separate"/>
            </w:r>
            <w:r>
              <w:rPr>
                <w:noProof/>
                <w:webHidden/>
              </w:rPr>
              <w:t>22</w:t>
            </w:r>
            <w:r>
              <w:rPr>
                <w:noProof/>
                <w:webHidden/>
              </w:rPr>
              <w:fldChar w:fldCharType="end"/>
            </w:r>
          </w:hyperlink>
        </w:p>
        <w:p w14:paraId="371BCE4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5" w:history="1">
            <w:r w:rsidRPr="00074A6F">
              <w:rPr>
                <w:rStyle w:val="Hipervnculo"/>
                <w:noProof/>
              </w:rPr>
              <w:t>2.1.2</w:t>
            </w:r>
            <w:r>
              <w:rPr>
                <w:rFonts w:asciiTheme="minorHAnsi" w:eastAsiaTheme="minorEastAsia" w:hAnsiTheme="minorHAnsi" w:cstheme="minorBidi"/>
                <w:noProof/>
                <w:kern w:val="2"/>
                <w14:ligatures w14:val="standardContextual"/>
              </w:rPr>
              <w:tab/>
            </w:r>
            <w:r w:rsidRPr="00074A6F">
              <w:rPr>
                <w:rStyle w:val="Hipervnculo"/>
                <w:noProof/>
              </w:rPr>
              <w:t>Pronóstico como información para decidir</w:t>
            </w:r>
            <w:r>
              <w:rPr>
                <w:noProof/>
                <w:webHidden/>
              </w:rPr>
              <w:tab/>
            </w:r>
            <w:r>
              <w:rPr>
                <w:noProof/>
                <w:webHidden/>
              </w:rPr>
              <w:fldChar w:fldCharType="begin"/>
            </w:r>
            <w:r>
              <w:rPr>
                <w:noProof/>
                <w:webHidden/>
              </w:rPr>
              <w:instrText xml:space="preserve"> PAGEREF _Toc240207715 \h </w:instrText>
            </w:r>
            <w:r>
              <w:rPr>
                <w:noProof/>
                <w:webHidden/>
              </w:rPr>
            </w:r>
            <w:r>
              <w:rPr>
                <w:noProof/>
                <w:webHidden/>
              </w:rPr>
              <w:fldChar w:fldCharType="separate"/>
            </w:r>
            <w:r>
              <w:rPr>
                <w:noProof/>
                <w:webHidden/>
              </w:rPr>
              <w:t>23</w:t>
            </w:r>
            <w:r>
              <w:rPr>
                <w:noProof/>
                <w:webHidden/>
              </w:rPr>
              <w:fldChar w:fldCharType="end"/>
            </w:r>
          </w:hyperlink>
        </w:p>
        <w:p w14:paraId="40C468A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6" w:history="1">
            <w:r w:rsidRPr="00074A6F">
              <w:rPr>
                <w:rStyle w:val="Hipervnculo"/>
                <w:noProof/>
              </w:rPr>
              <w:t>2.2</w:t>
            </w:r>
            <w:r>
              <w:rPr>
                <w:rFonts w:asciiTheme="minorHAnsi" w:eastAsiaTheme="minorEastAsia" w:hAnsiTheme="minorHAnsi" w:cstheme="minorBidi"/>
                <w:noProof/>
                <w:kern w:val="2"/>
                <w14:ligatures w14:val="standardContextual"/>
              </w:rPr>
              <w:tab/>
            </w:r>
            <w:r w:rsidRPr="00074A6F">
              <w:rPr>
                <w:rStyle w:val="Hipervnculo"/>
                <w:noProof/>
              </w:rPr>
              <w:t>Compras monetarias y contexto de la repostería</w:t>
            </w:r>
            <w:r>
              <w:rPr>
                <w:noProof/>
                <w:webHidden/>
              </w:rPr>
              <w:tab/>
            </w:r>
            <w:r>
              <w:rPr>
                <w:noProof/>
                <w:webHidden/>
              </w:rPr>
              <w:fldChar w:fldCharType="begin"/>
            </w:r>
            <w:r>
              <w:rPr>
                <w:noProof/>
                <w:webHidden/>
              </w:rPr>
              <w:instrText xml:space="preserve"> PAGEREF _Toc240207716 \h </w:instrText>
            </w:r>
            <w:r>
              <w:rPr>
                <w:noProof/>
                <w:webHidden/>
              </w:rPr>
            </w:r>
            <w:r>
              <w:rPr>
                <w:noProof/>
                <w:webHidden/>
              </w:rPr>
              <w:fldChar w:fldCharType="separate"/>
            </w:r>
            <w:r>
              <w:rPr>
                <w:noProof/>
                <w:webHidden/>
              </w:rPr>
              <w:t>23</w:t>
            </w:r>
            <w:r>
              <w:rPr>
                <w:noProof/>
                <w:webHidden/>
              </w:rPr>
              <w:fldChar w:fldCharType="end"/>
            </w:r>
          </w:hyperlink>
        </w:p>
        <w:p w14:paraId="49EFD517"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7" w:history="1">
            <w:r w:rsidRPr="00074A6F">
              <w:rPr>
                <w:rStyle w:val="Hipervnculo"/>
                <w:noProof/>
              </w:rPr>
              <w:t>2.2.1</w:t>
            </w:r>
            <w:r>
              <w:rPr>
                <w:rFonts w:asciiTheme="minorHAnsi" w:eastAsiaTheme="minorEastAsia" w:hAnsiTheme="minorHAnsi" w:cstheme="minorBidi"/>
                <w:noProof/>
                <w:kern w:val="2"/>
                <w14:ligatures w14:val="standardContextual"/>
              </w:rPr>
              <w:tab/>
            </w:r>
            <w:r w:rsidRPr="00074A6F">
              <w:rPr>
                <w:rStyle w:val="Hipervnculo"/>
                <w:noProof/>
              </w:rPr>
              <w:t>Delimitación de la variable objetivo</w:t>
            </w:r>
            <w:r>
              <w:rPr>
                <w:noProof/>
                <w:webHidden/>
              </w:rPr>
              <w:tab/>
            </w:r>
            <w:r>
              <w:rPr>
                <w:noProof/>
                <w:webHidden/>
              </w:rPr>
              <w:fldChar w:fldCharType="begin"/>
            </w:r>
            <w:r>
              <w:rPr>
                <w:noProof/>
                <w:webHidden/>
              </w:rPr>
              <w:instrText xml:space="preserve"> PAGEREF _Toc240207717 \h </w:instrText>
            </w:r>
            <w:r>
              <w:rPr>
                <w:noProof/>
                <w:webHidden/>
              </w:rPr>
            </w:r>
            <w:r>
              <w:rPr>
                <w:noProof/>
                <w:webHidden/>
              </w:rPr>
              <w:fldChar w:fldCharType="separate"/>
            </w:r>
            <w:r>
              <w:rPr>
                <w:noProof/>
                <w:webHidden/>
              </w:rPr>
              <w:t>23</w:t>
            </w:r>
            <w:r>
              <w:rPr>
                <w:noProof/>
                <w:webHidden/>
              </w:rPr>
              <w:fldChar w:fldCharType="end"/>
            </w:r>
          </w:hyperlink>
        </w:p>
        <w:p w14:paraId="10CEA7F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18" w:history="1">
            <w:r w:rsidRPr="00074A6F">
              <w:rPr>
                <w:rStyle w:val="Hipervnculo"/>
                <w:noProof/>
              </w:rPr>
              <w:t>2.2.2</w:t>
            </w:r>
            <w:r>
              <w:rPr>
                <w:rFonts w:asciiTheme="minorHAnsi" w:eastAsiaTheme="minorEastAsia" w:hAnsiTheme="minorHAnsi" w:cstheme="minorBidi"/>
                <w:noProof/>
                <w:kern w:val="2"/>
                <w14:ligatures w14:val="standardContextual"/>
              </w:rPr>
              <w:tab/>
            </w:r>
            <w:r w:rsidRPr="00074A6F">
              <w:rPr>
                <w:rStyle w:val="Hipervnculo"/>
                <w:noProof/>
              </w:rPr>
              <w:t>Agregación del importe y niveles de análisis</w:t>
            </w:r>
            <w:r>
              <w:rPr>
                <w:noProof/>
                <w:webHidden/>
              </w:rPr>
              <w:tab/>
            </w:r>
            <w:r>
              <w:rPr>
                <w:noProof/>
                <w:webHidden/>
              </w:rPr>
              <w:fldChar w:fldCharType="begin"/>
            </w:r>
            <w:r>
              <w:rPr>
                <w:noProof/>
                <w:webHidden/>
              </w:rPr>
              <w:instrText xml:space="preserve"> PAGEREF _Toc240207718 \h </w:instrText>
            </w:r>
            <w:r>
              <w:rPr>
                <w:noProof/>
                <w:webHidden/>
              </w:rPr>
            </w:r>
            <w:r>
              <w:rPr>
                <w:noProof/>
                <w:webHidden/>
              </w:rPr>
              <w:fldChar w:fldCharType="separate"/>
            </w:r>
            <w:r>
              <w:rPr>
                <w:noProof/>
                <w:webHidden/>
              </w:rPr>
              <w:t>24</w:t>
            </w:r>
            <w:r>
              <w:rPr>
                <w:noProof/>
                <w:webHidden/>
              </w:rPr>
              <w:fldChar w:fldCharType="end"/>
            </w:r>
          </w:hyperlink>
        </w:p>
        <w:p w14:paraId="630DF1E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19" w:history="1">
            <w:r w:rsidRPr="00074A6F">
              <w:rPr>
                <w:rStyle w:val="Hipervnculo"/>
                <w:noProof/>
              </w:rPr>
              <w:t>2.3</w:t>
            </w:r>
            <w:r>
              <w:rPr>
                <w:rFonts w:asciiTheme="minorHAnsi" w:eastAsiaTheme="minorEastAsia" w:hAnsiTheme="minorHAnsi" w:cstheme="minorBidi"/>
                <w:noProof/>
                <w:kern w:val="2"/>
                <w14:ligatures w14:val="standardContextual"/>
              </w:rPr>
              <w:tab/>
            </w:r>
            <w:r w:rsidRPr="00074A6F">
              <w:rPr>
                <w:rStyle w:val="Hipervnculo"/>
                <w:noProof/>
              </w:rPr>
              <w:t>Series temporales semanales y calidad de los registros</w:t>
            </w:r>
            <w:r>
              <w:rPr>
                <w:noProof/>
                <w:webHidden/>
              </w:rPr>
              <w:tab/>
            </w:r>
            <w:r>
              <w:rPr>
                <w:noProof/>
                <w:webHidden/>
              </w:rPr>
              <w:fldChar w:fldCharType="begin"/>
            </w:r>
            <w:r>
              <w:rPr>
                <w:noProof/>
                <w:webHidden/>
              </w:rPr>
              <w:instrText xml:space="preserve"> PAGEREF _Toc240207719 \h </w:instrText>
            </w:r>
            <w:r>
              <w:rPr>
                <w:noProof/>
                <w:webHidden/>
              </w:rPr>
            </w:r>
            <w:r>
              <w:rPr>
                <w:noProof/>
                <w:webHidden/>
              </w:rPr>
              <w:fldChar w:fldCharType="separate"/>
            </w:r>
            <w:r>
              <w:rPr>
                <w:noProof/>
                <w:webHidden/>
              </w:rPr>
              <w:t>24</w:t>
            </w:r>
            <w:r>
              <w:rPr>
                <w:noProof/>
                <w:webHidden/>
              </w:rPr>
              <w:fldChar w:fldCharType="end"/>
            </w:r>
          </w:hyperlink>
        </w:p>
        <w:p w14:paraId="29057EC9"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0" w:history="1">
            <w:r w:rsidRPr="00074A6F">
              <w:rPr>
                <w:rStyle w:val="Hipervnculo"/>
                <w:noProof/>
              </w:rPr>
              <w:t>2.3.1</w:t>
            </w:r>
            <w:r>
              <w:rPr>
                <w:rFonts w:asciiTheme="minorHAnsi" w:eastAsiaTheme="minorEastAsia" w:hAnsiTheme="minorHAnsi" w:cstheme="minorBidi"/>
                <w:noProof/>
                <w:kern w:val="2"/>
                <w14:ligatures w14:val="standardContextual"/>
              </w:rPr>
              <w:tab/>
            </w:r>
            <w:r w:rsidRPr="00074A6F">
              <w:rPr>
                <w:rStyle w:val="Hipervnculo"/>
                <w:noProof/>
              </w:rPr>
              <w:t>Frecuencia y continuidad</w:t>
            </w:r>
            <w:r>
              <w:rPr>
                <w:noProof/>
                <w:webHidden/>
              </w:rPr>
              <w:tab/>
            </w:r>
            <w:r>
              <w:rPr>
                <w:noProof/>
                <w:webHidden/>
              </w:rPr>
              <w:fldChar w:fldCharType="begin"/>
            </w:r>
            <w:r>
              <w:rPr>
                <w:noProof/>
                <w:webHidden/>
              </w:rPr>
              <w:instrText xml:space="preserve"> PAGEREF _Toc240207720 \h </w:instrText>
            </w:r>
            <w:r>
              <w:rPr>
                <w:noProof/>
                <w:webHidden/>
              </w:rPr>
            </w:r>
            <w:r>
              <w:rPr>
                <w:noProof/>
                <w:webHidden/>
              </w:rPr>
              <w:fldChar w:fldCharType="separate"/>
            </w:r>
            <w:r>
              <w:rPr>
                <w:noProof/>
                <w:webHidden/>
              </w:rPr>
              <w:t>24</w:t>
            </w:r>
            <w:r>
              <w:rPr>
                <w:noProof/>
                <w:webHidden/>
              </w:rPr>
              <w:fldChar w:fldCharType="end"/>
            </w:r>
          </w:hyperlink>
        </w:p>
        <w:p w14:paraId="52DDBF6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1" w:history="1">
            <w:r w:rsidRPr="00074A6F">
              <w:rPr>
                <w:rStyle w:val="Hipervnculo"/>
                <w:noProof/>
              </w:rPr>
              <w:t>2.3.2</w:t>
            </w:r>
            <w:r>
              <w:rPr>
                <w:rFonts w:asciiTheme="minorHAnsi" w:eastAsiaTheme="minorEastAsia" w:hAnsiTheme="minorHAnsi" w:cstheme="minorBidi"/>
                <w:noProof/>
                <w:kern w:val="2"/>
                <w14:ligatures w14:val="standardContextual"/>
              </w:rPr>
              <w:tab/>
            </w:r>
            <w:r w:rsidRPr="00074A6F">
              <w:rPr>
                <w:rStyle w:val="Hipervnculo"/>
                <w:noProof/>
              </w:rPr>
              <w:t>Nivel tendencia y estacionalidad</w:t>
            </w:r>
            <w:r>
              <w:rPr>
                <w:noProof/>
                <w:webHidden/>
              </w:rPr>
              <w:tab/>
            </w:r>
            <w:r>
              <w:rPr>
                <w:noProof/>
                <w:webHidden/>
              </w:rPr>
              <w:fldChar w:fldCharType="begin"/>
            </w:r>
            <w:r>
              <w:rPr>
                <w:noProof/>
                <w:webHidden/>
              </w:rPr>
              <w:instrText xml:space="preserve"> PAGEREF _Toc240207721 \h </w:instrText>
            </w:r>
            <w:r>
              <w:rPr>
                <w:noProof/>
                <w:webHidden/>
              </w:rPr>
            </w:r>
            <w:r>
              <w:rPr>
                <w:noProof/>
                <w:webHidden/>
              </w:rPr>
              <w:fldChar w:fldCharType="separate"/>
            </w:r>
            <w:r>
              <w:rPr>
                <w:noProof/>
                <w:webHidden/>
              </w:rPr>
              <w:t>25</w:t>
            </w:r>
            <w:r>
              <w:rPr>
                <w:noProof/>
                <w:webHidden/>
              </w:rPr>
              <w:fldChar w:fldCharType="end"/>
            </w:r>
          </w:hyperlink>
        </w:p>
        <w:p w14:paraId="2003EEB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2" w:history="1">
            <w:r w:rsidRPr="00074A6F">
              <w:rPr>
                <w:rStyle w:val="Hipervnculo"/>
                <w:noProof/>
              </w:rPr>
              <w:t>2.3.3</w:t>
            </w:r>
            <w:r>
              <w:rPr>
                <w:rFonts w:asciiTheme="minorHAnsi" w:eastAsiaTheme="minorEastAsia" w:hAnsiTheme="minorHAnsi" w:cstheme="minorBidi"/>
                <w:noProof/>
                <w:kern w:val="2"/>
                <w14:ligatures w14:val="standardContextual"/>
              </w:rPr>
              <w:tab/>
            </w:r>
            <w:r w:rsidRPr="00074A6F">
              <w:rPr>
                <w:rStyle w:val="Hipervnculo"/>
                <w:noProof/>
              </w:rPr>
              <w:t>Estacionariedad y dependencia temporal</w:t>
            </w:r>
            <w:r>
              <w:rPr>
                <w:noProof/>
                <w:webHidden/>
              </w:rPr>
              <w:tab/>
            </w:r>
            <w:r>
              <w:rPr>
                <w:noProof/>
                <w:webHidden/>
              </w:rPr>
              <w:fldChar w:fldCharType="begin"/>
            </w:r>
            <w:r>
              <w:rPr>
                <w:noProof/>
                <w:webHidden/>
              </w:rPr>
              <w:instrText xml:space="preserve"> PAGEREF _Toc240207722 \h </w:instrText>
            </w:r>
            <w:r>
              <w:rPr>
                <w:noProof/>
                <w:webHidden/>
              </w:rPr>
            </w:r>
            <w:r>
              <w:rPr>
                <w:noProof/>
                <w:webHidden/>
              </w:rPr>
              <w:fldChar w:fldCharType="separate"/>
            </w:r>
            <w:r>
              <w:rPr>
                <w:noProof/>
                <w:webHidden/>
              </w:rPr>
              <w:t>25</w:t>
            </w:r>
            <w:r>
              <w:rPr>
                <w:noProof/>
                <w:webHidden/>
              </w:rPr>
              <w:fldChar w:fldCharType="end"/>
            </w:r>
          </w:hyperlink>
        </w:p>
        <w:p w14:paraId="51E8B8D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3" w:history="1">
            <w:r w:rsidRPr="00074A6F">
              <w:rPr>
                <w:rStyle w:val="Hipervnculo"/>
                <w:noProof/>
              </w:rPr>
              <w:t>2.3.4</w:t>
            </w:r>
            <w:r>
              <w:rPr>
                <w:rFonts w:asciiTheme="minorHAnsi" w:eastAsiaTheme="minorEastAsia" w:hAnsiTheme="minorHAnsi" w:cstheme="minorBidi"/>
                <w:noProof/>
                <w:kern w:val="2"/>
                <w14:ligatures w14:val="standardContextual"/>
              </w:rPr>
              <w:tab/>
            </w:r>
            <w:r w:rsidRPr="00074A6F">
              <w:rPr>
                <w:rStyle w:val="Hipervnculo"/>
                <w:noProof/>
              </w:rPr>
              <w:t>Intermitencia y valores extremos</w:t>
            </w:r>
            <w:r>
              <w:rPr>
                <w:noProof/>
                <w:webHidden/>
              </w:rPr>
              <w:tab/>
            </w:r>
            <w:r>
              <w:rPr>
                <w:noProof/>
                <w:webHidden/>
              </w:rPr>
              <w:fldChar w:fldCharType="begin"/>
            </w:r>
            <w:r>
              <w:rPr>
                <w:noProof/>
                <w:webHidden/>
              </w:rPr>
              <w:instrText xml:space="preserve"> PAGEREF _Toc240207723 \h </w:instrText>
            </w:r>
            <w:r>
              <w:rPr>
                <w:noProof/>
                <w:webHidden/>
              </w:rPr>
            </w:r>
            <w:r>
              <w:rPr>
                <w:noProof/>
                <w:webHidden/>
              </w:rPr>
              <w:fldChar w:fldCharType="separate"/>
            </w:r>
            <w:r>
              <w:rPr>
                <w:noProof/>
                <w:webHidden/>
              </w:rPr>
              <w:t>26</w:t>
            </w:r>
            <w:r>
              <w:rPr>
                <w:noProof/>
                <w:webHidden/>
              </w:rPr>
              <w:fldChar w:fldCharType="end"/>
            </w:r>
          </w:hyperlink>
        </w:p>
        <w:p w14:paraId="6808075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4" w:history="1">
            <w:r w:rsidRPr="00074A6F">
              <w:rPr>
                <w:rStyle w:val="Hipervnculo"/>
                <w:noProof/>
              </w:rPr>
              <w:t>2.4</w:t>
            </w:r>
            <w:r>
              <w:rPr>
                <w:rFonts w:asciiTheme="minorHAnsi" w:eastAsiaTheme="minorEastAsia" w:hAnsiTheme="minorHAnsi" w:cstheme="minorBidi"/>
                <w:noProof/>
                <w:kern w:val="2"/>
                <w14:ligatures w14:val="standardContextual"/>
              </w:rPr>
              <w:tab/>
            </w:r>
            <w:r w:rsidRPr="00074A6F">
              <w:rPr>
                <w:rStyle w:val="Hipervnculo"/>
                <w:noProof/>
              </w:rPr>
              <w:t>Métodos estadísticos y de aprendizaje automático</w:t>
            </w:r>
            <w:r>
              <w:rPr>
                <w:noProof/>
                <w:webHidden/>
              </w:rPr>
              <w:tab/>
            </w:r>
            <w:r>
              <w:rPr>
                <w:noProof/>
                <w:webHidden/>
              </w:rPr>
              <w:fldChar w:fldCharType="begin"/>
            </w:r>
            <w:r>
              <w:rPr>
                <w:noProof/>
                <w:webHidden/>
              </w:rPr>
              <w:instrText xml:space="preserve"> PAGEREF _Toc240207724 \h </w:instrText>
            </w:r>
            <w:r>
              <w:rPr>
                <w:noProof/>
                <w:webHidden/>
              </w:rPr>
            </w:r>
            <w:r>
              <w:rPr>
                <w:noProof/>
                <w:webHidden/>
              </w:rPr>
              <w:fldChar w:fldCharType="separate"/>
            </w:r>
            <w:r>
              <w:rPr>
                <w:noProof/>
                <w:webHidden/>
              </w:rPr>
              <w:t>26</w:t>
            </w:r>
            <w:r>
              <w:rPr>
                <w:noProof/>
                <w:webHidden/>
              </w:rPr>
              <w:fldChar w:fldCharType="end"/>
            </w:r>
          </w:hyperlink>
        </w:p>
        <w:p w14:paraId="170D87E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5" w:history="1">
            <w:r w:rsidRPr="00074A6F">
              <w:rPr>
                <w:rStyle w:val="Hipervnculo"/>
                <w:noProof/>
              </w:rPr>
              <w:t>2.4.1</w:t>
            </w:r>
            <w:r>
              <w:rPr>
                <w:rFonts w:asciiTheme="minorHAnsi" w:eastAsiaTheme="minorEastAsia" w:hAnsiTheme="minorHAnsi" w:cstheme="minorBidi"/>
                <w:noProof/>
                <w:kern w:val="2"/>
                <w14:ligatures w14:val="standardContextual"/>
              </w:rPr>
              <w:tab/>
            </w:r>
            <w:r w:rsidRPr="00074A6F">
              <w:rPr>
                <w:rStyle w:val="Hipervnculo"/>
                <w:noProof/>
              </w:rPr>
              <w:t>Referencias simples</w:t>
            </w:r>
            <w:r>
              <w:rPr>
                <w:noProof/>
                <w:webHidden/>
              </w:rPr>
              <w:tab/>
            </w:r>
            <w:r>
              <w:rPr>
                <w:noProof/>
                <w:webHidden/>
              </w:rPr>
              <w:fldChar w:fldCharType="begin"/>
            </w:r>
            <w:r>
              <w:rPr>
                <w:noProof/>
                <w:webHidden/>
              </w:rPr>
              <w:instrText xml:space="preserve"> PAGEREF _Toc240207725 \h </w:instrText>
            </w:r>
            <w:r>
              <w:rPr>
                <w:noProof/>
                <w:webHidden/>
              </w:rPr>
            </w:r>
            <w:r>
              <w:rPr>
                <w:noProof/>
                <w:webHidden/>
              </w:rPr>
              <w:fldChar w:fldCharType="separate"/>
            </w:r>
            <w:r>
              <w:rPr>
                <w:noProof/>
                <w:webHidden/>
              </w:rPr>
              <w:t>26</w:t>
            </w:r>
            <w:r>
              <w:rPr>
                <w:noProof/>
                <w:webHidden/>
              </w:rPr>
              <w:fldChar w:fldCharType="end"/>
            </w:r>
          </w:hyperlink>
        </w:p>
        <w:p w14:paraId="7D230B0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6" w:history="1">
            <w:r w:rsidRPr="00074A6F">
              <w:rPr>
                <w:rStyle w:val="Hipervnculo"/>
                <w:noProof/>
              </w:rPr>
              <w:t>2.4.2</w:t>
            </w:r>
            <w:r>
              <w:rPr>
                <w:rFonts w:asciiTheme="minorHAnsi" w:eastAsiaTheme="minorEastAsia" w:hAnsiTheme="minorHAnsi" w:cstheme="minorBidi"/>
                <w:noProof/>
                <w:kern w:val="2"/>
                <w14:ligatures w14:val="standardContextual"/>
              </w:rPr>
              <w:tab/>
            </w:r>
            <w:r w:rsidRPr="00074A6F">
              <w:rPr>
                <w:rStyle w:val="Hipervnculo"/>
                <w:noProof/>
              </w:rPr>
              <w:t>Suavizamiento exponencial y ARIMA</w:t>
            </w:r>
            <w:r>
              <w:rPr>
                <w:noProof/>
                <w:webHidden/>
              </w:rPr>
              <w:tab/>
            </w:r>
            <w:r>
              <w:rPr>
                <w:noProof/>
                <w:webHidden/>
              </w:rPr>
              <w:fldChar w:fldCharType="begin"/>
            </w:r>
            <w:r>
              <w:rPr>
                <w:noProof/>
                <w:webHidden/>
              </w:rPr>
              <w:instrText xml:space="preserve"> PAGEREF _Toc240207726 \h </w:instrText>
            </w:r>
            <w:r>
              <w:rPr>
                <w:noProof/>
                <w:webHidden/>
              </w:rPr>
            </w:r>
            <w:r>
              <w:rPr>
                <w:noProof/>
                <w:webHidden/>
              </w:rPr>
              <w:fldChar w:fldCharType="separate"/>
            </w:r>
            <w:r>
              <w:rPr>
                <w:noProof/>
                <w:webHidden/>
              </w:rPr>
              <w:t>27</w:t>
            </w:r>
            <w:r>
              <w:rPr>
                <w:noProof/>
                <w:webHidden/>
              </w:rPr>
              <w:fldChar w:fldCharType="end"/>
            </w:r>
          </w:hyperlink>
        </w:p>
        <w:p w14:paraId="446AACD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7" w:history="1">
            <w:r w:rsidRPr="00074A6F">
              <w:rPr>
                <w:rStyle w:val="Hipervnculo"/>
                <w:noProof/>
              </w:rPr>
              <w:t>2.4.3</w:t>
            </w:r>
            <w:r>
              <w:rPr>
                <w:rFonts w:asciiTheme="minorHAnsi" w:eastAsiaTheme="minorEastAsia" w:hAnsiTheme="minorHAnsi" w:cstheme="minorBidi"/>
                <w:noProof/>
                <w:kern w:val="2"/>
                <w14:ligatures w14:val="standardContextual"/>
              </w:rPr>
              <w:tab/>
            </w:r>
            <w:r w:rsidRPr="00074A6F">
              <w:rPr>
                <w:rStyle w:val="Hipervnculo"/>
                <w:noProof/>
              </w:rPr>
              <w:t>Bosques aleatorios y potenciación de gradiente</w:t>
            </w:r>
            <w:r>
              <w:rPr>
                <w:noProof/>
                <w:webHidden/>
              </w:rPr>
              <w:tab/>
            </w:r>
            <w:r>
              <w:rPr>
                <w:noProof/>
                <w:webHidden/>
              </w:rPr>
              <w:fldChar w:fldCharType="begin"/>
            </w:r>
            <w:r>
              <w:rPr>
                <w:noProof/>
                <w:webHidden/>
              </w:rPr>
              <w:instrText xml:space="preserve"> PAGEREF _Toc240207727 \h </w:instrText>
            </w:r>
            <w:r>
              <w:rPr>
                <w:noProof/>
                <w:webHidden/>
              </w:rPr>
            </w:r>
            <w:r>
              <w:rPr>
                <w:noProof/>
                <w:webHidden/>
              </w:rPr>
              <w:fldChar w:fldCharType="separate"/>
            </w:r>
            <w:r>
              <w:rPr>
                <w:noProof/>
                <w:webHidden/>
              </w:rPr>
              <w:t>28</w:t>
            </w:r>
            <w:r>
              <w:rPr>
                <w:noProof/>
                <w:webHidden/>
              </w:rPr>
              <w:fldChar w:fldCharType="end"/>
            </w:r>
          </w:hyperlink>
        </w:p>
        <w:p w14:paraId="4B7473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28" w:history="1">
            <w:r w:rsidRPr="00074A6F">
              <w:rPr>
                <w:rStyle w:val="Hipervnculo"/>
                <w:noProof/>
              </w:rPr>
              <w:t>2.4.4</w:t>
            </w:r>
            <w:r>
              <w:rPr>
                <w:rFonts w:asciiTheme="minorHAnsi" w:eastAsiaTheme="minorEastAsia" w:hAnsiTheme="minorHAnsi" w:cstheme="minorBidi"/>
                <w:noProof/>
                <w:kern w:val="2"/>
                <w14:ligatures w14:val="standardContextual"/>
              </w:rPr>
              <w:tab/>
            </w:r>
            <w:r w:rsidRPr="00074A6F">
              <w:rPr>
                <w:rStyle w:val="Hipervnculo"/>
                <w:noProof/>
              </w:rPr>
              <w:t>Redes neuronales y alcance de los comparadores</w:t>
            </w:r>
            <w:r>
              <w:rPr>
                <w:noProof/>
                <w:webHidden/>
              </w:rPr>
              <w:tab/>
            </w:r>
            <w:r>
              <w:rPr>
                <w:noProof/>
                <w:webHidden/>
              </w:rPr>
              <w:fldChar w:fldCharType="begin"/>
            </w:r>
            <w:r>
              <w:rPr>
                <w:noProof/>
                <w:webHidden/>
              </w:rPr>
              <w:instrText xml:space="preserve"> PAGEREF _Toc240207728 \h </w:instrText>
            </w:r>
            <w:r>
              <w:rPr>
                <w:noProof/>
                <w:webHidden/>
              </w:rPr>
            </w:r>
            <w:r>
              <w:rPr>
                <w:noProof/>
                <w:webHidden/>
              </w:rPr>
              <w:fldChar w:fldCharType="separate"/>
            </w:r>
            <w:r>
              <w:rPr>
                <w:noProof/>
                <w:webHidden/>
              </w:rPr>
              <w:t>28</w:t>
            </w:r>
            <w:r>
              <w:rPr>
                <w:noProof/>
                <w:webHidden/>
              </w:rPr>
              <w:fldChar w:fldCharType="end"/>
            </w:r>
          </w:hyperlink>
        </w:p>
        <w:p w14:paraId="4D8FB5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29" w:history="1">
            <w:r w:rsidRPr="00074A6F">
              <w:rPr>
                <w:rStyle w:val="Hipervnculo"/>
                <w:noProof/>
              </w:rPr>
              <w:t>2.5</w:t>
            </w:r>
            <w:r>
              <w:rPr>
                <w:rFonts w:asciiTheme="minorHAnsi" w:eastAsiaTheme="minorEastAsia" w:hAnsiTheme="minorHAnsi" w:cstheme="minorBidi"/>
                <w:noProof/>
                <w:kern w:val="2"/>
                <w14:ligatures w14:val="standardContextual"/>
              </w:rPr>
              <w:tab/>
            </w:r>
            <w:r w:rsidRPr="00074A6F">
              <w:rPr>
                <w:rStyle w:val="Hipervnculo"/>
                <w:noProof/>
              </w:rPr>
              <w:t>Fundamentos de integración del modelo híbrido</w:t>
            </w:r>
            <w:r>
              <w:rPr>
                <w:noProof/>
                <w:webHidden/>
              </w:rPr>
              <w:tab/>
            </w:r>
            <w:r>
              <w:rPr>
                <w:noProof/>
                <w:webHidden/>
              </w:rPr>
              <w:fldChar w:fldCharType="begin"/>
            </w:r>
            <w:r>
              <w:rPr>
                <w:noProof/>
                <w:webHidden/>
              </w:rPr>
              <w:instrText xml:space="preserve"> PAGEREF _Toc240207729 \h </w:instrText>
            </w:r>
            <w:r>
              <w:rPr>
                <w:noProof/>
                <w:webHidden/>
              </w:rPr>
            </w:r>
            <w:r>
              <w:rPr>
                <w:noProof/>
                <w:webHidden/>
              </w:rPr>
              <w:fldChar w:fldCharType="separate"/>
            </w:r>
            <w:r>
              <w:rPr>
                <w:noProof/>
                <w:webHidden/>
              </w:rPr>
              <w:t>29</w:t>
            </w:r>
            <w:r>
              <w:rPr>
                <w:noProof/>
                <w:webHidden/>
              </w:rPr>
              <w:fldChar w:fldCharType="end"/>
            </w:r>
          </w:hyperlink>
        </w:p>
        <w:p w14:paraId="1D2DBD6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0" w:history="1">
            <w:r w:rsidRPr="00074A6F">
              <w:rPr>
                <w:rStyle w:val="Hipervnculo"/>
                <w:noProof/>
              </w:rPr>
              <w:t>2.5.1</w:t>
            </w:r>
            <w:r>
              <w:rPr>
                <w:rFonts w:asciiTheme="minorHAnsi" w:eastAsiaTheme="minorEastAsia" w:hAnsiTheme="minorHAnsi" w:cstheme="minorBidi"/>
                <w:noProof/>
                <w:kern w:val="2"/>
                <w14:ligatures w14:val="standardContextual"/>
              </w:rPr>
              <w:tab/>
            </w:r>
            <w:r w:rsidRPr="00074A6F">
              <w:rPr>
                <w:rStyle w:val="Hipervnculo"/>
                <w:noProof/>
              </w:rPr>
              <w:t>Combinación de pronósticos</w:t>
            </w:r>
            <w:r>
              <w:rPr>
                <w:noProof/>
                <w:webHidden/>
              </w:rPr>
              <w:tab/>
            </w:r>
            <w:r>
              <w:rPr>
                <w:noProof/>
                <w:webHidden/>
              </w:rPr>
              <w:fldChar w:fldCharType="begin"/>
            </w:r>
            <w:r>
              <w:rPr>
                <w:noProof/>
                <w:webHidden/>
              </w:rPr>
              <w:instrText xml:space="preserve"> PAGEREF _Toc240207730 \h </w:instrText>
            </w:r>
            <w:r>
              <w:rPr>
                <w:noProof/>
                <w:webHidden/>
              </w:rPr>
            </w:r>
            <w:r>
              <w:rPr>
                <w:noProof/>
                <w:webHidden/>
              </w:rPr>
              <w:fldChar w:fldCharType="separate"/>
            </w:r>
            <w:r>
              <w:rPr>
                <w:noProof/>
                <w:webHidden/>
              </w:rPr>
              <w:t>29</w:t>
            </w:r>
            <w:r>
              <w:rPr>
                <w:noProof/>
                <w:webHidden/>
              </w:rPr>
              <w:fldChar w:fldCharType="end"/>
            </w:r>
          </w:hyperlink>
        </w:p>
        <w:p w14:paraId="7EC8D61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1" w:history="1">
            <w:r w:rsidRPr="00074A6F">
              <w:rPr>
                <w:rStyle w:val="Hipervnculo"/>
                <w:noProof/>
              </w:rPr>
              <w:t>2.5.2</w:t>
            </w:r>
            <w:r>
              <w:rPr>
                <w:rFonts w:asciiTheme="minorHAnsi" w:eastAsiaTheme="minorEastAsia" w:hAnsiTheme="minorHAnsi" w:cstheme="minorBidi"/>
                <w:noProof/>
                <w:kern w:val="2"/>
                <w14:ligatures w14:val="standardContextual"/>
              </w:rPr>
              <w:tab/>
            </w:r>
            <w:r w:rsidRPr="00074A6F">
              <w:rPr>
                <w:rStyle w:val="Hipervnculo"/>
                <w:noProof/>
              </w:rPr>
              <w:t>Integración mediante componentes</w:t>
            </w:r>
            <w:r>
              <w:rPr>
                <w:noProof/>
                <w:webHidden/>
              </w:rPr>
              <w:tab/>
            </w:r>
            <w:r>
              <w:rPr>
                <w:noProof/>
                <w:webHidden/>
              </w:rPr>
              <w:fldChar w:fldCharType="begin"/>
            </w:r>
            <w:r>
              <w:rPr>
                <w:noProof/>
                <w:webHidden/>
              </w:rPr>
              <w:instrText xml:space="preserve"> PAGEREF _Toc240207731 \h </w:instrText>
            </w:r>
            <w:r>
              <w:rPr>
                <w:noProof/>
                <w:webHidden/>
              </w:rPr>
            </w:r>
            <w:r>
              <w:rPr>
                <w:noProof/>
                <w:webHidden/>
              </w:rPr>
              <w:fldChar w:fldCharType="separate"/>
            </w:r>
            <w:r>
              <w:rPr>
                <w:noProof/>
                <w:webHidden/>
              </w:rPr>
              <w:t>30</w:t>
            </w:r>
            <w:r>
              <w:rPr>
                <w:noProof/>
                <w:webHidden/>
              </w:rPr>
              <w:fldChar w:fldCharType="end"/>
            </w:r>
          </w:hyperlink>
        </w:p>
        <w:p w14:paraId="79CAF65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2" w:history="1">
            <w:r w:rsidRPr="00074A6F">
              <w:rPr>
                <w:rStyle w:val="Hipervnculo"/>
                <w:noProof/>
              </w:rPr>
              <w:t>2.6</w:t>
            </w:r>
            <w:r>
              <w:rPr>
                <w:rFonts w:asciiTheme="minorHAnsi" w:eastAsiaTheme="minorEastAsia" w:hAnsiTheme="minorHAnsi" w:cstheme="minorBidi"/>
                <w:noProof/>
                <w:kern w:val="2"/>
                <w14:ligatures w14:val="standardContextual"/>
              </w:rPr>
              <w:tab/>
            </w:r>
            <w:r w:rsidRPr="00074A6F">
              <w:rPr>
                <w:rStyle w:val="Hipervnculo"/>
                <w:noProof/>
              </w:rPr>
              <w:t>Distribución porcentual y coherencia de las asignaciones</w:t>
            </w:r>
            <w:r>
              <w:rPr>
                <w:noProof/>
                <w:webHidden/>
              </w:rPr>
              <w:tab/>
            </w:r>
            <w:r>
              <w:rPr>
                <w:noProof/>
                <w:webHidden/>
              </w:rPr>
              <w:fldChar w:fldCharType="begin"/>
            </w:r>
            <w:r>
              <w:rPr>
                <w:noProof/>
                <w:webHidden/>
              </w:rPr>
              <w:instrText xml:space="preserve"> PAGEREF _Toc240207732 \h </w:instrText>
            </w:r>
            <w:r>
              <w:rPr>
                <w:noProof/>
                <w:webHidden/>
              </w:rPr>
            </w:r>
            <w:r>
              <w:rPr>
                <w:noProof/>
                <w:webHidden/>
              </w:rPr>
              <w:fldChar w:fldCharType="separate"/>
            </w:r>
            <w:r>
              <w:rPr>
                <w:noProof/>
                <w:webHidden/>
              </w:rPr>
              <w:t>30</w:t>
            </w:r>
            <w:r>
              <w:rPr>
                <w:noProof/>
                <w:webHidden/>
              </w:rPr>
              <w:fldChar w:fldCharType="end"/>
            </w:r>
          </w:hyperlink>
        </w:p>
        <w:p w14:paraId="7A5A5A4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3" w:history="1">
            <w:r w:rsidRPr="00074A6F">
              <w:rPr>
                <w:rStyle w:val="Hipervnculo"/>
                <w:noProof/>
              </w:rPr>
              <w:t>2.6.1</w:t>
            </w:r>
            <w:r>
              <w:rPr>
                <w:rFonts w:asciiTheme="minorHAnsi" w:eastAsiaTheme="minorEastAsia" w:hAnsiTheme="minorHAnsi" w:cstheme="minorBidi"/>
                <w:noProof/>
                <w:kern w:val="2"/>
                <w14:ligatures w14:val="standardContextual"/>
              </w:rPr>
              <w:tab/>
            </w:r>
            <w:r w:rsidRPr="00074A6F">
              <w:rPr>
                <w:rStyle w:val="Hipervnculo"/>
                <w:noProof/>
              </w:rPr>
              <w:t>Participaciones como datos composicionales</w:t>
            </w:r>
            <w:r>
              <w:rPr>
                <w:noProof/>
                <w:webHidden/>
              </w:rPr>
              <w:tab/>
            </w:r>
            <w:r>
              <w:rPr>
                <w:noProof/>
                <w:webHidden/>
              </w:rPr>
              <w:fldChar w:fldCharType="begin"/>
            </w:r>
            <w:r>
              <w:rPr>
                <w:noProof/>
                <w:webHidden/>
              </w:rPr>
              <w:instrText xml:space="preserve"> PAGEREF _Toc240207733 \h </w:instrText>
            </w:r>
            <w:r>
              <w:rPr>
                <w:noProof/>
                <w:webHidden/>
              </w:rPr>
            </w:r>
            <w:r>
              <w:rPr>
                <w:noProof/>
                <w:webHidden/>
              </w:rPr>
              <w:fldChar w:fldCharType="separate"/>
            </w:r>
            <w:r>
              <w:rPr>
                <w:noProof/>
                <w:webHidden/>
              </w:rPr>
              <w:t>30</w:t>
            </w:r>
            <w:r>
              <w:rPr>
                <w:noProof/>
                <w:webHidden/>
              </w:rPr>
              <w:fldChar w:fldCharType="end"/>
            </w:r>
          </w:hyperlink>
        </w:p>
        <w:p w14:paraId="77461F7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4" w:history="1">
            <w:r w:rsidRPr="00074A6F">
              <w:rPr>
                <w:rStyle w:val="Hipervnculo"/>
                <w:noProof/>
              </w:rPr>
              <w:t>2.6.2</w:t>
            </w:r>
            <w:r>
              <w:rPr>
                <w:rFonts w:asciiTheme="minorHAnsi" w:eastAsiaTheme="minorEastAsia" w:hAnsiTheme="minorHAnsi" w:cstheme="minorBidi"/>
                <w:noProof/>
                <w:kern w:val="2"/>
                <w14:ligatures w14:val="standardContextual"/>
              </w:rPr>
              <w:tab/>
            </w:r>
            <w:r w:rsidRPr="00074A6F">
              <w:rPr>
                <w:rStyle w:val="Hipervnculo"/>
                <w:noProof/>
              </w:rPr>
              <w:t>Desagregación del pronóstico total</w:t>
            </w:r>
            <w:r>
              <w:rPr>
                <w:noProof/>
                <w:webHidden/>
              </w:rPr>
              <w:tab/>
            </w:r>
            <w:r>
              <w:rPr>
                <w:noProof/>
                <w:webHidden/>
              </w:rPr>
              <w:fldChar w:fldCharType="begin"/>
            </w:r>
            <w:r>
              <w:rPr>
                <w:noProof/>
                <w:webHidden/>
              </w:rPr>
              <w:instrText xml:space="preserve"> PAGEREF _Toc240207734 \h </w:instrText>
            </w:r>
            <w:r>
              <w:rPr>
                <w:noProof/>
                <w:webHidden/>
              </w:rPr>
            </w:r>
            <w:r>
              <w:rPr>
                <w:noProof/>
                <w:webHidden/>
              </w:rPr>
              <w:fldChar w:fldCharType="separate"/>
            </w:r>
            <w:r>
              <w:rPr>
                <w:noProof/>
                <w:webHidden/>
              </w:rPr>
              <w:t>31</w:t>
            </w:r>
            <w:r>
              <w:rPr>
                <w:noProof/>
                <w:webHidden/>
              </w:rPr>
              <w:fldChar w:fldCharType="end"/>
            </w:r>
          </w:hyperlink>
        </w:p>
        <w:p w14:paraId="5831478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5" w:history="1">
            <w:r w:rsidRPr="00074A6F">
              <w:rPr>
                <w:rStyle w:val="Hipervnculo"/>
                <w:noProof/>
              </w:rPr>
              <w:t>2.6.3</w:t>
            </w:r>
            <w:r>
              <w:rPr>
                <w:rFonts w:asciiTheme="minorHAnsi" w:eastAsiaTheme="minorEastAsia" w:hAnsiTheme="minorHAnsi" w:cstheme="minorBidi"/>
                <w:noProof/>
                <w:kern w:val="2"/>
                <w14:ligatures w14:val="standardContextual"/>
              </w:rPr>
              <w:tab/>
            </w:r>
            <w:r w:rsidRPr="00074A6F">
              <w:rPr>
                <w:rStyle w:val="Hipervnculo"/>
                <w:noProof/>
              </w:rPr>
              <w:t>Representación relativa de las participaciones</w:t>
            </w:r>
            <w:r>
              <w:rPr>
                <w:noProof/>
                <w:webHidden/>
              </w:rPr>
              <w:tab/>
            </w:r>
            <w:r>
              <w:rPr>
                <w:noProof/>
                <w:webHidden/>
              </w:rPr>
              <w:fldChar w:fldCharType="begin"/>
            </w:r>
            <w:r>
              <w:rPr>
                <w:noProof/>
                <w:webHidden/>
              </w:rPr>
              <w:instrText xml:space="preserve"> PAGEREF _Toc240207735 \h </w:instrText>
            </w:r>
            <w:r>
              <w:rPr>
                <w:noProof/>
                <w:webHidden/>
              </w:rPr>
            </w:r>
            <w:r>
              <w:rPr>
                <w:noProof/>
                <w:webHidden/>
              </w:rPr>
              <w:fldChar w:fldCharType="separate"/>
            </w:r>
            <w:r>
              <w:rPr>
                <w:noProof/>
                <w:webHidden/>
              </w:rPr>
              <w:t>32</w:t>
            </w:r>
            <w:r>
              <w:rPr>
                <w:noProof/>
                <w:webHidden/>
              </w:rPr>
              <w:fldChar w:fldCharType="end"/>
            </w:r>
          </w:hyperlink>
        </w:p>
        <w:p w14:paraId="759214A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36" w:history="1">
            <w:r w:rsidRPr="00074A6F">
              <w:rPr>
                <w:rStyle w:val="Hipervnculo"/>
                <w:noProof/>
              </w:rPr>
              <w:t>2.7</w:t>
            </w:r>
            <w:r>
              <w:rPr>
                <w:rFonts w:asciiTheme="minorHAnsi" w:eastAsiaTheme="minorEastAsia" w:hAnsiTheme="minorHAnsi" w:cstheme="minorBidi"/>
                <w:noProof/>
                <w:kern w:val="2"/>
                <w14:ligatures w14:val="standardContextual"/>
              </w:rPr>
              <w:tab/>
            </w:r>
            <w:r w:rsidRPr="00074A6F">
              <w:rPr>
                <w:rStyle w:val="Hipervnculo"/>
                <w:noProof/>
              </w:rPr>
              <w:t>Datos limitados e ingeniería de características</w:t>
            </w:r>
            <w:r>
              <w:rPr>
                <w:noProof/>
                <w:webHidden/>
              </w:rPr>
              <w:tab/>
            </w:r>
            <w:r>
              <w:rPr>
                <w:noProof/>
                <w:webHidden/>
              </w:rPr>
              <w:fldChar w:fldCharType="begin"/>
            </w:r>
            <w:r>
              <w:rPr>
                <w:noProof/>
                <w:webHidden/>
              </w:rPr>
              <w:instrText xml:space="preserve"> PAGEREF _Toc240207736 \h </w:instrText>
            </w:r>
            <w:r>
              <w:rPr>
                <w:noProof/>
                <w:webHidden/>
              </w:rPr>
            </w:r>
            <w:r>
              <w:rPr>
                <w:noProof/>
                <w:webHidden/>
              </w:rPr>
              <w:fldChar w:fldCharType="separate"/>
            </w:r>
            <w:r>
              <w:rPr>
                <w:noProof/>
                <w:webHidden/>
              </w:rPr>
              <w:t>32</w:t>
            </w:r>
            <w:r>
              <w:rPr>
                <w:noProof/>
                <w:webHidden/>
              </w:rPr>
              <w:fldChar w:fldCharType="end"/>
            </w:r>
          </w:hyperlink>
        </w:p>
        <w:p w14:paraId="002E57BB"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7" w:history="1">
            <w:r w:rsidRPr="00074A6F">
              <w:rPr>
                <w:rStyle w:val="Hipervnculo"/>
                <w:noProof/>
              </w:rPr>
              <w:t>2.7.1</w:t>
            </w:r>
            <w:r>
              <w:rPr>
                <w:rFonts w:asciiTheme="minorHAnsi" w:eastAsiaTheme="minorEastAsia" w:hAnsiTheme="minorHAnsi" w:cstheme="minorBidi"/>
                <w:noProof/>
                <w:kern w:val="2"/>
                <w14:ligatures w14:val="standardContextual"/>
              </w:rPr>
              <w:tab/>
            </w:r>
            <w:r w:rsidRPr="00074A6F">
              <w:rPr>
                <w:rStyle w:val="Hipervnculo"/>
                <w:noProof/>
              </w:rPr>
              <w:t>Complejidad y capacidad de generalización</w:t>
            </w:r>
            <w:r>
              <w:rPr>
                <w:noProof/>
                <w:webHidden/>
              </w:rPr>
              <w:tab/>
            </w:r>
            <w:r>
              <w:rPr>
                <w:noProof/>
                <w:webHidden/>
              </w:rPr>
              <w:fldChar w:fldCharType="begin"/>
            </w:r>
            <w:r>
              <w:rPr>
                <w:noProof/>
                <w:webHidden/>
              </w:rPr>
              <w:instrText xml:space="preserve"> PAGEREF _Toc240207737 \h </w:instrText>
            </w:r>
            <w:r>
              <w:rPr>
                <w:noProof/>
                <w:webHidden/>
              </w:rPr>
            </w:r>
            <w:r>
              <w:rPr>
                <w:noProof/>
                <w:webHidden/>
              </w:rPr>
              <w:fldChar w:fldCharType="separate"/>
            </w:r>
            <w:r>
              <w:rPr>
                <w:noProof/>
                <w:webHidden/>
              </w:rPr>
              <w:t>32</w:t>
            </w:r>
            <w:r>
              <w:rPr>
                <w:noProof/>
                <w:webHidden/>
              </w:rPr>
              <w:fldChar w:fldCharType="end"/>
            </w:r>
          </w:hyperlink>
        </w:p>
        <w:p w14:paraId="0CE86280"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8" w:history="1">
            <w:r w:rsidRPr="00074A6F">
              <w:rPr>
                <w:rStyle w:val="Hipervnculo"/>
                <w:noProof/>
              </w:rPr>
              <w:t>2.7.2</w:t>
            </w:r>
            <w:r>
              <w:rPr>
                <w:rFonts w:asciiTheme="minorHAnsi" w:eastAsiaTheme="minorEastAsia" w:hAnsiTheme="minorHAnsi" w:cstheme="minorBidi"/>
                <w:noProof/>
                <w:kern w:val="2"/>
                <w14:ligatures w14:val="standardContextual"/>
              </w:rPr>
              <w:tab/>
            </w:r>
            <w:r w:rsidRPr="00074A6F">
              <w:rPr>
                <w:rStyle w:val="Hipervnculo"/>
                <w:noProof/>
              </w:rPr>
              <w:t>Penalizaciones y selección de variables</w:t>
            </w:r>
            <w:r>
              <w:rPr>
                <w:noProof/>
                <w:webHidden/>
              </w:rPr>
              <w:tab/>
            </w:r>
            <w:r>
              <w:rPr>
                <w:noProof/>
                <w:webHidden/>
              </w:rPr>
              <w:fldChar w:fldCharType="begin"/>
            </w:r>
            <w:r>
              <w:rPr>
                <w:noProof/>
                <w:webHidden/>
              </w:rPr>
              <w:instrText xml:space="preserve"> PAGEREF _Toc240207738 \h </w:instrText>
            </w:r>
            <w:r>
              <w:rPr>
                <w:noProof/>
                <w:webHidden/>
              </w:rPr>
            </w:r>
            <w:r>
              <w:rPr>
                <w:noProof/>
                <w:webHidden/>
              </w:rPr>
              <w:fldChar w:fldCharType="separate"/>
            </w:r>
            <w:r>
              <w:rPr>
                <w:noProof/>
                <w:webHidden/>
              </w:rPr>
              <w:t>32</w:t>
            </w:r>
            <w:r>
              <w:rPr>
                <w:noProof/>
                <w:webHidden/>
              </w:rPr>
              <w:fldChar w:fldCharType="end"/>
            </w:r>
          </w:hyperlink>
        </w:p>
        <w:p w14:paraId="4A17798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39" w:history="1">
            <w:r w:rsidRPr="00074A6F">
              <w:rPr>
                <w:rStyle w:val="Hipervnculo"/>
                <w:noProof/>
              </w:rPr>
              <w:t>2.7.3</w:t>
            </w:r>
            <w:r>
              <w:rPr>
                <w:rFonts w:asciiTheme="minorHAnsi" w:eastAsiaTheme="minorEastAsia" w:hAnsiTheme="minorHAnsi" w:cstheme="minorBidi"/>
                <w:noProof/>
                <w:kern w:val="2"/>
                <w14:ligatures w14:val="standardContextual"/>
              </w:rPr>
              <w:tab/>
            </w:r>
            <w:r w:rsidRPr="00074A6F">
              <w:rPr>
                <w:rStyle w:val="Hipervnculo"/>
                <w:noProof/>
              </w:rPr>
              <w:t>Predictores temporales y calendario</w:t>
            </w:r>
            <w:r>
              <w:rPr>
                <w:noProof/>
                <w:webHidden/>
              </w:rPr>
              <w:tab/>
            </w:r>
            <w:r>
              <w:rPr>
                <w:noProof/>
                <w:webHidden/>
              </w:rPr>
              <w:fldChar w:fldCharType="begin"/>
            </w:r>
            <w:r>
              <w:rPr>
                <w:noProof/>
                <w:webHidden/>
              </w:rPr>
              <w:instrText xml:space="preserve"> PAGEREF _Toc240207739 \h </w:instrText>
            </w:r>
            <w:r>
              <w:rPr>
                <w:noProof/>
                <w:webHidden/>
              </w:rPr>
            </w:r>
            <w:r>
              <w:rPr>
                <w:noProof/>
                <w:webHidden/>
              </w:rPr>
              <w:fldChar w:fldCharType="separate"/>
            </w:r>
            <w:r>
              <w:rPr>
                <w:noProof/>
                <w:webHidden/>
              </w:rPr>
              <w:t>33</w:t>
            </w:r>
            <w:r>
              <w:rPr>
                <w:noProof/>
                <w:webHidden/>
              </w:rPr>
              <w:fldChar w:fldCharType="end"/>
            </w:r>
          </w:hyperlink>
        </w:p>
        <w:p w14:paraId="019D2A24"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0" w:history="1">
            <w:r w:rsidRPr="00074A6F">
              <w:rPr>
                <w:rStyle w:val="Hipervnculo"/>
                <w:noProof/>
              </w:rPr>
              <w:t>2.7.4</w:t>
            </w:r>
            <w:r>
              <w:rPr>
                <w:rFonts w:asciiTheme="minorHAnsi" w:eastAsiaTheme="minorEastAsia" w:hAnsiTheme="minorHAnsi" w:cstheme="minorBidi"/>
                <w:noProof/>
                <w:kern w:val="2"/>
                <w14:ligatures w14:val="standardContextual"/>
              </w:rPr>
              <w:tab/>
            </w:r>
            <w:r w:rsidRPr="00074A6F">
              <w:rPr>
                <w:rStyle w:val="Hipervnculo"/>
                <w:noProof/>
              </w:rPr>
              <w:t>Disponibilidad de variables exógenas</w:t>
            </w:r>
            <w:r>
              <w:rPr>
                <w:noProof/>
                <w:webHidden/>
              </w:rPr>
              <w:tab/>
            </w:r>
            <w:r>
              <w:rPr>
                <w:noProof/>
                <w:webHidden/>
              </w:rPr>
              <w:fldChar w:fldCharType="begin"/>
            </w:r>
            <w:r>
              <w:rPr>
                <w:noProof/>
                <w:webHidden/>
              </w:rPr>
              <w:instrText xml:space="preserve"> PAGEREF _Toc240207740 \h </w:instrText>
            </w:r>
            <w:r>
              <w:rPr>
                <w:noProof/>
                <w:webHidden/>
              </w:rPr>
            </w:r>
            <w:r>
              <w:rPr>
                <w:noProof/>
                <w:webHidden/>
              </w:rPr>
              <w:fldChar w:fldCharType="separate"/>
            </w:r>
            <w:r>
              <w:rPr>
                <w:noProof/>
                <w:webHidden/>
              </w:rPr>
              <w:t>34</w:t>
            </w:r>
            <w:r>
              <w:rPr>
                <w:noProof/>
                <w:webHidden/>
              </w:rPr>
              <w:fldChar w:fldCharType="end"/>
            </w:r>
          </w:hyperlink>
        </w:p>
        <w:p w14:paraId="05665AE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1" w:history="1">
            <w:r w:rsidRPr="00074A6F">
              <w:rPr>
                <w:rStyle w:val="Hipervnculo"/>
                <w:noProof/>
              </w:rPr>
              <w:t>2.8</w:t>
            </w:r>
            <w:r>
              <w:rPr>
                <w:rFonts w:asciiTheme="minorHAnsi" w:eastAsiaTheme="minorEastAsia" w:hAnsiTheme="minorHAnsi" w:cstheme="minorBidi"/>
                <w:noProof/>
                <w:kern w:val="2"/>
                <w14:ligatures w14:val="standardContextual"/>
              </w:rPr>
              <w:tab/>
            </w:r>
            <w:r w:rsidRPr="00074A6F">
              <w:rPr>
                <w:rStyle w:val="Hipervnculo"/>
                <w:noProof/>
              </w:rPr>
              <w:t>Evaluación temporal y métricas de precisión</w:t>
            </w:r>
            <w:r>
              <w:rPr>
                <w:noProof/>
                <w:webHidden/>
              </w:rPr>
              <w:tab/>
            </w:r>
            <w:r>
              <w:rPr>
                <w:noProof/>
                <w:webHidden/>
              </w:rPr>
              <w:fldChar w:fldCharType="begin"/>
            </w:r>
            <w:r>
              <w:rPr>
                <w:noProof/>
                <w:webHidden/>
              </w:rPr>
              <w:instrText xml:space="preserve"> PAGEREF _Toc240207741 \h </w:instrText>
            </w:r>
            <w:r>
              <w:rPr>
                <w:noProof/>
                <w:webHidden/>
              </w:rPr>
            </w:r>
            <w:r>
              <w:rPr>
                <w:noProof/>
                <w:webHidden/>
              </w:rPr>
              <w:fldChar w:fldCharType="separate"/>
            </w:r>
            <w:r>
              <w:rPr>
                <w:noProof/>
                <w:webHidden/>
              </w:rPr>
              <w:t>34</w:t>
            </w:r>
            <w:r>
              <w:rPr>
                <w:noProof/>
                <w:webHidden/>
              </w:rPr>
              <w:fldChar w:fldCharType="end"/>
            </w:r>
          </w:hyperlink>
        </w:p>
        <w:p w14:paraId="42BB2A9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2" w:history="1">
            <w:r w:rsidRPr="00074A6F">
              <w:rPr>
                <w:rStyle w:val="Hipervnculo"/>
                <w:noProof/>
              </w:rPr>
              <w:t>2.8.1</w:t>
            </w:r>
            <w:r>
              <w:rPr>
                <w:rFonts w:asciiTheme="minorHAnsi" w:eastAsiaTheme="minorEastAsia" w:hAnsiTheme="minorHAnsi" w:cstheme="minorBidi"/>
                <w:noProof/>
                <w:kern w:val="2"/>
                <w14:ligatures w14:val="standardContextual"/>
              </w:rPr>
              <w:tab/>
            </w:r>
            <w:r w:rsidRPr="00074A6F">
              <w:rPr>
                <w:rStyle w:val="Hipervnculo"/>
                <w:noProof/>
              </w:rPr>
              <w:t>Origen del pronóstico y ventana de entrenamiento</w:t>
            </w:r>
            <w:r>
              <w:rPr>
                <w:noProof/>
                <w:webHidden/>
              </w:rPr>
              <w:tab/>
            </w:r>
            <w:r>
              <w:rPr>
                <w:noProof/>
                <w:webHidden/>
              </w:rPr>
              <w:fldChar w:fldCharType="begin"/>
            </w:r>
            <w:r>
              <w:rPr>
                <w:noProof/>
                <w:webHidden/>
              </w:rPr>
              <w:instrText xml:space="preserve"> PAGEREF _Toc240207742 \h </w:instrText>
            </w:r>
            <w:r>
              <w:rPr>
                <w:noProof/>
                <w:webHidden/>
              </w:rPr>
            </w:r>
            <w:r>
              <w:rPr>
                <w:noProof/>
                <w:webHidden/>
              </w:rPr>
              <w:fldChar w:fldCharType="separate"/>
            </w:r>
            <w:r>
              <w:rPr>
                <w:noProof/>
                <w:webHidden/>
              </w:rPr>
              <w:t>34</w:t>
            </w:r>
            <w:r>
              <w:rPr>
                <w:noProof/>
                <w:webHidden/>
              </w:rPr>
              <w:fldChar w:fldCharType="end"/>
            </w:r>
          </w:hyperlink>
        </w:p>
        <w:p w14:paraId="215E995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3" w:history="1">
            <w:r w:rsidRPr="00074A6F">
              <w:rPr>
                <w:rStyle w:val="Hipervnculo"/>
                <w:noProof/>
              </w:rPr>
              <w:t>2.8.2</w:t>
            </w:r>
            <w:r>
              <w:rPr>
                <w:rFonts w:asciiTheme="minorHAnsi" w:eastAsiaTheme="minorEastAsia" w:hAnsiTheme="minorHAnsi" w:cstheme="minorBidi"/>
                <w:noProof/>
                <w:kern w:val="2"/>
                <w14:ligatures w14:val="standardContextual"/>
              </w:rPr>
              <w:tab/>
            </w:r>
            <w:r w:rsidRPr="00074A6F">
              <w:rPr>
                <w:rStyle w:val="Hipervnculo"/>
                <w:noProof/>
              </w:rPr>
              <w:t>Error monetario del importe total</w:t>
            </w:r>
            <w:r>
              <w:rPr>
                <w:noProof/>
                <w:webHidden/>
              </w:rPr>
              <w:tab/>
            </w:r>
            <w:r>
              <w:rPr>
                <w:noProof/>
                <w:webHidden/>
              </w:rPr>
              <w:fldChar w:fldCharType="begin"/>
            </w:r>
            <w:r>
              <w:rPr>
                <w:noProof/>
                <w:webHidden/>
              </w:rPr>
              <w:instrText xml:space="preserve"> PAGEREF _Toc240207743 \h </w:instrText>
            </w:r>
            <w:r>
              <w:rPr>
                <w:noProof/>
                <w:webHidden/>
              </w:rPr>
            </w:r>
            <w:r>
              <w:rPr>
                <w:noProof/>
                <w:webHidden/>
              </w:rPr>
              <w:fldChar w:fldCharType="separate"/>
            </w:r>
            <w:r>
              <w:rPr>
                <w:noProof/>
                <w:webHidden/>
              </w:rPr>
              <w:t>35</w:t>
            </w:r>
            <w:r>
              <w:rPr>
                <w:noProof/>
                <w:webHidden/>
              </w:rPr>
              <w:fldChar w:fldCharType="end"/>
            </w:r>
          </w:hyperlink>
        </w:p>
        <w:p w14:paraId="452C8F9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4" w:history="1">
            <w:r w:rsidRPr="00074A6F">
              <w:rPr>
                <w:rStyle w:val="Hipervnculo"/>
                <w:noProof/>
              </w:rPr>
              <w:t>2.8.3</w:t>
            </w:r>
            <w:r>
              <w:rPr>
                <w:rFonts w:asciiTheme="minorHAnsi" w:eastAsiaTheme="minorEastAsia" w:hAnsiTheme="minorHAnsi" w:cstheme="minorBidi"/>
                <w:noProof/>
                <w:kern w:val="2"/>
                <w14:ligatures w14:val="standardContextual"/>
              </w:rPr>
              <w:tab/>
            </w:r>
            <w:r w:rsidRPr="00074A6F">
              <w:rPr>
                <w:rStyle w:val="Hipervnculo"/>
                <w:noProof/>
              </w:rPr>
              <w:t>Escalamiento y límites de errores porcentuales</w:t>
            </w:r>
            <w:r>
              <w:rPr>
                <w:noProof/>
                <w:webHidden/>
              </w:rPr>
              <w:tab/>
            </w:r>
            <w:r>
              <w:rPr>
                <w:noProof/>
                <w:webHidden/>
              </w:rPr>
              <w:fldChar w:fldCharType="begin"/>
            </w:r>
            <w:r>
              <w:rPr>
                <w:noProof/>
                <w:webHidden/>
              </w:rPr>
              <w:instrText xml:space="preserve"> PAGEREF _Toc240207744 \h </w:instrText>
            </w:r>
            <w:r>
              <w:rPr>
                <w:noProof/>
                <w:webHidden/>
              </w:rPr>
            </w:r>
            <w:r>
              <w:rPr>
                <w:noProof/>
                <w:webHidden/>
              </w:rPr>
              <w:fldChar w:fldCharType="separate"/>
            </w:r>
            <w:r>
              <w:rPr>
                <w:noProof/>
                <w:webHidden/>
              </w:rPr>
              <w:t>35</w:t>
            </w:r>
            <w:r>
              <w:rPr>
                <w:noProof/>
                <w:webHidden/>
              </w:rPr>
              <w:fldChar w:fldCharType="end"/>
            </w:r>
          </w:hyperlink>
        </w:p>
        <w:p w14:paraId="598C910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5" w:history="1">
            <w:r w:rsidRPr="00074A6F">
              <w:rPr>
                <w:rStyle w:val="Hipervnculo"/>
                <w:noProof/>
              </w:rPr>
              <w:t>2.8.4</w:t>
            </w:r>
            <w:r>
              <w:rPr>
                <w:rFonts w:asciiTheme="minorHAnsi" w:eastAsiaTheme="minorEastAsia" w:hAnsiTheme="minorHAnsi" w:cstheme="minorBidi"/>
                <w:noProof/>
                <w:kern w:val="2"/>
                <w14:ligatures w14:val="standardContextual"/>
              </w:rPr>
              <w:tab/>
            </w:r>
            <w:r w:rsidRPr="00074A6F">
              <w:rPr>
                <w:rStyle w:val="Hipervnculo"/>
                <w:noProof/>
              </w:rPr>
              <w:t>Error de participaciones y evaluación conjunta</w:t>
            </w:r>
            <w:r>
              <w:rPr>
                <w:noProof/>
                <w:webHidden/>
              </w:rPr>
              <w:tab/>
            </w:r>
            <w:r>
              <w:rPr>
                <w:noProof/>
                <w:webHidden/>
              </w:rPr>
              <w:fldChar w:fldCharType="begin"/>
            </w:r>
            <w:r>
              <w:rPr>
                <w:noProof/>
                <w:webHidden/>
              </w:rPr>
              <w:instrText xml:space="preserve"> PAGEREF _Toc240207745 \h </w:instrText>
            </w:r>
            <w:r>
              <w:rPr>
                <w:noProof/>
                <w:webHidden/>
              </w:rPr>
            </w:r>
            <w:r>
              <w:rPr>
                <w:noProof/>
                <w:webHidden/>
              </w:rPr>
              <w:fldChar w:fldCharType="separate"/>
            </w:r>
            <w:r>
              <w:rPr>
                <w:noProof/>
                <w:webHidden/>
              </w:rPr>
              <w:t>36</w:t>
            </w:r>
            <w:r>
              <w:rPr>
                <w:noProof/>
                <w:webHidden/>
              </w:rPr>
              <w:fldChar w:fldCharType="end"/>
            </w:r>
          </w:hyperlink>
        </w:p>
        <w:p w14:paraId="00A4B434"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6" w:history="1">
            <w:r w:rsidRPr="00074A6F">
              <w:rPr>
                <w:rStyle w:val="Hipervnculo"/>
                <w:noProof/>
              </w:rPr>
              <w:t>2.9</w:t>
            </w:r>
            <w:r>
              <w:rPr>
                <w:rFonts w:asciiTheme="minorHAnsi" w:eastAsiaTheme="minorEastAsia" w:hAnsiTheme="minorHAnsi" w:cstheme="minorBidi"/>
                <w:noProof/>
                <w:kern w:val="2"/>
                <w14:ligatures w14:val="standardContextual"/>
              </w:rPr>
              <w:tab/>
            </w:r>
            <w:r w:rsidRPr="00074A6F">
              <w:rPr>
                <w:rStyle w:val="Hipervnculo"/>
                <w:noProof/>
              </w:rPr>
              <w:t>Inteligencia de negocios y comunicación del pronóstico</w:t>
            </w:r>
            <w:r>
              <w:rPr>
                <w:noProof/>
                <w:webHidden/>
              </w:rPr>
              <w:tab/>
            </w:r>
            <w:r>
              <w:rPr>
                <w:noProof/>
                <w:webHidden/>
              </w:rPr>
              <w:fldChar w:fldCharType="begin"/>
            </w:r>
            <w:r>
              <w:rPr>
                <w:noProof/>
                <w:webHidden/>
              </w:rPr>
              <w:instrText xml:space="preserve"> PAGEREF _Toc240207746 \h </w:instrText>
            </w:r>
            <w:r>
              <w:rPr>
                <w:noProof/>
                <w:webHidden/>
              </w:rPr>
            </w:r>
            <w:r>
              <w:rPr>
                <w:noProof/>
                <w:webHidden/>
              </w:rPr>
              <w:fldChar w:fldCharType="separate"/>
            </w:r>
            <w:r>
              <w:rPr>
                <w:noProof/>
                <w:webHidden/>
              </w:rPr>
              <w:t>36</w:t>
            </w:r>
            <w:r>
              <w:rPr>
                <w:noProof/>
                <w:webHidden/>
              </w:rPr>
              <w:fldChar w:fldCharType="end"/>
            </w:r>
          </w:hyperlink>
        </w:p>
        <w:p w14:paraId="49A1EFA1"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7" w:history="1">
            <w:r w:rsidRPr="00074A6F">
              <w:rPr>
                <w:rStyle w:val="Hipervnculo"/>
                <w:noProof/>
              </w:rPr>
              <w:t>2.9.1</w:t>
            </w:r>
            <w:r>
              <w:rPr>
                <w:rFonts w:asciiTheme="minorHAnsi" w:eastAsiaTheme="minorEastAsia" w:hAnsiTheme="minorHAnsi" w:cstheme="minorBidi"/>
                <w:noProof/>
                <w:kern w:val="2"/>
                <w14:ligatures w14:val="standardContextual"/>
              </w:rPr>
              <w:tab/>
            </w:r>
            <w:r w:rsidRPr="00074A6F">
              <w:rPr>
                <w:rStyle w:val="Hipervnculo"/>
                <w:noProof/>
              </w:rPr>
              <w:t>Presentación del presupuesto y su incertidumbre</w:t>
            </w:r>
            <w:r>
              <w:rPr>
                <w:noProof/>
                <w:webHidden/>
              </w:rPr>
              <w:tab/>
            </w:r>
            <w:r>
              <w:rPr>
                <w:noProof/>
                <w:webHidden/>
              </w:rPr>
              <w:fldChar w:fldCharType="begin"/>
            </w:r>
            <w:r>
              <w:rPr>
                <w:noProof/>
                <w:webHidden/>
              </w:rPr>
              <w:instrText xml:space="preserve"> PAGEREF _Toc240207747 \h </w:instrText>
            </w:r>
            <w:r>
              <w:rPr>
                <w:noProof/>
                <w:webHidden/>
              </w:rPr>
            </w:r>
            <w:r>
              <w:rPr>
                <w:noProof/>
                <w:webHidden/>
              </w:rPr>
              <w:fldChar w:fldCharType="separate"/>
            </w:r>
            <w:r>
              <w:rPr>
                <w:noProof/>
                <w:webHidden/>
              </w:rPr>
              <w:t>36</w:t>
            </w:r>
            <w:r>
              <w:rPr>
                <w:noProof/>
                <w:webHidden/>
              </w:rPr>
              <w:fldChar w:fldCharType="end"/>
            </w:r>
          </w:hyperlink>
        </w:p>
        <w:p w14:paraId="6472CAE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48" w:history="1">
            <w:r w:rsidRPr="00074A6F">
              <w:rPr>
                <w:rStyle w:val="Hipervnculo"/>
                <w:noProof/>
              </w:rPr>
              <w:t>2.9.2</w:t>
            </w:r>
            <w:r>
              <w:rPr>
                <w:rFonts w:asciiTheme="minorHAnsi" w:eastAsiaTheme="minorEastAsia" w:hAnsiTheme="minorHAnsi" w:cstheme="minorBidi"/>
                <w:noProof/>
                <w:kern w:val="2"/>
                <w14:ligatures w14:val="standardContextual"/>
              </w:rPr>
              <w:tab/>
            </w:r>
            <w:r w:rsidRPr="00074A6F">
              <w:rPr>
                <w:rStyle w:val="Hipervnculo"/>
                <w:noProof/>
              </w:rPr>
              <w:t>Adopción y límites operativos</w:t>
            </w:r>
            <w:r>
              <w:rPr>
                <w:noProof/>
                <w:webHidden/>
              </w:rPr>
              <w:tab/>
            </w:r>
            <w:r>
              <w:rPr>
                <w:noProof/>
                <w:webHidden/>
              </w:rPr>
              <w:fldChar w:fldCharType="begin"/>
            </w:r>
            <w:r>
              <w:rPr>
                <w:noProof/>
                <w:webHidden/>
              </w:rPr>
              <w:instrText xml:space="preserve"> PAGEREF _Toc240207748 \h </w:instrText>
            </w:r>
            <w:r>
              <w:rPr>
                <w:noProof/>
                <w:webHidden/>
              </w:rPr>
            </w:r>
            <w:r>
              <w:rPr>
                <w:noProof/>
                <w:webHidden/>
              </w:rPr>
              <w:fldChar w:fldCharType="separate"/>
            </w:r>
            <w:r>
              <w:rPr>
                <w:noProof/>
                <w:webHidden/>
              </w:rPr>
              <w:t>37</w:t>
            </w:r>
            <w:r>
              <w:rPr>
                <w:noProof/>
                <w:webHidden/>
              </w:rPr>
              <w:fldChar w:fldCharType="end"/>
            </w:r>
          </w:hyperlink>
        </w:p>
        <w:p w14:paraId="22DFF0CB"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49" w:history="1">
            <w:r w:rsidRPr="00074A6F">
              <w:rPr>
                <w:rStyle w:val="Hipervnculo"/>
                <w:noProof/>
              </w:rPr>
              <w:t>2.10</w:t>
            </w:r>
            <w:r>
              <w:rPr>
                <w:rFonts w:asciiTheme="minorHAnsi" w:eastAsiaTheme="minorEastAsia" w:hAnsiTheme="minorHAnsi" w:cstheme="minorBidi"/>
                <w:noProof/>
                <w:kern w:val="2"/>
                <w14:ligatures w14:val="standardContextual"/>
              </w:rPr>
              <w:tab/>
            </w:r>
            <w:r w:rsidRPr="00074A6F">
              <w:rPr>
                <w:rStyle w:val="Hipervnculo"/>
                <w:noProof/>
              </w:rPr>
              <w:t>Síntesis de fundamentos y relación con la hipótesis</w:t>
            </w:r>
            <w:r>
              <w:rPr>
                <w:noProof/>
                <w:webHidden/>
              </w:rPr>
              <w:tab/>
            </w:r>
            <w:r>
              <w:rPr>
                <w:noProof/>
                <w:webHidden/>
              </w:rPr>
              <w:fldChar w:fldCharType="begin"/>
            </w:r>
            <w:r>
              <w:rPr>
                <w:noProof/>
                <w:webHidden/>
              </w:rPr>
              <w:instrText xml:space="preserve"> PAGEREF _Toc240207749 \h </w:instrText>
            </w:r>
            <w:r>
              <w:rPr>
                <w:noProof/>
                <w:webHidden/>
              </w:rPr>
            </w:r>
            <w:r>
              <w:rPr>
                <w:noProof/>
                <w:webHidden/>
              </w:rPr>
              <w:fldChar w:fldCharType="separate"/>
            </w:r>
            <w:r>
              <w:rPr>
                <w:noProof/>
                <w:webHidden/>
              </w:rPr>
              <w:t>37</w:t>
            </w:r>
            <w:r>
              <w:rPr>
                <w:noProof/>
                <w:webHidden/>
              </w:rPr>
              <w:fldChar w:fldCharType="end"/>
            </w:r>
          </w:hyperlink>
        </w:p>
        <w:p w14:paraId="0425578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50" w:history="1">
            <w:r w:rsidRPr="00074A6F">
              <w:rPr>
                <w:rStyle w:val="Hipervnculo"/>
                <w:noProof/>
              </w:rPr>
              <w:t>3</w:t>
            </w:r>
            <w:r>
              <w:rPr>
                <w:rFonts w:asciiTheme="minorHAnsi" w:eastAsiaTheme="minorEastAsia" w:hAnsiTheme="minorHAnsi" w:cstheme="minorBidi"/>
                <w:noProof/>
                <w:kern w:val="2"/>
                <w14:ligatures w14:val="standardContextual"/>
              </w:rPr>
              <w:tab/>
            </w:r>
            <w:r w:rsidRPr="00074A6F">
              <w:rPr>
                <w:rStyle w:val="Hipervnculo"/>
                <w:noProof/>
              </w:rPr>
              <w:t>METODOLOGÍA</w:t>
            </w:r>
            <w:r>
              <w:rPr>
                <w:noProof/>
                <w:webHidden/>
              </w:rPr>
              <w:tab/>
            </w:r>
            <w:r>
              <w:rPr>
                <w:noProof/>
                <w:webHidden/>
              </w:rPr>
              <w:fldChar w:fldCharType="begin"/>
            </w:r>
            <w:r>
              <w:rPr>
                <w:noProof/>
                <w:webHidden/>
              </w:rPr>
              <w:instrText xml:space="preserve"> PAGEREF _Toc240207750 \h </w:instrText>
            </w:r>
            <w:r>
              <w:rPr>
                <w:noProof/>
                <w:webHidden/>
              </w:rPr>
            </w:r>
            <w:r>
              <w:rPr>
                <w:noProof/>
                <w:webHidden/>
              </w:rPr>
              <w:fldChar w:fldCharType="separate"/>
            </w:r>
            <w:r>
              <w:rPr>
                <w:noProof/>
                <w:webHidden/>
              </w:rPr>
              <w:t>39</w:t>
            </w:r>
            <w:r>
              <w:rPr>
                <w:noProof/>
                <w:webHidden/>
              </w:rPr>
              <w:fldChar w:fldCharType="end"/>
            </w:r>
          </w:hyperlink>
        </w:p>
        <w:p w14:paraId="279C2107"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1" w:history="1">
            <w:r w:rsidRPr="00074A6F">
              <w:rPr>
                <w:rStyle w:val="Hipervnculo"/>
                <w:noProof/>
              </w:rPr>
              <w:t>3.1</w:t>
            </w:r>
            <w:r>
              <w:rPr>
                <w:rFonts w:asciiTheme="minorHAnsi" w:eastAsiaTheme="minorEastAsia" w:hAnsiTheme="minorHAnsi" w:cstheme="minorBidi"/>
                <w:noProof/>
                <w:kern w:val="2"/>
                <w14:ligatures w14:val="standardContextual"/>
              </w:rPr>
              <w:tab/>
            </w:r>
            <w:r w:rsidRPr="00074A6F">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_Toc240207751 \h </w:instrText>
            </w:r>
            <w:r>
              <w:rPr>
                <w:noProof/>
                <w:webHidden/>
              </w:rPr>
            </w:r>
            <w:r>
              <w:rPr>
                <w:noProof/>
                <w:webHidden/>
              </w:rPr>
              <w:fldChar w:fldCharType="separate"/>
            </w:r>
            <w:r>
              <w:rPr>
                <w:noProof/>
                <w:webHidden/>
              </w:rPr>
              <w:t>39</w:t>
            </w:r>
            <w:r>
              <w:rPr>
                <w:noProof/>
                <w:webHidden/>
              </w:rPr>
              <w:fldChar w:fldCharType="end"/>
            </w:r>
          </w:hyperlink>
        </w:p>
        <w:p w14:paraId="2BABBF7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2" w:history="1">
            <w:r w:rsidRPr="00074A6F">
              <w:rPr>
                <w:rStyle w:val="Hipervnculo"/>
                <w:noProof/>
              </w:rPr>
              <w:t>3.2</w:t>
            </w:r>
            <w:r>
              <w:rPr>
                <w:rFonts w:asciiTheme="minorHAnsi" w:eastAsiaTheme="minorEastAsia" w:hAnsiTheme="minorHAnsi" w:cstheme="minorBidi"/>
                <w:noProof/>
                <w:kern w:val="2"/>
                <w14:ligatures w14:val="standardContextual"/>
              </w:rPr>
              <w:tab/>
            </w:r>
            <w:r w:rsidRPr="00074A6F">
              <w:rPr>
                <w:rStyle w:val="Hipervnculo"/>
                <w:noProof/>
              </w:rPr>
              <w:t>Según el alcance evaluativo del estudio</w:t>
            </w:r>
            <w:r>
              <w:rPr>
                <w:noProof/>
                <w:webHidden/>
              </w:rPr>
              <w:tab/>
            </w:r>
            <w:r>
              <w:rPr>
                <w:noProof/>
                <w:webHidden/>
              </w:rPr>
              <w:fldChar w:fldCharType="begin"/>
            </w:r>
            <w:r>
              <w:rPr>
                <w:noProof/>
                <w:webHidden/>
              </w:rPr>
              <w:instrText xml:space="preserve"> PAGEREF _Toc240207752 \h </w:instrText>
            </w:r>
            <w:r>
              <w:rPr>
                <w:noProof/>
                <w:webHidden/>
              </w:rPr>
            </w:r>
            <w:r>
              <w:rPr>
                <w:noProof/>
                <w:webHidden/>
              </w:rPr>
              <w:fldChar w:fldCharType="separate"/>
            </w:r>
            <w:r>
              <w:rPr>
                <w:noProof/>
                <w:webHidden/>
              </w:rPr>
              <w:t>40</w:t>
            </w:r>
            <w:r>
              <w:rPr>
                <w:noProof/>
                <w:webHidden/>
              </w:rPr>
              <w:fldChar w:fldCharType="end"/>
            </w:r>
          </w:hyperlink>
        </w:p>
        <w:p w14:paraId="76DE1638"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3" w:history="1">
            <w:r w:rsidRPr="00074A6F">
              <w:rPr>
                <w:rStyle w:val="Hipervnculo"/>
                <w:noProof/>
              </w:rPr>
              <w:t>3.3</w:t>
            </w:r>
            <w:r>
              <w:rPr>
                <w:rFonts w:asciiTheme="minorHAnsi" w:eastAsiaTheme="minorEastAsia" w:hAnsiTheme="minorHAnsi" w:cstheme="minorBidi"/>
                <w:noProof/>
                <w:kern w:val="2"/>
                <w14:ligatures w14:val="standardContextual"/>
              </w:rPr>
              <w:tab/>
            </w:r>
            <w:r w:rsidRPr="00074A6F">
              <w:rPr>
                <w:rStyle w:val="Hipervnculo"/>
                <w:noProof/>
              </w:rPr>
              <w:t>Según el tipo de datos empleados</w:t>
            </w:r>
            <w:r>
              <w:rPr>
                <w:noProof/>
                <w:webHidden/>
              </w:rPr>
              <w:tab/>
            </w:r>
            <w:r>
              <w:rPr>
                <w:noProof/>
                <w:webHidden/>
              </w:rPr>
              <w:fldChar w:fldCharType="begin"/>
            </w:r>
            <w:r>
              <w:rPr>
                <w:noProof/>
                <w:webHidden/>
              </w:rPr>
              <w:instrText xml:space="preserve"> PAGEREF _Toc240207753 \h </w:instrText>
            </w:r>
            <w:r>
              <w:rPr>
                <w:noProof/>
                <w:webHidden/>
              </w:rPr>
            </w:r>
            <w:r>
              <w:rPr>
                <w:noProof/>
                <w:webHidden/>
              </w:rPr>
              <w:fldChar w:fldCharType="separate"/>
            </w:r>
            <w:r>
              <w:rPr>
                <w:noProof/>
                <w:webHidden/>
              </w:rPr>
              <w:t>41</w:t>
            </w:r>
            <w:r>
              <w:rPr>
                <w:noProof/>
                <w:webHidden/>
              </w:rPr>
              <w:fldChar w:fldCharType="end"/>
            </w:r>
          </w:hyperlink>
        </w:p>
        <w:p w14:paraId="41074D31"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4" w:history="1">
            <w:r w:rsidRPr="00074A6F">
              <w:rPr>
                <w:rStyle w:val="Hipervnculo"/>
                <w:noProof/>
              </w:rPr>
              <w:t>3.4</w:t>
            </w:r>
            <w:r>
              <w:rPr>
                <w:rFonts w:asciiTheme="minorHAnsi" w:eastAsiaTheme="minorEastAsia" w:hAnsiTheme="minorHAnsi" w:cstheme="minorBidi"/>
                <w:noProof/>
                <w:kern w:val="2"/>
                <w14:ligatures w14:val="standardContextual"/>
              </w:rPr>
              <w:tab/>
            </w:r>
            <w:r w:rsidRPr="00074A6F">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_Toc240207754 \h </w:instrText>
            </w:r>
            <w:r>
              <w:rPr>
                <w:noProof/>
                <w:webHidden/>
              </w:rPr>
            </w:r>
            <w:r>
              <w:rPr>
                <w:noProof/>
                <w:webHidden/>
              </w:rPr>
              <w:fldChar w:fldCharType="separate"/>
            </w:r>
            <w:r>
              <w:rPr>
                <w:noProof/>
                <w:webHidden/>
              </w:rPr>
              <w:t>42</w:t>
            </w:r>
            <w:r>
              <w:rPr>
                <w:noProof/>
                <w:webHidden/>
              </w:rPr>
              <w:fldChar w:fldCharType="end"/>
            </w:r>
          </w:hyperlink>
        </w:p>
        <w:p w14:paraId="50292B8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5" w:history="1">
            <w:r w:rsidRPr="00074A6F">
              <w:rPr>
                <w:rStyle w:val="Hipervnculo"/>
                <w:noProof/>
              </w:rPr>
              <w:t>3.5</w:t>
            </w:r>
            <w:r>
              <w:rPr>
                <w:rFonts w:asciiTheme="minorHAnsi" w:eastAsiaTheme="minorEastAsia" w:hAnsiTheme="minorHAnsi" w:cstheme="minorBidi"/>
                <w:noProof/>
                <w:kern w:val="2"/>
                <w14:ligatures w14:val="standardContextual"/>
              </w:rPr>
              <w:tab/>
            </w:r>
            <w:r w:rsidRPr="00074A6F">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_Toc240207755 \h </w:instrText>
            </w:r>
            <w:r>
              <w:rPr>
                <w:noProof/>
                <w:webHidden/>
              </w:rPr>
            </w:r>
            <w:r>
              <w:rPr>
                <w:noProof/>
                <w:webHidden/>
              </w:rPr>
              <w:fldChar w:fldCharType="separate"/>
            </w:r>
            <w:r>
              <w:rPr>
                <w:noProof/>
                <w:webHidden/>
              </w:rPr>
              <w:t>42</w:t>
            </w:r>
            <w:r>
              <w:rPr>
                <w:noProof/>
                <w:webHidden/>
              </w:rPr>
              <w:fldChar w:fldCharType="end"/>
            </w:r>
          </w:hyperlink>
        </w:p>
        <w:p w14:paraId="567825B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6" w:history="1">
            <w:r w:rsidRPr="00074A6F">
              <w:rPr>
                <w:rStyle w:val="Hipervnculo"/>
                <w:noProof/>
              </w:rPr>
              <w:t>3.6</w:t>
            </w:r>
            <w:r>
              <w:rPr>
                <w:rFonts w:asciiTheme="minorHAnsi" w:eastAsiaTheme="minorEastAsia" w:hAnsiTheme="minorHAnsi" w:cstheme="minorBidi"/>
                <w:noProof/>
                <w:kern w:val="2"/>
                <w14:ligatures w14:val="standardContextual"/>
              </w:rPr>
              <w:tab/>
            </w:r>
            <w:r w:rsidRPr="00074A6F">
              <w:rPr>
                <w:rStyle w:val="Hipervnculo"/>
                <w:noProof/>
              </w:rPr>
              <w:t>Según el tipo de inferencia</w:t>
            </w:r>
            <w:r>
              <w:rPr>
                <w:noProof/>
                <w:webHidden/>
              </w:rPr>
              <w:tab/>
            </w:r>
            <w:r>
              <w:rPr>
                <w:noProof/>
                <w:webHidden/>
              </w:rPr>
              <w:fldChar w:fldCharType="begin"/>
            </w:r>
            <w:r>
              <w:rPr>
                <w:noProof/>
                <w:webHidden/>
              </w:rPr>
              <w:instrText xml:space="preserve"> PAGEREF _Toc240207756 \h </w:instrText>
            </w:r>
            <w:r>
              <w:rPr>
                <w:noProof/>
                <w:webHidden/>
              </w:rPr>
            </w:r>
            <w:r>
              <w:rPr>
                <w:noProof/>
                <w:webHidden/>
              </w:rPr>
              <w:fldChar w:fldCharType="separate"/>
            </w:r>
            <w:r>
              <w:rPr>
                <w:noProof/>
                <w:webHidden/>
              </w:rPr>
              <w:t>43</w:t>
            </w:r>
            <w:r>
              <w:rPr>
                <w:noProof/>
                <w:webHidden/>
              </w:rPr>
              <w:fldChar w:fldCharType="end"/>
            </w:r>
          </w:hyperlink>
        </w:p>
        <w:p w14:paraId="5A4B125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7" w:history="1">
            <w:r w:rsidRPr="00074A6F">
              <w:rPr>
                <w:rStyle w:val="Hipervnculo"/>
                <w:noProof/>
              </w:rPr>
              <w:t>3.7</w:t>
            </w:r>
            <w:r>
              <w:rPr>
                <w:rFonts w:asciiTheme="minorHAnsi" w:eastAsiaTheme="minorEastAsia" w:hAnsiTheme="minorHAnsi" w:cstheme="minorBidi"/>
                <w:noProof/>
                <w:kern w:val="2"/>
                <w14:ligatures w14:val="standardContextual"/>
              </w:rPr>
              <w:tab/>
            </w:r>
            <w:r w:rsidRPr="00074A6F">
              <w:rPr>
                <w:rStyle w:val="Hipervnculo"/>
                <w:noProof/>
              </w:rPr>
              <w:t>Temporalidad de la investigación</w:t>
            </w:r>
            <w:r>
              <w:rPr>
                <w:noProof/>
                <w:webHidden/>
              </w:rPr>
              <w:tab/>
            </w:r>
            <w:r>
              <w:rPr>
                <w:noProof/>
                <w:webHidden/>
              </w:rPr>
              <w:fldChar w:fldCharType="begin"/>
            </w:r>
            <w:r>
              <w:rPr>
                <w:noProof/>
                <w:webHidden/>
              </w:rPr>
              <w:instrText xml:space="preserve"> PAGEREF _Toc240207757 \h </w:instrText>
            </w:r>
            <w:r>
              <w:rPr>
                <w:noProof/>
                <w:webHidden/>
              </w:rPr>
            </w:r>
            <w:r>
              <w:rPr>
                <w:noProof/>
                <w:webHidden/>
              </w:rPr>
              <w:fldChar w:fldCharType="separate"/>
            </w:r>
            <w:r>
              <w:rPr>
                <w:noProof/>
                <w:webHidden/>
              </w:rPr>
              <w:t>44</w:t>
            </w:r>
            <w:r>
              <w:rPr>
                <w:noProof/>
                <w:webHidden/>
              </w:rPr>
              <w:fldChar w:fldCharType="end"/>
            </w:r>
          </w:hyperlink>
        </w:p>
        <w:p w14:paraId="0D0AF33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58" w:history="1">
            <w:r w:rsidRPr="00074A6F">
              <w:rPr>
                <w:rStyle w:val="Hipervnculo"/>
                <w:noProof/>
              </w:rPr>
              <w:t>3.8</w:t>
            </w:r>
            <w:r>
              <w:rPr>
                <w:rFonts w:asciiTheme="minorHAnsi" w:eastAsiaTheme="minorEastAsia" w:hAnsiTheme="minorHAnsi" w:cstheme="minorBidi"/>
                <w:noProof/>
                <w:kern w:val="2"/>
                <w14:ligatures w14:val="standardContextual"/>
              </w:rPr>
              <w:tab/>
            </w:r>
            <w:r w:rsidRPr="00074A6F">
              <w:rPr>
                <w:rStyle w:val="Hipervnculo"/>
                <w:noProof/>
              </w:rPr>
              <w:t>Procedimiento Metodológico</w:t>
            </w:r>
            <w:r>
              <w:rPr>
                <w:noProof/>
                <w:webHidden/>
              </w:rPr>
              <w:tab/>
            </w:r>
            <w:r>
              <w:rPr>
                <w:noProof/>
                <w:webHidden/>
              </w:rPr>
              <w:fldChar w:fldCharType="begin"/>
            </w:r>
            <w:r>
              <w:rPr>
                <w:noProof/>
                <w:webHidden/>
              </w:rPr>
              <w:instrText xml:space="preserve"> PAGEREF _Toc240207758 \h </w:instrText>
            </w:r>
            <w:r>
              <w:rPr>
                <w:noProof/>
                <w:webHidden/>
              </w:rPr>
            </w:r>
            <w:r>
              <w:rPr>
                <w:noProof/>
                <w:webHidden/>
              </w:rPr>
              <w:fldChar w:fldCharType="separate"/>
            </w:r>
            <w:r>
              <w:rPr>
                <w:noProof/>
                <w:webHidden/>
              </w:rPr>
              <w:t>45</w:t>
            </w:r>
            <w:r>
              <w:rPr>
                <w:noProof/>
                <w:webHidden/>
              </w:rPr>
              <w:fldChar w:fldCharType="end"/>
            </w:r>
          </w:hyperlink>
        </w:p>
        <w:p w14:paraId="78223303"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59" w:history="1">
            <w:r w:rsidRPr="00074A6F">
              <w:rPr>
                <w:rStyle w:val="Hipervnculo"/>
                <w:noProof/>
              </w:rPr>
              <w:t>3.8.1</w:t>
            </w:r>
            <w:r>
              <w:rPr>
                <w:rFonts w:asciiTheme="minorHAnsi" w:eastAsiaTheme="minorEastAsia" w:hAnsiTheme="minorHAnsi" w:cstheme="minorBidi"/>
                <w:noProof/>
                <w:kern w:val="2"/>
                <w14:ligatures w14:val="standardContextual"/>
              </w:rPr>
              <w:tab/>
            </w:r>
            <w:r w:rsidRPr="00074A6F">
              <w:rPr>
                <w:rStyle w:val="Hipervnculo"/>
                <w:noProof/>
              </w:rPr>
              <w:t>Recolección y estructuración de los conjuntos de datos (</w:t>
            </w:r>
            <w:r w:rsidRPr="00074A6F">
              <w:rPr>
                <w:rStyle w:val="Hipervnculo"/>
                <w:i/>
                <w:noProof/>
              </w:rPr>
              <w:t>Datasets</w:t>
            </w:r>
            <w:r w:rsidRPr="00074A6F">
              <w:rPr>
                <w:rStyle w:val="Hipervnculo"/>
                <w:noProof/>
              </w:rPr>
              <w:t>)</w:t>
            </w:r>
            <w:r>
              <w:rPr>
                <w:noProof/>
                <w:webHidden/>
              </w:rPr>
              <w:tab/>
            </w:r>
            <w:r>
              <w:rPr>
                <w:noProof/>
                <w:webHidden/>
              </w:rPr>
              <w:fldChar w:fldCharType="begin"/>
            </w:r>
            <w:r>
              <w:rPr>
                <w:noProof/>
                <w:webHidden/>
              </w:rPr>
              <w:instrText xml:space="preserve"> PAGEREF _Toc240207759 \h </w:instrText>
            </w:r>
            <w:r>
              <w:rPr>
                <w:noProof/>
                <w:webHidden/>
              </w:rPr>
            </w:r>
            <w:r>
              <w:rPr>
                <w:noProof/>
                <w:webHidden/>
              </w:rPr>
              <w:fldChar w:fldCharType="separate"/>
            </w:r>
            <w:r>
              <w:rPr>
                <w:noProof/>
                <w:webHidden/>
              </w:rPr>
              <w:t>45</w:t>
            </w:r>
            <w:r>
              <w:rPr>
                <w:noProof/>
                <w:webHidden/>
              </w:rPr>
              <w:fldChar w:fldCharType="end"/>
            </w:r>
          </w:hyperlink>
        </w:p>
        <w:p w14:paraId="530C01B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60" w:history="1">
            <w:r w:rsidRPr="00074A6F">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_Toc240207760 \h </w:instrText>
            </w:r>
            <w:r>
              <w:rPr>
                <w:noProof/>
                <w:webHidden/>
              </w:rPr>
            </w:r>
            <w:r>
              <w:rPr>
                <w:noProof/>
                <w:webHidden/>
              </w:rPr>
              <w:fldChar w:fldCharType="separate"/>
            </w:r>
            <w:r>
              <w:rPr>
                <w:noProof/>
                <w:webHidden/>
              </w:rPr>
              <w:t>45</w:t>
            </w:r>
            <w:r>
              <w:rPr>
                <w:noProof/>
                <w:webHidden/>
              </w:rPr>
              <w:fldChar w:fldCharType="end"/>
            </w:r>
          </w:hyperlink>
        </w:p>
        <w:p w14:paraId="0EAA7445"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1" w:history="1">
            <w:r w:rsidRPr="00074A6F">
              <w:rPr>
                <w:rStyle w:val="Hipervnculo"/>
                <w:noProof/>
              </w:rPr>
              <w:t>3.8.2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_Toc240207761 \h </w:instrText>
            </w:r>
            <w:r>
              <w:rPr>
                <w:noProof/>
                <w:webHidden/>
              </w:rPr>
            </w:r>
            <w:r>
              <w:rPr>
                <w:noProof/>
                <w:webHidden/>
              </w:rPr>
              <w:fldChar w:fldCharType="separate"/>
            </w:r>
            <w:r>
              <w:rPr>
                <w:noProof/>
                <w:webHidden/>
              </w:rPr>
              <w:t>46</w:t>
            </w:r>
            <w:r>
              <w:rPr>
                <w:noProof/>
                <w:webHidden/>
              </w:rPr>
              <w:fldChar w:fldCharType="end"/>
            </w:r>
          </w:hyperlink>
        </w:p>
        <w:p w14:paraId="3C3B23AE"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2" w:history="1">
            <w:r w:rsidRPr="00074A6F">
              <w:rPr>
                <w:rStyle w:val="Hipervnculo"/>
                <w:noProof/>
              </w:rPr>
              <w:t>3.8.3</w:t>
            </w:r>
            <w:r>
              <w:rPr>
                <w:rFonts w:asciiTheme="minorHAnsi" w:eastAsiaTheme="minorEastAsia" w:hAnsiTheme="minorHAnsi" w:cstheme="minorBidi"/>
                <w:noProof/>
                <w:kern w:val="2"/>
                <w14:ligatures w14:val="standardContextual"/>
              </w:rPr>
              <w:tab/>
            </w:r>
            <w:r w:rsidRPr="00074A6F">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_Toc240207762 \h </w:instrText>
            </w:r>
            <w:r>
              <w:rPr>
                <w:noProof/>
                <w:webHidden/>
              </w:rPr>
            </w:r>
            <w:r>
              <w:rPr>
                <w:noProof/>
                <w:webHidden/>
              </w:rPr>
              <w:fldChar w:fldCharType="separate"/>
            </w:r>
            <w:r>
              <w:rPr>
                <w:noProof/>
                <w:webHidden/>
              </w:rPr>
              <w:t>47</w:t>
            </w:r>
            <w:r>
              <w:rPr>
                <w:noProof/>
                <w:webHidden/>
              </w:rPr>
              <w:fldChar w:fldCharType="end"/>
            </w:r>
          </w:hyperlink>
        </w:p>
        <w:p w14:paraId="43D48EEC"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3" w:history="1">
            <w:r w:rsidRPr="00074A6F">
              <w:rPr>
                <w:rStyle w:val="Hipervnculo"/>
                <w:noProof/>
              </w:rPr>
              <w:t>3.8.4</w:t>
            </w:r>
            <w:r>
              <w:rPr>
                <w:rFonts w:asciiTheme="minorHAnsi" w:eastAsiaTheme="minorEastAsia" w:hAnsiTheme="minorHAnsi" w:cstheme="minorBidi"/>
                <w:noProof/>
                <w:kern w:val="2"/>
                <w14:ligatures w14:val="standardContextual"/>
              </w:rPr>
              <w:tab/>
            </w:r>
            <w:r w:rsidRPr="00074A6F">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_Toc240207763 \h </w:instrText>
            </w:r>
            <w:r>
              <w:rPr>
                <w:noProof/>
                <w:webHidden/>
              </w:rPr>
            </w:r>
            <w:r>
              <w:rPr>
                <w:noProof/>
                <w:webHidden/>
              </w:rPr>
              <w:fldChar w:fldCharType="separate"/>
            </w:r>
            <w:r>
              <w:rPr>
                <w:noProof/>
                <w:webHidden/>
              </w:rPr>
              <w:t>48</w:t>
            </w:r>
            <w:r>
              <w:rPr>
                <w:noProof/>
                <w:webHidden/>
              </w:rPr>
              <w:fldChar w:fldCharType="end"/>
            </w:r>
          </w:hyperlink>
        </w:p>
        <w:p w14:paraId="4C7BBCD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4" w:history="1">
            <w:r w:rsidRPr="00074A6F">
              <w:rPr>
                <w:rStyle w:val="Hipervnculo"/>
                <w:noProof/>
              </w:rPr>
              <w:t>3.8.5</w:t>
            </w:r>
            <w:r>
              <w:rPr>
                <w:rFonts w:asciiTheme="minorHAnsi" w:eastAsiaTheme="minorEastAsia" w:hAnsiTheme="minorHAnsi" w:cstheme="minorBidi"/>
                <w:noProof/>
                <w:kern w:val="2"/>
                <w14:ligatures w14:val="standardContextual"/>
              </w:rPr>
              <w:tab/>
            </w:r>
            <w:r w:rsidRPr="00074A6F">
              <w:rPr>
                <w:rStyle w:val="Hipervnculo"/>
                <w:noProof/>
              </w:rPr>
              <w:t>Métricas de evaluación del desempeño</w:t>
            </w:r>
            <w:r>
              <w:rPr>
                <w:noProof/>
                <w:webHidden/>
              </w:rPr>
              <w:tab/>
            </w:r>
            <w:r>
              <w:rPr>
                <w:noProof/>
                <w:webHidden/>
              </w:rPr>
              <w:fldChar w:fldCharType="begin"/>
            </w:r>
            <w:r>
              <w:rPr>
                <w:noProof/>
                <w:webHidden/>
              </w:rPr>
              <w:instrText xml:space="preserve"> PAGEREF _Toc240207764 \h </w:instrText>
            </w:r>
            <w:r>
              <w:rPr>
                <w:noProof/>
                <w:webHidden/>
              </w:rPr>
            </w:r>
            <w:r>
              <w:rPr>
                <w:noProof/>
                <w:webHidden/>
              </w:rPr>
              <w:fldChar w:fldCharType="separate"/>
            </w:r>
            <w:r>
              <w:rPr>
                <w:noProof/>
                <w:webHidden/>
              </w:rPr>
              <w:t>49</w:t>
            </w:r>
            <w:r>
              <w:rPr>
                <w:noProof/>
                <w:webHidden/>
              </w:rPr>
              <w:fldChar w:fldCharType="end"/>
            </w:r>
          </w:hyperlink>
        </w:p>
        <w:p w14:paraId="42094EEA"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5" w:history="1">
            <w:r w:rsidRPr="00074A6F">
              <w:rPr>
                <w:rStyle w:val="Hipervnculo"/>
                <w:noProof/>
              </w:rPr>
              <w:t>3.8.6</w:t>
            </w:r>
            <w:r>
              <w:rPr>
                <w:rFonts w:asciiTheme="minorHAnsi" w:eastAsiaTheme="minorEastAsia" w:hAnsiTheme="minorHAnsi" w:cstheme="minorBidi"/>
                <w:noProof/>
                <w:kern w:val="2"/>
                <w14:ligatures w14:val="standardContextual"/>
              </w:rPr>
              <w:tab/>
            </w:r>
            <w:r w:rsidRPr="00074A6F">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_Toc240207765 \h </w:instrText>
            </w:r>
            <w:r>
              <w:rPr>
                <w:noProof/>
                <w:webHidden/>
              </w:rPr>
            </w:r>
            <w:r>
              <w:rPr>
                <w:noProof/>
                <w:webHidden/>
              </w:rPr>
              <w:fldChar w:fldCharType="separate"/>
            </w:r>
            <w:r>
              <w:rPr>
                <w:noProof/>
                <w:webHidden/>
              </w:rPr>
              <w:t>50</w:t>
            </w:r>
            <w:r>
              <w:rPr>
                <w:noProof/>
                <w:webHidden/>
              </w:rPr>
              <w:fldChar w:fldCharType="end"/>
            </w:r>
          </w:hyperlink>
        </w:p>
        <w:p w14:paraId="7A253EA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66" w:history="1">
            <w:r w:rsidRPr="00074A6F">
              <w:rPr>
                <w:rStyle w:val="Hipervnculo"/>
                <w:noProof/>
              </w:rPr>
              <w:t>4</w:t>
            </w:r>
            <w:r>
              <w:rPr>
                <w:rFonts w:asciiTheme="minorHAnsi" w:eastAsiaTheme="minorEastAsia" w:hAnsiTheme="minorHAnsi" w:cstheme="minorBidi"/>
                <w:noProof/>
                <w:kern w:val="2"/>
                <w14:ligatures w14:val="standardContextual"/>
              </w:rPr>
              <w:tab/>
            </w:r>
            <w:r w:rsidRPr="00074A6F">
              <w:rPr>
                <w:rStyle w:val="Hipervnculo"/>
                <w:noProof/>
              </w:rPr>
              <w:t>DESARROLLO</w:t>
            </w:r>
            <w:r>
              <w:rPr>
                <w:noProof/>
                <w:webHidden/>
              </w:rPr>
              <w:tab/>
            </w:r>
            <w:r>
              <w:rPr>
                <w:noProof/>
                <w:webHidden/>
              </w:rPr>
              <w:fldChar w:fldCharType="begin"/>
            </w:r>
            <w:r>
              <w:rPr>
                <w:noProof/>
                <w:webHidden/>
              </w:rPr>
              <w:instrText xml:space="preserve"> PAGEREF _Toc240207766 \h </w:instrText>
            </w:r>
            <w:r>
              <w:rPr>
                <w:noProof/>
                <w:webHidden/>
              </w:rPr>
            </w:r>
            <w:r>
              <w:rPr>
                <w:noProof/>
                <w:webHidden/>
              </w:rPr>
              <w:fldChar w:fldCharType="separate"/>
            </w:r>
            <w:r>
              <w:rPr>
                <w:noProof/>
                <w:webHidden/>
              </w:rPr>
              <w:t>51</w:t>
            </w:r>
            <w:r>
              <w:rPr>
                <w:noProof/>
                <w:webHidden/>
              </w:rPr>
              <w:fldChar w:fldCharType="end"/>
            </w:r>
          </w:hyperlink>
        </w:p>
        <w:p w14:paraId="01E23A4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67" w:history="1">
            <w:r w:rsidRPr="00074A6F">
              <w:rPr>
                <w:rStyle w:val="Hipervnculo"/>
                <w:noProof/>
              </w:rPr>
              <w:t>4.1</w:t>
            </w:r>
            <w:r>
              <w:rPr>
                <w:rFonts w:asciiTheme="minorHAnsi" w:eastAsiaTheme="minorEastAsia" w:hAnsiTheme="minorHAnsi" w:cstheme="minorBidi"/>
                <w:noProof/>
                <w:kern w:val="2"/>
                <w14:ligatures w14:val="standardContextual"/>
              </w:rPr>
              <w:tab/>
            </w:r>
            <w:r w:rsidRPr="00074A6F">
              <w:rPr>
                <w:rStyle w:val="Hipervnculo"/>
                <w:noProof/>
              </w:rPr>
              <w:t>Antecedentes del negocio</w:t>
            </w:r>
            <w:r>
              <w:rPr>
                <w:noProof/>
                <w:webHidden/>
              </w:rPr>
              <w:tab/>
            </w:r>
            <w:r>
              <w:rPr>
                <w:noProof/>
                <w:webHidden/>
              </w:rPr>
              <w:fldChar w:fldCharType="begin"/>
            </w:r>
            <w:r>
              <w:rPr>
                <w:noProof/>
                <w:webHidden/>
              </w:rPr>
              <w:instrText xml:space="preserve"> PAGEREF _Toc240207767 \h </w:instrText>
            </w:r>
            <w:r>
              <w:rPr>
                <w:noProof/>
                <w:webHidden/>
              </w:rPr>
            </w:r>
            <w:r>
              <w:rPr>
                <w:noProof/>
                <w:webHidden/>
              </w:rPr>
              <w:fldChar w:fldCharType="separate"/>
            </w:r>
            <w:r>
              <w:rPr>
                <w:noProof/>
                <w:webHidden/>
              </w:rPr>
              <w:t>51</w:t>
            </w:r>
            <w:r>
              <w:rPr>
                <w:noProof/>
                <w:webHidden/>
              </w:rPr>
              <w:fldChar w:fldCharType="end"/>
            </w:r>
          </w:hyperlink>
        </w:p>
        <w:p w14:paraId="5EE1AD7F"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8" w:history="1">
            <w:r w:rsidRPr="00074A6F">
              <w:rPr>
                <w:rStyle w:val="Hipervnculo"/>
                <w:noProof/>
              </w:rPr>
              <w:t>4.1.1</w:t>
            </w:r>
            <w:r>
              <w:rPr>
                <w:rFonts w:asciiTheme="minorHAnsi" w:eastAsiaTheme="minorEastAsia" w:hAnsiTheme="minorHAnsi" w:cstheme="minorBidi"/>
                <w:noProof/>
                <w:kern w:val="2"/>
                <w14:ligatures w14:val="standardContextual"/>
              </w:rPr>
              <w:tab/>
            </w:r>
            <w:r w:rsidRPr="00074A6F">
              <w:rPr>
                <w:rStyle w:val="Hipervnculo"/>
                <w:noProof/>
              </w:rPr>
              <w:t>El registro de ventas y compras de insumos</w:t>
            </w:r>
            <w:r>
              <w:rPr>
                <w:noProof/>
                <w:webHidden/>
              </w:rPr>
              <w:tab/>
            </w:r>
            <w:r>
              <w:rPr>
                <w:noProof/>
                <w:webHidden/>
              </w:rPr>
              <w:fldChar w:fldCharType="begin"/>
            </w:r>
            <w:r>
              <w:rPr>
                <w:noProof/>
                <w:webHidden/>
              </w:rPr>
              <w:instrText xml:space="preserve"> PAGEREF _Toc240207768 \h </w:instrText>
            </w:r>
            <w:r>
              <w:rPr>
                <w:noProof/>
                <w:webHidden/>
              </w:rPr>
            </w:r>
            <w:r>
              <w:rPr>
                <w:noProof/>
                <w:webHidden/>
              </w:rPr>
              <w:fldChar w:fldCharType="separate"/>
            </w:r>
            <w:r>
              <w:rPr>
                <w:noProof/>
                <w:webHidden/>
              </w:rPr>
              <w:t>52</w:t>
            </w:r>
            <w:r>
              <w:rPr>
                <w:noProof/>
                <w:webHidden/>
              </w:rPr>
              <w:fldChar w:fldCharType="end"/>
            </w:r>
          </w:hyperlink>
        </w:p>
        <w:p w14:paraId="12C9D1D6"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69" w:history="1">
            <w:r w:rsidRPr="00074A6F">
              <w:rPr>
                <w:rStyle w:val="Hipervnculo"/>
                <w:noProof/>
              </w:rPr>
              <w:t>4.1.2</w:t>
            </w:r>
            <w:r>
              <w:rPr>
                <w:rFonts w:asciiTheme="minorHAnsi" w:eastAsiaTheme="minorEastAsia" w:hAnsiTheme="minorHAnsi" w:cstheme="minorBidi"/>
                <w:noProof/>
                <w:kern w:val="2"/>
                <w14:ligatures w14:val="standardContextual"/>
              </w:rPr>
              <w:tab/>
            </w:r>
            <w:r w:rsidRPr="00074A6F">
              <w:rPr>
                <w:rStyle w:val="Hipervnculo"/>
                <w:noProof/>
              </w:rPr>
              <w:t>Antecedentes de los conjuntos de datos existentes</w:t>
            </w:r>
            <w:r>
              <w:rPr>
                <w:noProof/>
                <w:webHidden/>
              </w:rPr>
              <w:tab/>
            </w:r>
            <w:r>
              <w:rPr>
                <w:noProof/>
                <w:webHidden/>
              </w:rPr>
              <w:fldChar w:fldCharType="begin"/>
            </w:r>
            <w:r>
              <w:rPr>
                <w:noProof/>
                <w:webHidden/>
              </w:rPr>
              <w:instrText xml:space="preserve"> PAGEREF _Toc240207769 \h </w:instrText>
            </w:r>
            <w:r>
              <w:rPr>
                <w:noProof/>
                <w:webHidden/>
              </w:rPr>
            </w:r>
            <w:r>
              <w:rPr>
                <w:noProof/>
                <w:webHidden/>
              </w:rPr>
              <w:fldChar w:fldCharType="separate"/>
            </w:r>
            <w:r>
              <w:rPr>
                <w:noProof/>
                <w:webHidden/>
              </w:rPr>
              <w:t>53</w:t>
            </w:r>
            <w:r>
              <w:rPr>
                <w:noProof/>
                <w:webHidden/>
              </w:rPr>
              <w:fldChar w:fldCharType="end"/>
            </w:r>
          </w:hyperlink>
        </w:p>
        <w:p w14:paraId="6383AA0D"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0" w:history="1">
            <w:r w:rsidRPr="00074A6F">
              <w:rPr>
                <w:rStyle w:val="Hipervnculo"/>
                <w:noProof/>
              </w:rPr>
              <w:t>4.1.3</w:t>
            </w:r>
            <w:r>
              <w:rPr>
                <w:rFonts w:asciiTheme="minorHAnsi" w:eastAsiaTheme="minorEastAsia" w:hAnsiTheme="minorHAnsi" w:cstheme="minorBidi"/>
                <w:noProof/>
                <w:kern w:val="2"/>
                <w14:ligatures w14:val="standardContextual"/>
              </w:rPr>
              <w:tab/>
            </w:r>
            <w:r w:rsidRPr="00074A6F">
              <w:rPr>
                <w:rStyle w:val="Hipervnculo"/>
                <w:noProof/>
              </w:rPr>
              <w:t>Antecedentes de conjuntos de datos de variables exógenas temporales y comerciales</w:t>
            </w:r>
            <w:r>
              <w:rPr>
                <w:noProof/>
                <w:webHidden/>
              </w:rPr>
              <w:tab/>
            </w:r>
            <w:r>
              <w:rPr>
                <w:noProof/>
                <w:webHidden/>
              </w:rPr>
              <w:fldChar w:fldCharType="begin"/>
            </w:r>
            <w:r>
              <w:rPr>
                <w:noProof/>
                <w:webHidden/>
              </w:rPr>
              <w:instrText xml:space="preserve"> PAGEREF _Toc240207770 \h </w:instrText>
            </w:r>
            <w:r>
              <w:rPr>
                <w:noProof/>
                <w:webHidden/>
              </w:rPr>
            </w:r>
            <w:r>
              <w:rPr>
                <w:noProof/>
                <w:webHidden/>
              </w:rPr>
              <w:fldChar w:fldCharType="separate"/>
            </w:r>
            <w:r>
              <w:rPr>
                <w:noProof/>
                <w:webHidden/>
              </w:rPr>
              <w:t>55</w:t>
            </w:r>
            <w:r>
              <w:rPr>
                <w:noProof/>
                <w:webHidden/>
              </w:rPr>
              <w:fldChar w:fldCharType="end"/>
            </w:r>
          </w:hyperlink>
        </w:p>
        <w:p w14:paraId="4D1F8E1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1" w:history="1">
            <w:r w:rsidRPr="00074A6F">
              <w:rPr>
                <w:rStyle w:val="Hipervnculo"/>
                <w:noProof/>
              </w:rPr>
              <w:t>4.2</w:t>
            </w:r>
            <w:r>
              <w:rPr>
                <w:rFonts w:asciiTheme="minorHAnsi" w:eastAsiaTheme="minorEastAsia" w:hAnsiTheme="minorHAnsi" w:cstheme="minorBidi"/>
                <w:noProof/>
                <w:kern w:val="2"/>
                <w14:ligatures w14:val="standardContextual"/>
              </w:rPr>
              <w:tab/>
            </w:r>
            <w:r w:rsidRPr="00074A6F">
              <w:rPr>
                <w:rStyle w:val="Hipervnculo"/>
                <w:noProof/>
              </w:rPr>
              <w:t>Antecedentes de el proceso de construcción del dataset maestro</w:t>
            </w:r>
            <w:r>
              <w:rPr>
                <w:noProof/>
                <w:webHidden/>
              </w:rPr>
              <w:tab/>
            </w:r>
            <w:r>
              <w:rPr>
                <w:noProof/>
                <w:webHidden/>
              </w:rPr>
              <w:fldChar w:fldCharType="begin"/>
            </w:r>
            <w:r>
              <w:rPr>
                <w:noProof/>
                <w:webHidden/>
              </w:rPr>
              <w:instrText xml:space="preserve"> PAGEREF _Toc240207771 \h </w:instrText>
            </w:r>
            <w:r>
              <w:rPr>
                <w:noProof/>
                <w:webHidden/>
              </w:rPr>
            </w:r>
            <w:r>
              <w:rPr>
                <w:noProof/>
                <w:webHidden/>
              </w:rPr>
              <w:fldChar w:fldCharType="separate"/>
            </w:r>
            <w:r>
              <w:rPr>
                <w:noProof/>
                <w:webHidden/>
              </w:rPr>
              <w:t>64</w:t>
            </w:r>
            <w:r>
              <w:rPr>
                <w:noProof/>
                <w:webHidden/>
              </w:rPr>
              <w:fldChar w:fldCharType="end"/>
            </w:r>
          </w:hyperlink>
        </w:p>
        <w:p w14:paraId="4E9BBCC2"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2" w:history="1">
            <w:r w:rsidRPr="00074A6F">
              <w:rPr>
                <w:rStyle w:val="Hipervnculo"/>
                <w:noProof/>
              </w:rPr>
              <w:t>4.2.1</w:t>
            </w:r>
            <w:r>
              <w:rPr>
                <w:rFonts w:asciiTheme="minorHAnsi" w:eastAsiaTheme="minorEastAsia" w:hAnsiTheme="minorHAnsi" w:cstheme="minorBidi"/>
                <w:noProof/>
                <w:kern w:val="2"/>
                <w14:ligatures w14:val="standardContextual"/>
              </w:rPr>
              <w:tab/>
            </w:r>
            <w:r w:rsidRPr="00074A6F">
              <w:rPr>
                <w:rStyle w:val="Hipervnculo"/>
                <w:noProof/>
              </w:rPr>
              <w:t>Análisis Exploratorio de Datos (EDA)</w:t>
            </w:r>
            <w:r>
              <w:rPr>
                <w:noProof/>
                <w:webHidden/>
              </w:rPr>
              <w:tab/>
            </w:r>
            <w:r>
              <w:rPr>
                <w:noProof/>
                <w:webHidden/>
              </w:rPr>
              <w:fldChar w:fldCharType="begin"/>
            </w:r>
            <w:r>
              <w:rPr>
                <w:noProof/>
                <w:webHidden/>
              </w:rPr>
              <w:instrText xml:space="preserve"> PAGEREF _Toc240207772 \h </w:instrText>
            </w:r>
            <w:r>
              <w:rPr>
                <w:noProof/>
                <w:webHidden/>
              </w:rPr>
            </w:r>
            <w:r>
              <w:rPr>
                <w:noProof/>
                <w:webHidden/>
              </w:rPr>
              <w:fldChar w:fldCharType="separate"/>
            </w:r>
            <w:r>
              <w:rPr>
                <w:noProof/>
                <w:webHidden/>
              </w:rPr>
              <w:t>64</w:t>
            </w:r>
            <w:r>
              <w:rPr>
                <w:noProof/>
                <w:webHidden/>
              </w:rPr>
              <w:fldChar w:fldCharType="end"/>
            </w:r>
          </w:hyperlink>
        </w:p>
        <w:p w14:paraId="47A55098" w14:textId="77777777" w:rsidR="00D50C9D" w:rsidRDefault="00D50C9D">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207773" w:history="1">
            <w:r w:rsidRPr="00074A6F">
              <w:rPr>
                <w:rStyle w:val="Hipervnculo"/>
                <w:noProof/>
              </w:rPr>
              <w:t>4.2.2</w:t>
            </w:r>
            <w:r>
              <w:rPr>
                <w:rFonts w:asciiTheme="minorHAnsi" w:eastAsiaTheme="minorEastAsia" w:hAnsiTheme="minorHAnsi" w:cstheme="minorBidi"/>
                <w:noProof/>
                <w:kern w:val="2"/>
                <w14:ligatures w14:val="standardContextual"/>
              </w:rPr>
              <w:tab/>
            </w:r>
            <w:r w:rsidRPr="00074A6F">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_Toc240207773 \h </w:instrText>
            </w:r>
            <w:r>
              <w:rPr>
                <w:noProof/>
                <w:webHidden/>
              </w:rPr>
            </w:r>
            <w:r>
              <w:rPr>
                <w:noProof/>
                <w:webHidden/>
              </w:rPr>
              <w:fldChar w:fldCharType="separate"/>
            </w:r>
            <w:r>
              <w:rPr>
                <w:noProof/>
                <w:webHidden/>
              </w:rPr>
              <w:t>72</w:t>
            </w:r>
            <w:r>
              <w:rPr>
                <w:noProof/>
                <w:webHidden/>
              </w:rPr>
              <w:fldChar w:fldCharType="end"/>
            </w:r>
          </w:hyperlink>
        </w:p>
        <w:p w14:paraId="2C11A333"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74" w:history="1">
            <w:r w:rsidRPr="00074A6F">
              <w:rPr>
                <w:rStyle w:val="Hipervnculo"/>
                <w:noProof/>
              </w:rPr>
              <w:t>Antecedentes de análisis exploratorio de la serie temporal semanal</w:t>
            </w:r>
            <w:r>
              <w:rPr>
                <w:noProof/>
                <w:webHidden/>
              </w:rPr>
              <w:tab/>
            </w:r>
            <w:r>
              <w:rPr>
                <w:noProof/>
                <w:webHidden/>
              </w:rPr>
              <w:fldChar w:fldCharType="begin"/>
            </w:r>
            <w:r>
              <w:rPr>
                <w:noProof/>
                <w:webHidden/>
              </w:rPr>
              <w:instrText xml:space="preserve"> PAGEREF _Toc240207774 \h </w:instrText>
            </w:r>
            <w:r>
              <w:rPr>
                <w:noProof/>
                <w:webHidden/>
              </w:rPr>
            </w:r>
            <w:r>
              <w:rPr>
                <w:noProof/>
                <w:webHidden/>
              </w:rPr>
              <w:fldChar w:fldCharType="separate"/>
            </w:r>
            <w:r>
              <w:rPr>
                <w:noProof/>
                <w:webHidden/>
              </w:rPr>
              <w:t>82</w:t>
            </w:r>
            <w:r>
              <w:rPr>
                <w:noProof/>
                <w:webHidden/>
              </w:rPr>
              <w:fldChar w:fldCharType="end"/>
            </w:r>
          </w:hyperlink>
        </w:p>
        <w:p w14:paraId="3BAE960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5" w:history="1">
            <w:r w:rsidRPr="00074A6F">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_Toc240207775 \h </w:instrText>
            </w:r>
            <w:r>
              <w:rPr>
                <w:noProof/>
                <w:webHidden/>
              </w:rPr>
            </w:r>
            <w:r>
              <w:rPr>
                <w:noProof/>
                <w:webHidden/>
              </w:rPr>
              <w:fldChar w:fldCharType="separate"/>
            </w:r>
            <w:r>
              <w:rPr>
                <w:noProof/>
                <w:webHidden/>
              </w:rPr>
              <w:t>82</w:t>
            </w:r>
            <w:r>
              <w:rPr>
                <w:noProof/>
                <w:webHidden/>
              </w:rPr>
              <w:fldChar w:fldCharType="end"/>
            </w:r>
          </w:hyperlink>
        </w:p>
        <w:p w14:paraId="33BF1EE1"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6" w:history="1">
            <w:r w:rsidRPr="00074A6F">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_Toc240207776 \h </w:instrText>
            </w:r>
            <w:r>
              <w:rPr>
                <w:noProof/>
                <w:webHidden/>
              </w:rPr>
            </w:r>
            <w:r>
              <w:rPr>
                <w:noProof/>
                <w:webHidden/>
              </w:rPr>
              <w:fldChar w:fldCharType="separate"/>
            </w:r>
            <w:r>
              <w:rPr>
                <w:noProof/>
                <w:webHidden/>
              </w:rPr>
              <w:t>83</w:t>
            </w:r>
            <w:r>
              <w:rPr>
                <w:noProof/>
                <w:webHidden/>
              </w:rPr>
              <w:fldChar w:fldCharType="end"/>
            </w:r>
          </w:hyperlink>
        </w:p>
        <w:p w14:paraId="46107362"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7" w:history="1">
            <w:r w:rsidRPr="00074A6F">
              <w:rPr>
                <w:rStyle w:val="Hipervnculo"/>
                <w:noProof/>
              </w:rPr>
              <w:t>Intermitencia, variabilidad y valores atípicos</w:t>
            </w:r>
            <w:r>
              <w:rPr>
                <w:noProof/>
                <w:webHidden/>
              </w:rPr>
              <w:tab/>
            </w:r>
            <w:r>
              <w:rPr>
                <w:noProof/>
                <w:webHidden/>
              </w:rPr>
              <w:fldChar w:fldCharType="begin"/>
            </w:r>
            <w:r>
              <w:rPr>
                <w:noProof/>
                <w:webHidden/>
              </w:rPr>
              <w:instrText xml:space="preserve"> PAGEREF _Toc240207777 \h </w:instrText>
            </w:r>
            <w:r>
              <w:rPr>
                <w:noProof/>
                <w:webHidden/>
              </w:rPr>
            </w:r>
            <w:r>
              <w:rPr>
                <w:noProof/>
                <w:webHidden/>
              </w:rPr>
              <w:fldChar w:fldCharType="separate"/>
            </w:r>
            <w:r>
              <w:rPr>
                <w:noProof/>
                <w:webHidden/>
              </w:rPr>
              <w:t>84</w:t>
            </w:r>
            <w:r>
              <w:rPr>
                <w:noProof/>
                <w:webHidden/>
              </w:rPr>
              <w:fldChar w:fldCharType="end"/>
            </w:r>
          </w:hyperlink>
        </w:p>
        <w:p w14:paraId="002741AF"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78" w:history="1">
            <w:r w:rsidRPr="00074A6F">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_Toc240207778 \h </w:instrText>
            </w:r>
            <w:r>
              <w:rPr>
                <w:noProof/>
                <w:webHidden/>
              </w:rPr>
            </w:r>
            <w:r>
              <w:rPr>
                <w:noProof/>
                <w:webHidden/>
              </w:rPr>
              <w:fldChar w:fldCharType="separate"/>
            </w:r>
            <w:r>
              <w:rPr>
                <w:noProof/>
                <w:webHidden/>
              </w:rPr>
              <w:t>86</w:t>
            </w:r>
            <w:r>
              <w:rPr>
                <w:noProof/>
                <w:webHidden/>
              </w:rPr>
              <w:fldChar w:fldCharType="end"/>
            </w:r>
          </w:hyperlink>
        </w:p>
        <w:p w14:paraId="7D0F8A32"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79" w:history="1">
            <w:r w:rsidRPr="00074A6F">
              <w:rPr>
                <w:rStyle w:val="Hipervnculo"/>
                <w:noProof/>
              </w:rPr>
              <w:t>4.3</w:t>
            </w:r>
            <w:r>
              <w:rPr>
                <w:rFonts w:asciiTheme="minorHAnsi" w:eastAsiaTheme="minorEastAsia" w:hAnsiTheme="minorHAnsi" w:cstheme="minorBidi"/>
                <w:noProof/>
                <w:kern w:val="2"/>
                <w14:ligatures w14:val="standardContextual"/>
              </w:rPr>
              <w:tab/>
            </w:r>
            <w:r w:rsidRPr="00074A6F">
              <w:rPr>
                <w:rStyle w:val="Hipervnculo"/>
                <w:noProof/>
              </w:rPr>
              <w:t>Antecedentes de diagnóstico de la línea base empírica y evaluación comparativa</w:t>
            </w:r>
            <w:r>
              <w:rPr>
                <w:noProof/>
                <w:webHidden/>
              </w:rPr>
              <w:tab/>
            </w:r>
            <w:r>
              <w:rPr>
                <w:noProof/>
                <w:webHidden/>
              </w:rPr>
              <w:fldChar w:fldCharType="begin"/>
            </w:r>
            <w:r>
              <w:rPr>
                <w:noProof/>
                <w:webHidden/>
              </w:rPr>
              <w:instrText xml:space="preserve"> PAGEREF _Toc240207779 \h </w:instrText>
            </w:r>
            <w:r>
              <w:rPr>
                <w:noProof/>
                <w:webHidden/>
              </w:rPr>
            </w:r>
            <w:r>
              <w:rPr>
                <w:noProof/>
                <w:webHidden/>
              </w:rPr>
              <w:fldChar w:fldCharType="separate"/>
            </w:r>
            <w:r>
              <w:rPr>
                <w:noProof/>
                <w:webHidden/>
              </w:rPr>
              <w:t>86</w:t>
            </w:r>
            <w:r>
              <w:rPr>
                <w:noProof/>
                <w:webHidden/>
              </w:rPr>
              <w:fldChar w:fldCharType="end"/>
            </w:r>
          </w:hyperlink>
        </w:p>
        <w:p w14:paraId="5835A623"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0" w:history="1">
            <w:r w:rsidRPr="00074A6F">
              <w:rPr>
                <w:rStyle w:val="Hipervnculo"/>
                <w:noProof/>
              </w:rPr>
              <w:t>4.4</w:t>
            </w:r>
            <w:r>
              <w:rPr>
                <w:rFonts w:asciiTheme="minorHAnsi" w:eastAsiaTheme="minorEastAsia" w:hAnsiTheme="minorHAnsi" w:cstheme="minorBidi"/>
                <w:noProof/>
                <w:kern w:val="2"/>
                <w14:ligatures w14:val="standardContextual"/>
              </w:rPr>
              <w:tab/>
            </w:r>
            <w:r w:rsidRPr="00074A6F">
              <w:rPr>
                <w:rStyle w:val="Hipervnculo"/>
                <w:noProof/>
              </w:rPr>
              <w:t>Estado de la implementación del pipeline híbrido</w:t>
            </w:r>
            <w:r>
              <w:rPr>
                <w:noProof/>
                <w:webHidden/>
              </w:rPr>
              <w:tab/>
            </w:r>
            <w:r>
              <w:rPr>
                <w:noProof/>
                <w:webHidden/>
              </w:rPr>
              <w:fldChar w:fldCharType="begin"/>
            </w:r>
            <w:r>
              <w:rPr>
                <w:noProof/>
                <w:webHidden/>
              </w:rPr>
              <w:instrText xml:space="preserve"> PAGEREF _Toc240207780 \h </w:instrText>
            </w:r>
            <w:r>
              <w:rPr>
                <w:noProof/>
                <w:webHidden/>
              </w:rPr>
            </w:r>
            <w:r>
              <w:rPr>
                <w:noProof/>
                <w:webHidden/>
              </w:rPr>
              <w:fldChar w:fldCharType="separate"/>
            </w:r>
            <w:r>
              <w:rPr>
                <w:noProof/>
                <w:webHidden/>
              </w:rPr>
              <w:t>87</w:t>
            </w:r>
            <w:r>
              <w:rPr>
                <w:noProof/>
                <w:webHidden/>
              </w:rPr>
              <w:fldChar w:fldCharType="end"/>
            </w:r>
          </w:hyperlink>
        </w:p>
        <w:p w14:paraId="1D336C40"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1" w:history="1">
            <w:r w:rsidRPr="00074A6F">
              <w:rPr>
                <w:rStyle w:val="Hipervnculo"/>
                <w:noProof/>
              </w:rPr>
              <w:t>4.5</w:t>
            </w:r>
            <w:r>
              <w:rPr>
                <w:rFonts w:asciiTheme="minorHAnsi" w:eastAsiaTheme="minorEastAsia" w:hAnsiTheme="minorHAnsi" w:cstheme="minorBidi"/>
                <w:noProof/>
                <w:kern w:val="2"/>
                <w14:ligatures w14:val="standardContextual"/>
              </w:rPr>
              <w:tab/>
            </w:r>
            <w:r w:rsidRPr="00074A6F">
              <w:rPr>
                <w:rStyle w:val="Hipervnculo"/>
                <w:noProof/>
              </w:rPr>
              <w:t>Antecedentes del repositorio y de la preparación de datos</w:t>
            </w:r>
            <w:r>
              <w:rPr>
                <w:noProof/>
                <w:webHidden/>
              </w:rPr>
              <w:tab/>
            </w:r>
            <w:r>
              <w:rPr>
                <w:noProof/>
                <w:webHidden/>
              </w:rPr>
              <w:fldChar w:fldCharType="begin"/>
            </w:r>
            <w:r>
              <w:rPr>
                <w:noProof/>
                <w:webHidden/>
              </w:rPr>
              <w:instrText xml:space="preserve"> PAGEREF _Toc240207781 \h </w:instrText>
            </w:r>
            <w:r>
              <w:rPr>
                <w:noProof/>
                <w:webHidden/>
              </w:rPr>
            </w:r>
            <w:r>
              <w:rPr>
                <w:noProof/>
                <w:webHidden/>
              </w:rPr>
              <w:fldChar w:fldCharType="separate"/>
            </w:r>
            <w:r>
              <w:rPr>
                <w:noProof/>
                <w:webHidden/>
              </w:rPr>
              <w:t>88</w:t>
            </w:r>
            <w:r>
              <w:rPr>
                <w:noProof/>
                <w:webHidden/>
              </w:rPr>
              <w:fldChar w:fldCharType="end"/>
            </w:r>
          </w:hyperlink>
        </w:p>
        <w:p w14:paraId="58CC9D6E"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2" w:history="1">
            <w:r w:rsidRPr="00074A6F">
              <w:rPr>
                <w:rStyle w:val="Hipervnculo"/>
                <w:noProof/>
              </w:rPr>
              <w:t>4.6</w:t>
            </w:r>
            <w:r>
              <w:rPr>
                <w:rFonts w:asciiTheme="minorHAnsi" w:eastAsiaTheme="minorEastAsia" w:hAnsiTheme="minorHAnsi" w:cstheme="minorBidi"/>
                <w:noProof/>
                <w:kern w:val="2"/>
                <w14:ligatures w14:val="standardContextual"/>
              </w:rPr>
              <w:tab/>
            </w:r>
            <w:r w:rsidRPr="00074A6F">
              <w:rPr>
                <w:rStyle w:val="Hipervnculo"/>
                <w:noProof/>
              </w:rPr>
              <w:t>Antecedentes de auditoría, Depuración e Integración del Conjunto de Datos (Dataset)</w:t>
            </w:r>
            <w:r>
              <w:rPr>
                <w:noProof/>
                <w:webHidden/>
              </w:rPr>
              <w:tab/>
            </w:r>
            <w:r>
              <w:rPr>
                <w:noProof/>
                <w:webHidden/>
              </w:rPr>
              <w:fldChar w:fldCharType="begin"/>
            </w:r>
            <w:r>
              <w:rPr>
                <w:noProof/>
                <w:webHidden/>
              </w:rPr>
              <w:instrText xml:space="preserve"> PAGEREF _Toc240207782 \h </w:instrText>
            </w:r>
            <w:r>
              <w:rPr>
                <w:noProof/>
                <w:webHidden/>
              </w:rPr>
            </w:r>
            <w:r>
              <w:rPr>
                <w:noProof/>
                <w:webHidden/>
              </w:rPr>
              <w:fldChar w:fldCharType="separate"/>
            </w:r>
            <w:r>
              <w:rPr>
                <w:noProof/>
                <w:webHidden/>
              </w:rPr>
              <w:t>89</w:t>
            </w:r>
            <w:r>
              <w:rPr>
                <w:noProof/>
                <w:webHidden/>
              </w:rPr>
              <w:fldChar w:fldCharType="end"/>
            </w:r>
          </w:hyperlink>
        </w:p>
        <w:p w14:paraId="3CC0580F"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3" w:history="1">
            <w:r w:rsidRPr="00074A6F">
              <w:rPr>
                <w:rStyle w:val="Hipervnculo"/>
                <w:noProof/>
              </w:rPr>
              <w:t>4.7</w:t>
            </w:r>
            <w:r>
              <w:rPr>
                <w:rFonts w:asciiTheme="minorHAnsi" w:eastAsiaTheme="minorEastAsia" w:hAnsiTheme="minorHAnsi" w:cstheme="minorBidi"/>
                <w:noProof/>
                <w:kern w:val="2"/>
                <w14:ligatures w14:val="standardContextual"/>
              </w:rPr>
              <w:tab/>
            </w:r>
            <w:r w:rsidRPr="00074A6F">
              <w:rPr>
                <w:rStyle w:val="Hipervnculo"/>
                <w:noProof/>
              </w:rPr>
              <w:t>Antecedentes de ingeniería de Características (Feature Engineering) y Variables Exógenas</w:t>
            </w:r>
            <w:r>
              <w:rPr>
                <w:noProof/>
                <w:webHidden/>
              </w:rPr>
              <w:tab/>
            </w:r>
            <w:r>
              <w:rPr>
                <w:noProof/>
                <w:webHidden/>
              </w:rPr>
              <w:fldChar w:fldCharType="begin"/>
            </w:r>
            <w:r>
              <w:rPr>
                <w:noProof/>
                <w:webHidden/>
              </w:rPr>
              <w:instrText xml:space="preserve"> PAGEREF _Toc240207783 \h </w:instrText>
            </w:r>
            <w:r>
              <w:rPr>
                <w:noProof/>
                <w:webHidden/>
              </w:rPr>
            </w:r>
            <w:r>
              <w:rPr>
                <w:noProof/>
                <w:webHidden/>
              </w:rPr>
              <w:fldChar w:fldCharType="separate"/>
            </w:r>
            <w:r>
              <w:rPr>
                <w:noProof/>
                <w:webHidden/>
              </w:rPr>
              <w:t>90</w:t>
            </w:r>
            <w:r>
              <w:rPr>
                <w:noProof/>
                <w:webHidden/>
              </w:rPr>
              <w:fldChar w:fldCharType="end"/>
            </w:r>
          </w:hyperlink>
        </w:p>
        <w:p w14:paraId="39FEFBC9"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4" w:history="1">
            <w:r w:rsidRPr="00074A6F">
              <w:rPr>
                <w:rStyle w:val="Hipervnculo"/>
                <w:noProof/>
              </w:rPr>
              <w:t>4.8</w:t>
            </w:r>
            <w:r>
              <w:rPr>
                <w:rFonts w:asciiTheme="minorHAnsi" w:eastAsiaTheme="minorEastAsia" w:hAnsiTheme="minorHAnsi" w:cstheme="minorBidi"/>
                <w:noProof/>
                <w:kern w:val="2"/>
                <w14:ligatures w14:val="standardContextual"/>
              </w:rPr>
              <w:tab/>
            </w:r>
            <w:r w:rsidRPr="00074A6F">
              <w:rPr>
                <w:rStyle w:val="Hipervnculo"/>
                <w:noProof/>
              </w:rPr>
              <w:t>Antecedentes de desarrollo, Configuración y Entrenamiento de los Modelos Predictivos</w:t>
            </w:r>
            <w:r>
              <w:rPr>
                <w:noProof/>
                <w:webHidden/>
              </w:rPr>
              <w:tab/>
            </w:r>
            <w:r>
              <w:rPr>
                <w:noProof/>
                <w:webHidden/>
              </w:rPr>
              <w:fldChar w:fldCharType="begin"/>
            </w:r>
            <w:r>
              <w:rPr>
                <w:noProof/>
                <w:webHidden/>
              </w:rPr>
              <w:instrText xml:space="preserve"> PAGEREF _Toc240207784 \h </w:instrText>
            </w:r>
            <w:r>
              <w:rPr>
                <w:noProof/>
                <w:webHidden/>
              </w:rPr>
            </w:r>
            <w:r>
              <w:rPr>
                <w:noProof/>
                <w:webHidden/>
              </w:rPr>
              <w:fldChar w:fldCharType="separate"/>
            </w:r>
            <w:r>
              <w:rPr>
                <w:noProof/>
                <w:webHidden/>
              </w:rPr>
              <w:t>91</w:t>
            </w:r>
            <w:r>
              <w:rPr>
                <w:noProof/>
                <w:webHidden/>
              </w:rPr>
              <w:fldChar w:fldCharType="end"/>
            </w:r>
          </w:hyperlink>
        </w:p>
        <w:p w14:paraId="060E1AA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5" w:history="1">
            <w:r w:rsidRPr="00074A6F">
              <w:rPr>
                <w:rStyle w:val="Hipervnculo"/>
                <w:noProof/>
              </w:rPr>
              <w:t>4.9</w:t>
            </w:r>
            <w:r>
              <w:rPr>
                <w:rFonts w:asciiTheme="minorHAnsi" w:eastAsiaTheme="minorEastAsia" w:hAnsiTheme="minorHAnsi" w:cstheme="minorBidi"/>
                <w:noProof/>
                <w:kern w:val="2"/>
                <w14:ligatures w14:val="standardContextual"/>
              </w:rPr>
              <w:tab/>
            </w:r>
            <w:r w:rsidRPr="00074A6F">
              <w:rPr>
                <w:rStyle w:val="Hipervnculo"/>
                <w:noProof/>
              </w:rPr>
              <w:t>Antecedentes de evaluación comparativa del rendimiento predictivo frente a la línea base</w:t>
            </w:r>
            <w:r>
              <w:rPr>
                <w:noProof/>
                <w:webHidden/>
              </w:rPr>
              <w:tab/>
            </w:r>
            <w:r>
              <w:rPr>
                <w:noProof/>
                <w:webHidden/>
              </w:rPr>
              <w:fldChar w:fldCharType="begin"/>
            </w:r>
            <w:r>
              <w:rPr>
                <w:noProof/>
                <w:webHidden/>
              </w:rPr>
              <w:instrText xml:space="preserve"> PAGEREF _Toc240207785 \h </w:instrText>
            </w:r>
            <w:r>
              <w:rPr>
                <w:noProof/>
                <w:webHidden/>
              </w:rPr>
            </w:r>
            <w:r>
              <w:rPr>
                <w:noProof/>
                <w:webHidden/>
              </w:rPr>
              <w:fldChar w:fldCharType="separate"/>
            </w:r>
            <w:r>
              <w:rPr>
                <w:noProof/>
                <w:webHidden/>
              </w:rPr>
              <w:t>92</w:t>
            </w:r>
            <w:r>
              <w:rPr>
                <w:noProof/>
                <w:webHidden/>
              </w:rPr>
              <w:fldChar w:fldCharType="end"/>
            </w:r>
          </w:hyperlink>
        </w:p>
        <w:p w14:paraId="66220B5A"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86" w:history="1">
            <w:r w:rsidRPr="00074A6F">
              <w:rPr>
                <w:rStyle w:val="Hipervnculo"/>
                <w:noProof/>
              </w:rPr>
              <w:t>4.10</w:t>
            </w:r>
            <w:r>
              <w:rPr>
                <w:rFonts w:asciiTheme="minorHAnsi" w:eastAsiaTheme="minorEastAsia" w:hAnsiTheme="minorHAnsi" w:cstheme="minorBidi"/>
                <w:noProof/>
                <w:kern w:val="2"/>
                <w14:ligatures w14:val="standardContextual"/>
              </w:rPr>
              <w:tab/>
            </w:r>
            <w:r w:rsidRPr="00074A6F">
              <w:rPr>
                <w:rStyle w:val="Hipervnculo"/>
                <w:noProof/>
              </w:rPr>
              <w:t>Antecedentes de arquitectura e Integración del Tablero de Inteligencia de Negocios (DSS)</w:t>
            </w:r>
            <w:r>
              <w:rPr>
                <w:noProof/>
                <w:webHidden/>
              </w:rPr>
              <w:tab/>
            </w:r>
            <w:r>
              <w:rPr>
                <w:noProof/>
                <w:webHidden/>
              </w:rPr>
              <w:fldChar w:fldCharType="begin"/>
            </w:r>
            <w:r>
              <w:rPr>
                <w:noProof/>
                <w:webHidden/>
              </w:rPr>
              <w:instrText xml:space="preserve"> PAGEREF _Toc240207786 \h </w:instrText>
            </w:r>
            <w:r>
              <w:rPr>
                <w:noProof/>
                <w:webHidden/>
              </w:rPr>
            </w:r>
            <w:r>
              <w:rPr>
                <w:noProof/>
                <w:webHidden/>
              </w:rPr>
              <w:fldChar w:fldCharType="separate"/>
            </w:r>
            <w:r>
              <w:rPr>
                <w:noProof/>
                <w:webHidden/>
              </w:rPr>
              <w:t>93</w:t>
            </w:r>
            <w:r>
              <w:rPr>
                <w:noProof/>
                <w:webHidden/>
              </w:rPr>
              <w:fldChar w:fldCharType="end"/>
            </w:r>
          </w:hyperlink>
        </w:p>
        <w:p w14:paraId="431A77DA"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7" w:history="1">
            <w:r w:rsidRPr="00074A6F">
              <w:rPr>
                <w:rStyle w:val="Hipervnculo"/>
                <w:noProof/>
              </w:rPr>
              <w:t>Arquitectura tecnológica</w:t>
            </w:r>
            <w:r>
              <w:rPr>
                <w:noProof/>
                <w:webHidden/>
              </w:rPr>
              <w:tab/>
            </w:r>
            <w:r>
              <w:rPr>
                <w:noProof/>
                <w:webHidden/>
              </w:rPr>
              <w:fldChar w:fldCharType="begin"/>
            </w:r>
            <w:r>
              <w:rPr>
                <w:noProof/>
                <w:webHidden/>
              </w:rPr>
              <w:instrText xml:space="preserve"> PAGEREF _Toc240207787 \h </w:instrText>
            </w:r>
            <w:r>
              <w:rPr>
                <w:noProof/>
                <w:webHidden/>
              </w:rPr>
            </w:r>
            <w:r>
              <w:rPr>
                <w:noProof/>
                <w:webHidden/>
              </w:rPr>
              <w:fldChar w:fldCharType="separate"/>
            </w:r>
            <w:r>
              <w:rPr>
                <w:noProof/>
                <w:webHidden/>
              </w:rPr>
              <w:t>93</w:t>
            </w:r>
            <w:r>
              <w:rPr>
                <w:noProof/>
                <w:webHidden/>
              </w:rPr>
              <w:fldChar w:fldCharType="end"/>
            </w:r>
          </w:hyperlink>
        </w:p>
        <w:p w14:paraId="6974BF35"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8" w:history="1">
            <w:r w:rsidRPr="00074A6F">
              <w:rPr>
                <w:rStyle w:val="Hipervnculo"/>
                <w:noProof/>
              </w:rPr>
              <w:t>Integración de los resultados predictivos</w:t>
            </w:r>
            <w:r>
              <w:rPr>
                <w:noProof/>
                <w:webHidden/>
              </w:rPr>
              <w:tab/>
            </w:r>
            <w:r>
              <w:rPr>
                <w:noProof/>
                <w:webHidden/>
              </w:rPr>
              <w:fldChar w:fldCharType="begin"/>
            </w:r>
            <w:r>
              <w:rPr>
                <w:noProof/>
                <w:webHidden/>
              </w:rPr>
              <w:instrText xml:space="preserve"> PAGEREF _Toc240207788 \h </w:instrText>
            </w:r>
            <w:r>
              <w:rPr>
                <w:noProof/>
                <w:webHidden/>
              </w:rPr>
            </w:r>
            <w:r>
              <w:rPr>
                <w:noProof/>
                <w:webHidden/>
              </w:rPr>
              <w:fldChar w:fldCharType="separate"/>
            </w:r>
            <w:r>
              <w:rPr>
                <w:noProof/>
                <w:webHidden/>
              </w:rPr>
              <w:t>94</w:t>
            </w:r>
            <w:r>
              <w:rPr>
                <w:noProof/>
                <w:webHidden/>
              </w:rPr>
              <w:fldChar w:fldCharType="end"/>
            </w:r>
          </w:hyperlink>
        </w:p>
        <w:p w14:paraId="3ED84C5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89" w:history="1">
            <w:r w:rsidRPr="00074A6F">
              <w:rPr>
                <w:rStyle w:val="Hipervnculo"/>
                <w:noProof/>
              </w:rPr>
              <w:t>Filtros e indicadores para la decisión</w:t>
            </w:r>
            <w:r>
              <w:rPr>
                <w:noProof/>
                <w:webHidden/>
              </w:rPr>
              <w:tab/>
            </w:r>
            <w:r>
              <w:rPr>
                <w:noProof/>
                <w:webHidden/>
              </w:rPr>
              <w:fldChar w:fldCharType="begin"/>
            </w:r>
            <w:r>
              <w:rPr>
                <w:noProof/>
                <w:webHidden/>
              </w:rPr>
              <w:instrText xml:space="preserve"> PAGEREF _Toc240207789 \h </w:instrText>
            </w:r>
            <w:r>
              <w:rPr>
                <w:noProof/>
                <w:webHidden/>
              </w:rPr>
            </w:r>
            <w:r>
              <w:rPr>
                <w:noProof/>
                <w:webHidden/>
              </w:rPr>
              <w:fldChar w:fldCharType="separate"/>
            </w:r>
            <w:r>
              <w:rPr>
                <w:noProof/>
                <w:webHidden/>
              </w:rPr>
              <w:t>94</w:t>
            </w:r>
            <w:r>
              <w:rPr>
                <w:noProof/>
                <w:webHidden/>
              </w:rPr>
              <w:fldChar w:fldCharType="end"/>
            </w:r>
          </w:hyperlink>
        </w:p>
        <w:p w14:paraId="0AF66C26"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0" w:history="1">
            <w:r w:rsidRPr="00074A6F">
              <w:rPr>
                <w:rStyle w:val="Hipervnculo"/>
                <w:noProof/>
              </w:rPr>
              <w:t>Resultados incorporados al DSS</w:t>
            </w:r>
            <w:r>
              <w:rPr>
                <w:noProof/>
                <w:webHidden/>
              </w:rPr>
              <w:tab/>
            </w:r>
            <w:r>
              <w:rPr>
                <w:noProof/>
                <w:webHidden/>
              </w:rPr>
              <w:fldChar w:fldCharType="begin"/>
            </w:r>
            <w:r>
              <w:rPr>
                <w:noProof/>
                <w:webHidden/>
              </w:rPr>
              <w:instrText xml:space="preserve"> PAGEREF _Toc240207790 \h </w:instrText>
            </w:r>
            <w:r>
              <w:rPr>
                <w:noProof/>
                <w:webHidden/>
              </w:rPr>
            </w:r>
            <w:r>
              <w:rPr>
                <w:noProof/>
                <w:webHidden/>
              </w:rPr>
              <w:fldChar w:fldCharType="separate"/>
            </w:r>
            <w:r>
              <w:rPr>
                <w:noProof/>
                <w:webHidden/>
              </w:rPr>
              <w:t>95</w:t>
            </w:r>
            <w:r>
              <w:rPr>
                <w:noProof/>
                <w:webHidden/>
              </w:rPr>
              <w:fldChar w:fldCharType="end"/>
            </w:r>
          </w:hyperlink>
        </w:p>
        <w:p w14:paraId="2A9F918C"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1" w:history="1">
            <w:r w:rsidRPr="00074A6F">
              <w:rPr>
                <w:rStyle w:val="Hipervnculo"/>
                <w:noProof/>
              </w:rPr>
              <w:t>Interpretación operativa y salvaguardas</w:t>
            </w:r>
            <w:r>
              <w:rPr>
                <w:noProof/>
                <w:webHidden/>
              </w:rPr>
              <w:tab/>
            </w:r>
            <w:r>
              <w:rPr>
                <w:noProof/>
                <w:webHidden/>
              </w:rPr>
              <w:fldChar w:fldCharType="begin"/>
            </w:r>
            <w:r>
              <w:rPr>
                <w:noProof/>
                <w:webHidden/>
              </w:rPr>
              <w:instrText xml:space="preserve"> PAGEREF _Toc240207791 \h </w:instrText>
            </w:r>
            <w:r>
              <w:rPr>
                <w:noProof/>
                <w:webHidden/>
              </w:rPr>
            </w:r>
            <w:r>
              <w:rPr>
                <w:noProof/>
                <w:webHidden/>
              </w:rPr>
              <w:fldChar w:fldCharType="separate"/>
            </w:r>
            <w:r>
              <w:rPr>
                <w:noProof/>
                <w:webHidden/>
              </w:rPr>
              <w:t>95</w:t>
            </w:r>
            <w:r>
              <w:rPr>
                <w:noProof/>
                <w:webHidden/>
              </w:rPr>
              <w:fldChar w:fldCharType="end"/>
            </w:r>
          </w:hyperlink>
        </w:p>
        <w:p w14:paraId="469F73FD" w14:textId="77777777" w:rsidR="00D50C9D" w:rsidRDefault="00D50C9D">
          <w:pPr>
            <w:pStyle w:val="TDC3"/>
            <w:tabs>
              <w:tab w:val="right" w:leader="dot" w:pos="9962"/>
            </w:tabs>
            <w:rPr>
              <w:rFonts w:asciiTheme="minorHAnsi" w:eastAsiaTheme="minorEastAsia" w:hAnsiTheme="minorHAnsi" w:cstheme="minorBidi"/>
              <w:noProof/>
              <w:kern w:val="2"/>
              <w14:ligatures w14:val="standardContextual"/>
            </w:rPr>
          </w:pPr>
          <w:hyperlink w:anchor="_Toc240207792" w:history="1">
            <w:r w:rsidRPr="00074A6F">
              <w:rPr>
                <w:rStyle w:val="Hipervnculo"/>
                <w:noProof/>
              </w:rPr>
              <w:t>Alcance actual de la integración</w:t>
            </w:r>
            <w:r>
              <w:rPr>
                <w:noProof/>
                <w:webHidden/>
              </w:rPr>
              <w:tab/>
            </w:r>
            <w:r>
              <w:rPr>
                <w:noProof/>
                <w:webHidden/>
              </w:rPr>
              <w:fldChar w:fldCharType="begin"/>
            </w:r>
            <w:r>
              <w:rPr>
                <w:noProof/>
                <w:webHidden/>
              </w:rPr>
              <w:instrText xml:space="preserve"> PAGEREF _Toc240207792 \h </w:instrText>
            </w:r>
            <w:r>
              <w:rPr>
                <w:noProof/>
                <w:webHidden/>
              </w:rPr>
            </w:r>
            <w:r>
              <w:rPr>
                <w:noProof/>
                <w:webHidden/>
              </w:rPr>
              <w:fldChar w:fldCharType="separate"/>
            </w:r>
            <w:r>
              <w:rPr>
                <w:noProof/>
                <w:webHidden/>
              </w:rPr>
              <w:t>96</w:t>
            </w:r>
            <w:r>
              <w:rPr>
                <w:noProof/>
                <w:webHidden/>
              </w:rPr>
              <w:fldChar w:fldCharType="end"/>
            </w:r>
          </w:hyperlink>
        </w:p>
        <w:p w14:paraId="6E31795D" w14:textId="77777777" w:rsidR="00D50C9D" w:rsidRDefault="00D50C9D">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207793" w:history="1">
            <w:r w:rsidRPr="00074A6F">
              <w:rPr>
                <w:rStyle w:val="Hipervnculo"/>
                <w:strike/>
                <w:noProof/>
              </w:rPr>
              <w:t>4.11</w:t>
            </w:r>
            <w:r>
              <w:rPr>
                <w:rFonts w:asciiTheme="minorHAnsi" w:eastAsiaTheme="minorEastAsia" w:hAnsiTheme="minorHAnsi" w:cstheme="minorBidi"/>
                <w:noProof/>
                <w:kern w:val="2"/>
                <w14:ligatures w14:val="standardContextual"/>
              </w:rPr>
              <w:tab/>
            </w:r>
            <w:r w:rsidRPr="00074A6F">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_Toc240207793 \h </w:instrText>
            </w:r>
            <w:r>
              <w:rPr>
                <w:noProof/>
                <w:webHidden/>
              </w:rPr>
            </w:r>
            <w:r>
              <w:rPr>
                <w:noProof/>
                <w:webHidden/>
              </w:rPr>
              <w:fldChar w:fldCharType="separate"/>
            </w:r>
            <w:r>
              <w:rPr>
                <w:noProof/>
                <w:webHidden/>
              </w:rPr>
              <w:t>97</w:t>
            </w:r>
            <w:r>
              <w:rPr>
                <w:noProof/>
                <w:webHidden/>
              </w:rPr>
              <w:fldChar w:fldCharType="end"/>
            </w:r>
          </w:hyperlink>
        </w:p>
        <w:p w14:paraId="7B09D76C"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794" w:history="1">
            <w:r w:rsidRPr="00074A6F">
              <w:rPr>
                <w:rStyle w:val="Hipervnculo"/>
                <w:noProof/>
              </w:rPr>
              <w:t>5</w:t>
            </w:r>
            <w:r>
              <w:rPr>
                <w:rFonts w:asciiTheme="minorHAnsi" w:eastAsiaTheme="minorEastAsia" w:hAnsiTheme="minorHAnsi" w:cstheme="minorBidi"/>
                <w:noProof/>
                <w:kern w:val="2"/>
                <w14:ligatures w14:val="standardContextual"/>
              </w:rPr>
              <w:tab/>
            </w:r>
            <w:r w:rsidRPr="00074A6F">
              <w:rPr>
                <w:rStyle w:val="Hipervnculo"/>
                <w:noProof/>
              </w:rPr>
              <w:t>RESULTADOS</w:t>
            </w:r>
            <w:r>
              <w:rPr>
                <w:noProof/>
                <w:webHidden/>
              </w:rPr>
              <w:tab/>
            </w:r>
            <w:r>
              <w:rPr>
                <w:noProof/>
                <w:webHidden/>
              </w:rPr>
              <w:fldChar w:fldCharType="begin"/>
            </w:r>
            <w:r>
              <w:rPr>
                <w:noProof/>
                <w:webHidden/>
              </w:rPr>
              <w:instrText xml:space="preserve"> PAGEREF _Toc240207794 \h </w:instrText>
            </w:r>
            <w:r>
              <w:rPr>
                <w:noProof/>
                <w:webHidden/>
              </w:rPr>
            </w:r>
            <w:r>
              <w:rPr>
                <w:noProof/>
                <w:webHidden/>
              </w:rPr>
              <w:fldChar w:fldCharType="separate"/>
            </w:r>
            <w:r>
              <w:rPr>
                <w:noProof/>
                <w:webHidden/>
              </w:rPr>
              <w:t>98</w:t>
            </w:r>
            <w:r>
              <w:rPr>
                <w:noProof/>
                <w:webHidden/>
              </w:rPr>
              <w:fldChar w:fldCharType="end"/>
            </w:r>
          </w:hyperlink>
        </w:p>
        <w:p w14:paraId="439A4724"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5" w:history="1">
            <w:r w:rsidRPr="00074A6F">
              <w:rPr>
                <w:rStyle w:val="Hipervnculo"/>
                <w:noProof/>
              </w:rPr>
              <w:t>Calidad, cobertura e integración de datos</w:t>
            </w:r>
            <w:r>
              <w:rPr>
                <w:noProof/>
                <w:webHidden/>
              </w:rPr>
              <w:tab/>
            </w:r>
            <w:r>
              <w:rPr>
                <w:noProof/>
                <w:webHidden/>
              </w:rPr>
              <w:fldChar w:fldCharType="begin"/>
            </w:r>
            <w:r>
              <w:rPr>
                <w:noProof/>
                <w:webHidden/>
              </w:rPr>
              <w:instrText xml:space="preserve"> PAGEREF _Toc240207795 \h </w:instrText>
            </w:r>
            <w:r>
              <w:rPr>
                <w:noProof/>
                <w:webHidden/>
              </w:rPr>
            </w:r>
            <w:r>
              <w:rPr>
                <w:noProof/>
                <w:webHidden/>
              </w:rPr>
              <w:fldChar w:fldCharType="separate"/>
            </w:r>
            <w:r>
              <w:rPr>
                <w:noProof/>
                <w:webHidden/>
              </w:rPr>
              <w:t>98</w:t>
            </w:r>
            <w:r>
              <w:rPr>
                <w:noProof/>
                <w:webHidden/>
              </w:rPr>
              <w:fldChar w:fldCharType="end"/>
            </w:r>
          </w:hyperlink>
        </w:p>
        <w:p w14:paraId="10A80221"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6" w:history="1">
            <w:r w:rsidRPr="00074A6F">
              <w:rPr>
                <w:rStyle w:val="Hipervnculo"/>
                <w:noProof/>
              </w:rPr>
              <w:t>Reducción dimensional</w:t>
            </w:r>
            <w:r>
              <w:rPr>
                <w:noProof/>
                <w:webHidden/>
              </w:rPr>
              <w:tab/>
            </w:r>
            <w:r>
              <w:rPr>
                <w:noProof/>
                <w:webHidden/>
              </w:rPr>
              <w:fldChar w:fldCharType="begin"/>
            </w:r>
            <w:r>
              <w:rPr>
                <w:noProof/>
                <w:webHidden/>
              </w:rPr>
              <w:instrText xml:space="preserve"> PAGEREF _Toc240207796 \h </w:instrText>
            </w:r>
            <w:r>
              <w:rPr>
                <w:noProof/>
                <w:webHidden/>
              </w:rPr>
            </w:r>
            <w:r>
              <w:rPr>
                <w:noProof/>
                <w:webHidden/>
              </w:rPr>
              <w:fldChar w:fldCharType="separate"/>
            </w:r>
            <w:r>
              <w:rPr>
                <w:noProof/>
                <w:webHidden/>
              </w:rPr>
              <w:t>98</w:t>
            </w:r>
            <w:r>
              <w:rPr>
                <w:noProof/>
                <w:webHidden/>
              </w:rPr>
              <w:fldChar w:fldCharType="end"/>
            </w:r>
          </w:hyperlink>
        </w:p>
        <w:p w14:paraId="18665B7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7" w:history="1">
            <w:r w:rsidRPr="00074A6F">
              <w:rPr>
                <w:rStyle w:val="Hipervnculo"/>
                <w:noProof/>
              </w:rPr>
              <w:t>Rendimiento comparativo de los modelos</w:t>
            </w:r>
            <w:r>
              <w:rPr>
                <w:noProof/>
                <w:webHidden/>
              </w:rPr>
              <w:tab/>
            </w:r>
            <w:r>
              <w:rPr>
                <w:noProof/>
                <w:webHidden/>
              </w:rPr>
              <w:fldChar w:fldCharType="begin"/>
            </w:r>
            <w:r>
              <w:rPr>
                <w:noProof/>
                <w:webHidden/>
              </w:rPr>
              <w:instrText xml:space="preserve"> PAGEREF _Toc240207797 \h </w:instrText>
            </w:r>
            <w:r>
              <w:rPr>
                <w:noProof/>
                <w:webHidden/>
              </w:rPr>
            </w:r>
            <w:r>
              <w:rPr>
                <w:noProof/>
                <w:webHidden/>
              </w:rPr>
              <w:fldChar w:fldCharType="separate"/>
            </w:r>
            <w:r>
              <w:rPr>
                <w:noProof/>
                <w:webHidden/>
              </w:rPr>
              <w:t>98</w:t>
            </w:r>
            <w:r>
              <w:rPr>
                <w:noProof/>
                <w:webHidden/>
              </w:rPr>
              <w:fldChar w:fldCharType="end"/>
            </w:r>
          </w:hyperlink>
        </w:p>
        <w:p w14:paraId="29D0D0C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8" w:history="1">
            <w:r w:rsidRPr="00074A6F">
              <w:rPr>
                <w:rStyle w:val="Hipervnculo"/>
                <w:noProof/>
              </w:rPr>
              <w:t>Resultados de redes neuronales recurrentes</w:t>
            </w:r>
            <w:r>
              <w:rPr>
                <w:noProof/>
                <w:webHidden/>
              </w:rPr>
              <w:tab/>
            </w:r>
            <w:r>
              <w:rPr>
                <w:noProof/>
                <w:webHidden/>
              </w:rPr>
              <w:fldChar w:fldCharType="begin"/>
            </w:r>
            <w:r>
              <w:rPr>
                <w:noProof/>
                <w:webHidden/>
              </w:rPr>
              <w:instrText xml:space="preserve"> PAGEREF _Toc240207798 \h </w:instrText>
            </w:r>
            <w:r>
              <w:rPr>
                <w:noProof/>
                <w:webHidden/>
              </w:rPr>
            </w:r>
            <w:r>
              <w:rPr>
                <w:noProof/>
                <w:webHidden/>
              </w:rPr>
              <w:fldChar w:fldCharType="separate"/>
            </w:r>
            <w:r>
              <w:rPr>
                <w:noProof/>
                <w:webHidden/>
              </w:rPr>
              <w:t>100</w:t>
            </w:r>
            <w:r>
              <w:rPr>
                <w:noProof/>
                <w:webHidden/>
              </w:rPr>
              <w:fldChar w:fldCharType="end"/>
            </w:r>
          </w:hyperlink>
        </w:p>
        <w:p w14:paraId="4AE5701A"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799" w:history="1">
            <w:r w:rsidRPr="00074A6F">
              <w:rPr>
                <w:rStyle w:val="Hipervnculo"/>
                <w:noProof/>
              </w:rPr>
              <w:t>Contraste de hipótesis</w:t>
            </w:r>
            <w:r>
              <w:rPr>
                <w:noProof/>
                <w:webHidden/>
              </w:rPr>
              <w:tab/>
            </w:r>
            <w:r>
              <w:rPr>
                <w:noProof/>
                <w:webHidden/>
              </w:rPr>
              <w:fldChar w:fldCharType="begin"/>
            </w:r>
            <w:r>
              <w:rPr>
                <w:noProof/>
                <w:webHidden/>
              </w:rPr>
              <w:instrText xml:space="preserve"> PAGEREF _Toc240207799 \h </w:instrText>
            </w:r>
            <w:r>
              <w:rPr>
                <w:noProof/>
                <w:webHidden/>
              </w:rPr>
            </w:r>
            <w:r>
              <w:rPr>
                <w:noProof/>
                <w:webHidden/>
              </w:rPr>
              <w:fldChar w:fldCharType="separate"/>
            </w:r>
            <w:r>
              <w:rPr>
                <w:noProof/>
                <w:webHidden/>
              </w:rPr>
              <w:t>100</w:t>
            </w:r>
            <w:r>
              <w:rPr>
                <w:noProof/>
                <w:webHidden/>
              </w:rPr>
              <w:fldChar w:fldCharType="end"/>
            </w:r>
          </w:hyperlink>
        </w:p>
        <w:p w14:paraId="5F0A762D"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0" w:history="1">
            <w:r w:rsidRPr="00074A6F">
              <w:rPr>
                <w:rStyle w:val="Hipervnculo"/>
                <w:noProof/>
              </w:rPr>
              <w:t>Resultados del tablero DSS</w:t>
            </w:r>
            <w:r>
              <w:rPr>
                <w:noProof/>
                <w:webHidden/>
              </w:rPr>
              <w:tab/>
            </w:r>
            <w:r>
              <w:rPr>
                <w:noProof/>
                <w:webHidden/>
              </w:rPr>
              <w:fldChar w:fldCharType="begin"/>
            </w:r>
            <w:r>
              <w:rPr>
                <w:noProof/>
                <w:webHidden/>
              </w:rPr>
              <w:instrText xml:space="preserve"> PAGEREF _Toc240207800 \h </w:instrText>
            </w:r>
            <w:r>
              <w:rPr>
                <w:noProof/>
                <w:webHidden/>
              </w:rPr>
            </w:r>
            <w:r>
              <w:rPr>
                <w:noProof/>
                <w:webHidden/>
              </w:rPr>
              <w:fldChar w:fldCharType="separate"/>
            </w:r>
            <w:r>
              <w:rPr>
                <w:noProof/>
                <w:webHidden/>
              </w:rPr>
              <w:t>101</w:t>
            </w:r>
            <w:r>
              <w:rPr>
                <w:noProof/>
                <w:webHidden/>
              </w:rPr>
              <w:fldChar w:fldCharType="end"/>
            </w:r>
          </w:hyperlink>
        </w:p>
        <w:p w14:paraId="2F64894B"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1" w:history="1">
            <w:r w:rsidRPr="00074A6F">
              <w:rPr>
                <w:rStyle w:val="Hipervnculo"/>
                <w:noProof/>
              </w:rPr>
              <w:t>6</w:t>
            </w:r>
            <w:r>
              <w:rPr>
                <w:rFonts w:asciiTheme="minorHAnsi" w:eastAsiaTheme="minorEastAsia" w:hAnsiTheme="minorHAnsi" w:cstheme="minorBidi"/>
                <w:noProof/>
                <w:kern w:val="2"/>
                <w14:ligatures w14:val="standardContextual"/>
              </w:rPr>
              <w:tab/>
            </w:r>
            <w:r w:rsidRPr="00074A6F">
              <w:rPr>
                <w:rStyle w:val="Hipervnculo"/>
                <w:noProof/>
              </w:rPr>
              <w:t>DISCUSION</w:t>
            </w:r>
            <w:r>
              <w:rPr>
                <w:noProof/>
                <w:webHidden/>
              </w:rPr>
              <w:tab/>
            </w:r>
            <w:r>
              <w:rPr>
                <w:noProof/>
                <w:webHidden/>
              </w:rPr>
              <w:fldChar w:fldCharType="begin"/>
            </w:r>
            <w:r>
              <w:rPr>
                <w:noProof/>
                <w:webHidden/>
              </w:rPr>
              <w:instrText xml:space="preserve"> PAGEREF _Toc240207801 \h </w:instrText>
            </w:r>
            <w:r>
              <w:rPr>
                <w:noProof/>
                <w:webHidden/>
              </w:rPr>
            </w:r>
            <w:r>
              <w:rPr>
                <w:noProof/>
                <w:webHidden/>
              </w:rPr>
              <w:fldChar w:fldCharType="separate"/>
            </w:r>
            <w:r>
              <w:rPr>
                <w:noProof/>
                <w:webHidden/>
              </w:rPr>
              <w:t>103</w:t>
            </w:r>
            <w:r>
              <w:rPr>
                <w:noProof/>
                <w:webHidden/>
              </w:rPr>
              <w:fldChar w:fldCharType="end"/>
            </w:r>
          </w:hyperlink>
        </w:p>
        <w:p w14:paraId="3EF3E02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2" w:history="1">
            <w:r w:rsidRPr="00074A6F">
              <w:rPr>
                <w:rStyle w:val="Hipervnculo"/>
                <w:noProof/>
              </w:rPr>
              <w:t>Interpretación de los hallazgos</w:t>
            </w:r>
            <w:r>
              <w:rPr>
                <w:noProof/>
                <w:webHidden/>
              </w:rPr>
              <w:tab/>
            </w:r>
            <w:r>
              <w:rPr>
                <w:noProof/>
                <w:webHidden/>
              </w:rPr>
              <w:fldChar w:fldCharType="begin"/>
            </w:r>
            <w:r>
              <w:rPr>
                <w:noProof/>
                <w:webHidden/>
              </w:rPr>
              <w:instrText xml:space="preserve"> PAGEREF _Toc240207802 \h </w:instrText>
            </w:r>
            <w:r>
              <w:rPr>
                <w:noProof/>
                <w:webHidden/>
              </w:rPr>
            </w:r>
            <w:r>
              <w:rPr>
                <w:noProof/>
                <w:webHidden/>
              </w:rPr>
              <w:fldChar w:fldCharType="separate"/>
            </w:r>
            <w:r>
              <w:rPr>
                <w:noProof/>
                <w:webHidden/>
              </w:rPr>
              <w:t>103</w:t>
            </w:r>
            <w:r>
              <w:rPr>
                <w:noProof/>
                <w:webHidden/>
              </w:rPr>
              <w:fldChar w:fldCharType="end"/>
            </w:r>
          </w:hyperlink>
        </w:p>
        <w:p w14:paraId="2CEA42A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3" w:history="1">
            <w:r w:rsidRPr="00074A6F">
              <w:rPr>
                <w:rStyle w:val="Hipervnculo"/>
                <w:noProof/>
              </w:rPr>
              <w:t>Demanda intermitente y selección de métricas</w:t>
            </w:r>
            <w:r>
              <w:rPr>
                <w:noProof/>
                <w:webHidden/>
              </w:rPr>
              <w:tab/>
            </w:r>
            <w:r>
              <w:rPr>
                <w:noProof/>
                <w:webHidden/>
              </w:rPr>
              <w:fldChar w:fldCharType="begin"/>
            </w:r>
            <w:r>
              <w:rPr>
                <w:noProof/>
                <w:webHidden/>
              </w:rPr>
              <w:instrText xml:space="preserve"> PAGEREF _Toc240207803 \h </w:instrText>
            </w:r>
            <w:r>
              <w:rPr>
                <w:noProof/>
                <w:webHidden/>
              </w:rPr>
            </w:r>
            <w:r>
              <w:rPr>
                <w:noProof/>
                <w:webHidden/>
              </w:rPr>
              <w:fldChar w:fldCharType="separate"/>
            </w:r>
            <w:r>
              <w:rPr>
                <w:noProof/>
                <w:webHidden/>
              </w:rPr>
              <w:t>103</w:t>
            </w:r>
            <w:r>
              <w:rPr>
                <w:noProof/>
                <w:webHidden/>
              </w:rPr>
              <w:fldChar w:fldCharType="end"/>
            </w:r>
          </w:hyperlink>
        </w:p>
        <w:p w14:paraId="320CEE3F"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4" w:history="1">
            <w:r w:rsidRPr="00074A6F">
              <w:rPr>
                <w:rStyle w:val="Hipervnculo"/>
                <w:noProof/>
              </w:rPr>
              <w:t>Implicaciones operativas y financieras</w:t>
            </w:r>
            <w:r>
              <w:rPr>
                <w:noProof/>
                <w:webHidden/>
              </w:rPr>
              <w:tab/>
            </w:r>
            <w:r>
              <w:rPr>
                <w:noProof/>
                <w:webHidden/>
              </w:rPr>
              <w:fldChar w:fldCharType="begin"/>
            </w:r>
            <w:r>
              <w:rPr>
                <w:noProof/>
                <w:webHidden/>
              </w:rPr>
              <w:instrText xml:space="preserve"> PAGEREF _Toc240207804 \h </w:instrText>
            </w:r>
            <w:r>
              <w:rPr>
                <w:noProof/>
                <w:webHidden/>
              </w:rPr>
            </w:r>
            <w:r>
              <w:rPr>
                <w:noProof/>
                <w:webHidden/>
              </w:rPr>
              <w:fldChar w:fldCharType="separate"/>
            </w:r>
            <w:r>
              <w:rPr>
                <w:noProof/>
                <w:webHidden/>
              </w:rPr>
              <w:t>103</w:t>
            </w:r>
            <w:r>
              <w:rPr>
                <w:noProof/>
                <w:webHidden/>
              </w:rPr>
              <w:fldChar w:fldCharType="end"/>
            </w:r>
          </w:hyperlink>
        </w:p>
        <w:p w14:paraId="351CA2FB"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5" w:history="1">
            <w:r w:rsidRPr="00074A6F">
              <w:rPr>
                <w:rStyle w:val="Hipervnculo"/>
                <w:noProof/>
              </w:rPr>
              <w:t>Validez y limitaciones</w:t>
            </w:r>
            <w:r>
              <w:rPr>
                <w:noProof/>
                <w:webHidden/>
              </w:rPr>
              <w:tab/>
            </w:r>
            <w:r>
              <w:rPr>
                <w:noProof/>
                <w:webHidden/>
              </w:rPr>
              <w:fldChar w:fldCharType="begin"/>
            </w:r>
            <w:r>
              <w:rPr>
                <w:noProof/>
                <w:webHidden/>
              </w:rPr>
              <w:instrText xml:space="preserve"> PAGEREF _Toc240207805 \h </w:instrText>
            </w:r>
            <w:r>
              <w:rPr>
                <w:noProof/>
                <w:webHidden/>
              </w:rPr>
            </w:r>
            <w:r>
              <w:rPr>
                <w:noProof/>
                <w:webHidden/>
              </w:rPr>
              <w:fldChar w:fldCharType="separate"/>
            </w:r>
            <w:r>
              <w:rPr>
                <w:noProof/>
                <w:webHidden/>
              </w:rPr>
              <w:t>103</w:t>
            </w:r>
            <w:r>
              <w:rPr>
                <w:noProof/>
                <w:webHidden/>
              </w:rPr>
              <w:fldChar w:fldCharType="end"/>
            </w:r>
          </w:hyperlink>
        </w:p>
        <w:p w14:paraId="26A54496" w14:textId="77777777" w:rsidR="00D50C9D" w:rsidRDefault="00D50C9D">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207806" w:history="1">
            <w:r w:rsidRPr="00074A6F">
              <w:rPr>
                <w:rStyle w:val="Hipervnculo"/>
                <w:noProof/>
              </w:rPr>
              <w:t>7</w:t>
            </w:r>
            <w:r>
              <w:rPr>
                <w:rFonts w:asciiTheme="minorHAnsi" w:eastAsiaTheme="minorEastAsia" w:hAnsiTheme="minorHAnsi" w:cstheme="minorBidi"/>
                <w:noProof/>
                <w:kern w:val="2"/>
                <w14:ligatures w14:val="standardContextual"/>
              </w:rPr>
              <w:tab/>
            </w:r>
            <w:r w:rsidRPr="00074A6F">
              <w:rPr>
                <w:rStyle w:val="Hipervnculo"/>
                <w:noProof/>
              </w:rPr>
              <w:t>CONCLUSIONES</w:t>
            </w:r>
            <w:r>
              <w:rPr>
                <w:noProof/>
                <w:webHidden/>
              </w:rPr>
              <w:tab/>
            </w:r>
            <w:r>
              <w:rPr>
                <w:noProof/>
                <w:webHidden/>
              </w:rPr>
              <w:fldChar w:fldCharType="begin"/>
            </w:r>
            <w:r>
              <w:rPr>
                <w:noProof/>
                <w:webHidden/>
              </w:rPr>
              <w:instrText xml:space="preserve"> PAGEREF _Toc240207806 \h </w:instrText>
            </w:r>
            <w:r>
              <w:rPr>
                <w:noProof/>
                <w:webHidden/>
              </w:rPr>
            </w:r>
            <w:r>
              <w:rPr>
                <w:noProof/>
                <w:webHidden/>
              </w:rPr>
              <w:fldChar w:fldCharType="separate"/>
            </w:r>
            <w:r>
              <w:rPr>
                <w:noProof/>
                <w:webHidden/>
              </w:rPr>
              <w:t>104</w:t>
            </w:r>
            <w:r>
              <w:rPr>
                <w:noProof/>
                <w:webHidden/>
              </w:rPr>
              <w:fldChar w:fldCharType="end"/>
            </w:r>
          </w:hyperlink>
        </w:p>
        <w:p w14:paraId="2D44FA52"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7" w:history="1">
            <w:r w:rsidRPr="00074A6F">
              <w:rPr>
                <w:rStyle w:val="Hipervnculo"/>
                <w:noProof/>
              </w:rPr>
              <w:t>Recomendaciones</w:t>
            </w:r>
            <w:r>
              <w:rPr>
                <w:noProof/>
                <w:webHidden/>
              </w:rPr>
              <w:tab/>
            </w:r>
            <w:r>
              <w:rPr>
                <w:noProof/>
                <w:webHidden/>
              </w:rPr>
              <w:fldChar w:fldCharType="begin"/>
            </w:r>
            <w:r>
              <w:rPr>
                <w:noProof/>
                <w:webHidden/>
              </w:rPr>
              <w:instrText xml:space="preserve"> PAGEREF _Toc240207807 \h </w:instrText>
            </w:r>
            <w:r>
              <w:rPr>
                <w:noProof/>
                <w:webHidden/>
              </w:rPr>
            </w:r>
            <w:r>
              <w:rPr>
                <w:noProof/>
                <w:webHidden/>
              </w:rPr>
              <w:fldChar w:fldCharType="separate"/>
            </w:r>
            <w:r>
              <w:rPr>
                <w:noProof/>
                <w:webHidden/>
              </w:rPr>
              <w:t>104</w:t>
            </w:r>
            <w:r>
              <w:rPr>
                <w:noProof/>
                <w:webHidden/>
              </w:rPr>
              <w:fldChar w:fldCharType="end"/>
            </w:r>
          </w:hyperlink>
        </w:p>
        <w:p w14:paraId="4A43EEBC" w14:textId="77777777" w:rsidR="00D50C9D" w:rsidRDefault="00D50C9D">
          <w:pPr>
            <w:pStyle w:val="TDC2"/>
            <w:tabs>
              <w:tab w:val="right" w:leader="dot" w:pos="9962"/>
            </w:tabs>
            <w:rPr>
              <w:rFonts w:asciiTheme="minorHAnsi" w:eastAsiaTheme="minorEastAsia" w:hAnsiTheme="minorHAnsi" w:cstheme="minorBidi"/>
              <w:noProof/>
              <w:kern w:val="2"/>
              <w14:ligatures w14:val="standardContextual"/>
            </w:rPr>
          </w:pPr>
          <w:hyperlink w:anchor="_Toc240207808" w:history="1">
            <w:r w:rsidRPr="00074A6F">
              <w:rPr>
                <w:rStyle w:val="Hipervnculo"/>
                <w:noProof/>
              </w:rPr>
              <w:t>Trabajo futuro</w:t>
            </w:r>
            <w:r>
              <w:rPr>
                <w:noProof/>
                <w:webHidden/>
              </w:rPr>
              <w:tab/>
            </w:r>
            <w:r>
              <w:rPr>
                <w:noProof/>
                <w:webHidden/>
              </w:rPr>
              <w:fldChar w:fldCharType="begin"/>
            </w:r>
            <w:r>
              <w:rPr>
                <w:noProof/>
                <w:webHidden/>
              </w:rPr>
              <w:instrText xml:space="preserve"> PAGEREF _Toc240207808 \h </w:instrText>
            </w:r>
            <w:r>
              <w:rPr>
                <w:noProof/>
                <w:webHidden/>
              </w:rPr>
            </w:r>
            <w:r>
              <w:rPr>
                <w:noProof/>
                <w:webHidden/>
              </w:rPr>
              <w:fldChar w:fldCharType="separate"/>
            </w:r>
            <w:r>
              <w:rPr>
                <w:noProof/>
                <w:webHidden/>
              </w:rPr>
              <w:t>104</w:t>
            </w:r>
            <w:r>
              <w:rPr>
                <w:noProof/>
                <w:webHidden/>
              </w:rPr>
              <w:fldChar w:fldCharType="end"/>
            </w:r>
          </w:hyperlink>
        </w:p>
        <w:p w14:paraId="2B2A7F0F"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09" w:history="1">
            <w:r w:rsidRPr="00074A6F">
              <w:rPr>
                <w:rStyle w:val="Hipervnculo"/>
                <w:noProof/>
              </w:rPr>
              <w:t>GLOSARIO</w:t>
            </w:r>
            <w:r>
              <w:rPr>
                <w:noProof/>
                <w:webHidden/>
              </w:rPr>
              <w:tab/>
            </w:r>
            <w:r>
              <w:rPr>
                <w:noProof/>
                <w:webHidden/>
              </w:rPr>
              <w:fldChar w:fldCharType="begin"/>
            </w:r>
            <w:r>
              <w:rPr>
                <w:noProof/>
                <w:webHidden/>
              </w:rPr>
              <w:instrText xml:space="preserve"> PAGEREF _Toc240207809 \h </w:instrText>
            </w:r>
            <w:r>
              <w:rPr>
                <w:noProof/>
                <w:webHidden/>
              </w:rPr>
            </w:r>
            <w:r>
              <w:rPr>
                <w:noProof/>
                <w:webHidden/>
              </w:rPr>
              <w:fldChar w:fldCharType="separate"/>
            </w:r>
            <w:r>
              <w:rPr>
                <w:noProof/>
                <w:webHidden/>
              </w:rPr>
              <w:t>106</w:t>
            </w:r>
            <w:r>
              <w:rPr>
                <w:noProof/>
                <w:webHidden/>
              </w:rPr>
              <w:fldChar w:fldCharType="end"/>
            </w:r>
          </w:hyperlink>
        </w:p>
        <w:p w14:paraId="18593759"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0" w:history="1">
            <w:r w:rsidRPr="00074A6F">
              <w:rPr>
                <w:rStyle w:val="Hipervnculo"/>
                <w:noProof/>
              </w:rPr>
              <w:t>REFERENCIAS</w:t>
            </w:r>
            <w:r>
              <w:rPr>
                <w:noProof/>
                <w:webHidden/>
              </w:rPr>
              <w:tab/>
            </w:r>
            <w:r>
              <w:rPr>
                <w:noProof/>
                <w:webHidden/>
              </w:rPr>
              <w:fldChar w:fldCharType="begin"/>
            </w:r>
            <w:r>
              <w:rPr>
                <w:noProof/>
                <w:webHidden/>
              </w:rPr>
              <w:instrText xml:space="preserve"> PAGEREF _Toc240207810 \h </w:instrText>
            </w:r>
            <w:r>
              <w:rPr>
                <w:noProof/>
                <w:webHidden/>
              </w:rPr>
            </w:r>
            <w:r>
              <w:rPr>
                <w:noProof/>
                <w:webHidden/>
              </w:rPr>
              <w:fldChar w:fldCharType="separate"/>
            </w:r>
            <w:r>
              <w:rPr>
                <w:noProof/>
                <w:webHidden/>
              </w:rPr>
              <w:t>107</w:t>
            </w:r>
            <w:r>
              <w:rPr>
                <w:noProof/>
                <w:webHidden/>
              </w:rPr>
              <w:fldChar w:fldCharType="end"/>
            </w:r>
          </w:hyperlink>
        </w:p>
        <w:p w14:paraId="31ACFD17" w14:textId="77777777" w:rsidR="00D50C9D" w:rsidRDefault="00D50C9D">
          <w:pPr>
            <w:pStyle w:val="TDC1"/>
            <w:tabs>
              <w:tab w:val="right" w:leader="dot" w:pos="9962"/>
            </w:tabs>
            <w:rPr>
              <w:rFonts w:asciiTheme="minorHAnsi" w:eastAsiaTheme="minorEastAsia" w:hAnsiTheme="minorHAnsi" w:cstheme="minorBidi"/>
              <w:noProof/>
              <w:kern w:val="2"/>
              <w14:ligatures w14:val="standardContextual"/>
            </w:rPr>
          </w:pPr>
          <w:hyperlink w:anchor="_Toc240207811" w:history="1">
            <w:r w:rsidRPr="00074A6F">
              <w:rPr>
                <w:rStyle w:val="Hipervnculo"/>
                <w:noProof/>
              </w:rPr>
              <w:t>Anexo A Diccionario de datos</w:t>
            </w:r>
            <w:r>
              <w:rPr>
                <w:noProof/>
                <w:webHidden/>
              </w:rPr>
              <w:tab/>
            </w:r>
            <w:r>
              <w:rPr>
                <w:noProof/>
                <w:webHidden/>
              </w:rPr>
              <w:fldChar w:fldCharType="begin"/>
            </w:r>
            <w:r>
              <w:rPr>
                <w:noProof/>
                <w:webHidden/>
              </w:rPr>
              <w:instrText xml:space="preserve"> PAGEREF _Toc240207811 \h </w:instrText>
            </w:r>
            <w:r>
              <w:rPr>
                <w:noProof/>
                <w:webHidden/>
              </w:rPr>
            </w:r>
            <w:r>
              <w:rPr>
                <w:noProof/>
                <w:webHidden/>
              </w:rPr>
              <w:fldChar w:fldCharType="separate"/>
            </w:r>
            <w:r>
              <w:rPr>
                <w:noProof/>
                <w:webHidden/>
              </w:rPr>
              <w:t>117</w:t>
            </w:r>
            <w:r>
              <w:rPr>
                <w:noProof/>
                <w:webHidden/>
              </w:rPr>
              <w:fldChar w:fldCharType="end"/>
            </w:r>
          </w:hyperlink>
        </w:p>
        <w:p w14:paraId="54763831" w14:textId="77777777" w:rsidR="000645ED" w:rsidRDefault="000645ED" w:rsidP="000F7586">
          <w:pPr>
            <w:spacing w:before="0"/>
          </w:pPr>
          <w:r>
            <w:rPr>
              <w:b/>
              <w:bCs/>
              <w:lang w:val="es-ES"/>
            </w:rPr>
            <w:fldChar w:fldCharType="end"/>
          </w:r>
        </w:p>
      </w:sdtContent>
    </w:sdt>
    <w:p w14:paraId="56568BA9" w14:textId="77777777" w:rsidR="00CF0519" w:rsidRDefault="00691DC4">
      <w:pPr>
        <w:spacing w:before="0" w:after="0"/>
      </w:pPr>
      <w:r>
        <w:br w:type="page"/>
      </w:r>
    </w:p>
    <w:p w14:paraId="5138C6C2" w14:textId="77777777" w:rsidR="00CF0519" w:rsidRDefault="003B198D">
      <w:pPr>
        <w:rPr>
          <w:b/>
          <w:bCs/>
        </w:rPr>
      </w:pPr>
      <w:r>
        <w:rPr>
          <w:b/>
          <w:bCs/>
        </w:rPr>
        <w:lastRenderedPageBreak/>
        <w:t>TABLAS, IMÁGENES Y ECUACIONES</w:t>
      </w:r>
    </w:p>
    <w:p w14:paraId="0A2DDDB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1C9E81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07D2608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CCEE04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177FFD6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D50C9D">
          <w:rPr>
            <w:b/>
            <w:bCs/>
            <w:noProof/>
            <w:webHidden/>
            <w:lang w:val="es-ES"/>
          </w:rPr>
          <w:t>¡Error! Marcador no definido.</w:t>
        </w:r>
        <w:r>
          <w:rPr>
            <w:noProof/>
            <w:webHidden/>
          </w:rPr>
          <w:fldChar w:fldCharType="end"/>
        </w:r>
      </w:hyperlink>
    </w:p>
    <w:p w14:paraId="242A50C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D50C9D">
          <w:rPr>
            <w:noProof/>
            <w:webHidden/>
          </w:rPr>
          <w:t>88</w:t>
        </w:r>
        <w:r>
          <w:rPr>
            <w:noProof/>
            <w:webHidden/>
          </w:rPr>
          <w:fldChar w:fldCharType="end"/>
        </w:r>
      </w:hyperlink>
    </w:p>
    <w:p w14:paraId="0669F11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D50C9D">
          <w:rPr>
            <w:noProof/>
            <w:webHidden/>
          </w:rPr>
          <w:t>54</w:t>
        </w:r>
        <w:r>
          <w:rPr>
            <w:noProof/>
            <w:webHidden/>
          </w:rPr>
          <w:fldChar w:fldCharType="end"/>
        </w:r>
      </w:hyperlink>
    </w:p>
    <w:p w14:paraId="29537A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D50C9D">
          <w:rPr>
            <w:noProof/>
            <w:webHidden/>
          </w:rPr>
          <w:t>57</w:t>
        </w:r>
        <w:r>
          <w:rPr>
            <w:noProof/>
            <w:webHidden/>
          </w:rPr>
          <w:fldChar w:fldCharType="end"/>
        </w:r>
      </w:hyperlink>
    </w:p>
    <w:p w14:paraId="0292CE4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D50C9D">
          <w:rPr>
            <w:noProof/>
            <w:webHidden/>
          </w:rPr>
          <w:t>59</w:t>
        </w:r>
        <w:r>
          <w:rPr>
            <w:noProof/>
            <w:webHidden/>
          </w:rPr>
          <w:fldChar w:fldCharType="end"/>
        </w:r>
      </w:hyperlink>
    </w:p>
    <w:p w14:paraId="54FFF79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D50C9D">
          <w:rPr>
            <w:noProof/>
            <w:webHidden/>
          </w:rPr>
          <w:t>62</w:t>
        </w:r>
        <w:r>
          <w:rPr>
            <w:noProof/>
            <w:webHidden/>
          </w:rPr>
          <w:fldChar w:fldCharType="end"/>
        </w:r>
      </w:hyperlink>
    </w:p>
    <w:p w14:paraId="7ACB5E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D50C9D">
          <w:rPr>
            <w:noProof/>
            <w:webHidden/>
          </w:rPr>
          <w:t>62</w:t>
        </w:r>
        <w:r>
          <w:rPr>
            <w:noProof/>
            <w:webHidden/>
          </w:rPr>
          <w:fldChar w:fldCharType="end"/>
        </w:r>
      </w:hyperlink>
    </w:p>
    <w:p w14:paraId="66EEF65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D50C9D">
          <w:rPr>
            <w:noProof/>
            <w:webHidden/>
          </w:rPr>
          <w:t>64</w:t>
        </w:r>
        <w:r>
          <w:rPr>
            <w:noProof/>
            <w:webHidden/>
          </w:rPr>
          <w:fldChar w:fldCharType="end"/>
        </w:r>
      </w:hyperlink>
    </w:p>
    <w:p w14:paraId="786D2D1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D50C9D">
          <w:rPr>
            <w:noProof/>
            <w:webHidden/>
          </w:rPr>
          <w:t>68</w:t>
        </w:r>
        <w:r>
          <w:rPr>
            <w:noProof/>
            <w:webHidden/>
          </w:rPr>
          <w:fldChar w:fldCharType="end"/>
        </w:r>
      </w:hyperlink>
    </w:p>
    <w:p w14:paraId="0F66A74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D50C9D">
          <w:rPr>
            <w:noProof/>
            <w:webHidden/>
          </w:rPr>
          <w:t>86</w:t>
        </w:r>
        <w:r>
          <w:rPr>
            <w:noProof/>
            <w:webHidden/>
          </w:rPr>
          <w:fldChar w:fldCharType="end"/>
        </w:r>
      </w:hyperlink>
    </w:p>
    <w:p w14:paraId="702B974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D50C9D">
          <w:rPr>
            <w:noProof/>
            <w:webHidden/>
          </w:rPr>
          <w:t>89</w:t>
        </w:r>
        <w:r>
          <w:rPr>
            <w:noProof/>
            <w:webHidden/>
          </w:rPr>
          <w:fldChar w:fldCharType="end"/>
        </w:r>
      </w:hyperlink>
    </w:p>
    <w:p w14:paraId="53571B6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D50C9D">
          <w:rPr>
            <w:noProof/>
            <w:webHidden/>
          </w:rPr>
          <w:t>90</w:t>
        </w:r>
        <w:r>
          <w:rPr>
            <w:noProof/>
            <w:webHidden/>
          </w:rPr>
          <w:fldChar w:fldCharType="end"/>
        </w:r>
      </w:hyperlink>
    </w:p>
    <w:p w14:paraId="4FC39A5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D50C9D">
          <w:rPr>
            <w:noProof/>
            <w:webHidden/>
          </w:rPr>
          <w:t>90</w:t>
        </w:r>
        <w:r>
          <w:rPr>
            <w:noProof/>
            <w:webHidden/>
          </w:rPr>
          <w:fldChar w:fldCharType="end"/>
        </w:r>
      </w:hyperlink>
    </w:p>
    <w:p w14:paraId="1E048D2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D50C9D">
          <w:rPr>
            <w:noProof/>
            <w:webHidden/>
          </w:rPr>
          <w:t>91</w:t>
        </w:r>
        <w:r>
          <w:rPr>
            <w:noProof/>
            <w:webHidden/>
          </w:rPr>
          <w:fldChar w:fldCharType="end"/>
        </w:r>
      </w:hyperlink>
    </w:p>
    <w:p w14:paraId="2FA764E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D50C9D">
          <w:rPr>
            <w:noProof/>
            <w:webHidden/>
          </w:rPr>
          <w:t>91</w:t>
        </w:r>
        <w:r>
          <w:rPr>
            <w:noProof/>
            <w:webHidden/>
          </w:rPr>
          <w:fldChar w:fldCharType="end"/>
        </w:r>
      </w:hyperlink>
    </w:p>
    <w:p w14:paraId="43D624E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D50C9D">
          <w:rPr>
            <w:noProof/>
            <w:webHidden/>
          </w:rPr>
          <w:t>92</w:t>
        </w:r>
        <w:r>
          <w:rPr>
            <w:noProof/>
            <w:webHidden/>
          </w:rPr>
          <w:fldChar w:fldCharType="end"/>
        </w:r>
      </w:hyperlink>
    </w:p>
    <w:p w14:paraId="0952232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D50C9D">
          <w:rPr>
            <w:noProof/>
            <w:webHidden/>
          </w:rPr>
          <w:t>93</w:t>
        </w:r>
        <w:r>
          <w:rPr>
            <w:noProof/>
            <w:webHidden/>
          </w:rPr>
          <w:fldChar w:fldCharType="end"/>
        </w:r>
      </w:hyperlink>
    </w:p>
    <w:p w14:paraId="2F1B97B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D50C9D">
          <w:rPr>
            <w:noProof/>
            <w:webHidden/>
          </w:rPr>
          <w:t>96</w:t>
        </w:r>
        <w:r>
          <w:rPr>
            <w:noProof/>
            <w:webHidden/>
          </w:rPr>
          <w:fldChar w:fldCharType="end"/>
        </w:r>
      </w:hyperlink>
    </w:p>
    <w:p w14:paraId="509712D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D50C9D">
          <w:rPr>
            <w:noProof/>
            <w:webHidden/>
          </w:rPr>
          <w:t>97</w:t>
        </w:r>
        <w:r>
          <w:rPr>
            <w:noProof/>
            <w:webHidden/>
          </w:rPr>
          <w:fldChar w:fldCharType="end"/>
        </w:r>
      </w:hyperlink>
    </w:p>
    <w:p w14:paraId="4EBA2B5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D50C9D">
          <w:rPr>
            <w:noProof/>
            <w:webHidden/>
          </w:rPr>
          <w:t>99</w:t>
        </w:r>
        <w:r>
          <w:rPr>
            <w:noProof/>
            <w:webHidden/>
          </w:rPr>
          <w:fldChar w:fldCharType="end"/>
        </w:r>
      </w:hyperlink>
    </w:p>
    <w:p w14:paraId="571D06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D50C9D">
          <w:rPr>
            <w:noProof/>
            <w:webHidden/>
          </w:rPr>
          <w:t>100</w:t>
        </w:r>
        <w:r>
          <w:rPr>
            <w:noProof/>
            <w:webHidden/>
          </w:rPr>
          <w:fldChar w:fldCharType="end"/>
        </w:r>
      </w:hyperlink>
    </w:p>
    <w:p w14:paraId="0FA0F63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D50C9D">
          <w:rPr>
            <w:noProof/>
            <w:webHidden/>
          </w:rPr>
          <w:t>101</w:t>
        </w:r>
        <w:r>
          <w:rPr>
            <w:noProof/>
            <w:webHidden/>
          </w:rPr>
          <w:fldChar w:fldCharType="end"/>
        </w:r>
      </w:hyperlink>
    </w:p>
    <w:p w14:paraId="2D127692" w14:textId="77777777" w:rsidR="00CF0519" w:rsidRDefault="000645ED">
      <w:pPr>
        <w:rPr>
          <w:b/>
          <w:bCs/>
        </w:rPr>
      </w:pPr>
      <w:r>
        <w:br w:type="page"/>
      </w:r>
    </w:p>
    <w:p w14:paraId="385B89AB" w14:textId="77777777" w:rsidR="00CF0519" w:rsidRDefault="00CF0519">
      <w:pPr>
        <w:pStyle w:val="Ttulo2"/>
      </w:pPr>
      <w:hyperlink w:anchor="bookmark=id.5dgs8ni79cte">
        <w:bookmarkStart w:id="0" w:name="_Toc233383558"/>
        <w:bookmarkStart w:id="1" w:name="_Toc240207694"/>
        <w:r>
          <w:t>RESUMEN</w:t>
        </w:r>
        <w:bookmarkEnd w:id="0"/>
        <w:bookmarkEnd w:id="1"/>
      </w:hyperlink>
    </w:p>
    <w:p w14:paraId="2ABD3BAA" w14:textId="77777777" w:rsidR="00801477" w:rsidRDefault="00542948" w:rsidP="007C180C">
      <w:pPr>
        <w:spacing w:after="120"/>
      </w:pPr>
      <w:r>
        <w:t xml:space="preserve">La investigación evalúa modelos estadísticos y de aprendizaje automático para pronosticar semanalmente el presupuesto de abastecimiento de </w:t>
      </w:r>
      <w:proofErr w:type="spellStart"/>
      <w:r>
        <w:t>Cup&amp;Cake</w:t>
      </w:r>
      <w:proofErr w:type="spellEnd"/>
      <w:r>
        <w:t>,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38A6BABB" w14:textId="77777777" w:rsidR="00801477" w:rsidRDefault="00542948" w:rsidP="007C180C">
      <w:pPr>
        <w:spacing w:after="120"/>
      </w:pPr>
      <w:r>
        <w:t xml:space="preserve">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w:t>
      </w:r>
      <w:proofErr w:type="spellStart"/>
      <w:r>
        <w:t>HistGradientBoosting</w:t>
      </w:r>
      <w:proofErr w:type="spellEnd"/>
      <w:r>
        <w:t xml:space="preserve"> tipo </w:t>
      </w:r>
      <w:proofErr w:type="spellStart"/>
      <w:r>
        <w:t>hurdle</w:t>
      </w:r>
      <w:proofErr w:type="spellEnd"/>
      <w:r>
        <w:t xml:space="preserv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6F5666D5" w14:textId="77777777"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60B3DD7B"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6F44AB4C" w14:textId="77777777" w:rsidR="00801477" w:rsidRPr="00C6294A" w:rsidRDefault="00542948">
      <w:pPr>
        <w:pStyle w:val="Ttulo2"/>
        <w:spacing w:after="120" w:line="276" w:lineRule="auto"/>
        <w:rPr>
          <w:lang w:val="en-US"/>
        </w:rPr>
      </w:pPr>
      <w:bookmarkStart w:id="2" w:name="_Toc240207695"/>
      <w:r w:rsidRPr="00C6294A">
        <w:rPr>
          <w:b w:val="0"/>
          <w:lang w:val="en-US"/>
        </w:rPr>
        <w:lastRenderedPageBreak/>
        <w:t>ABSTRACT</w:t>
      </w:r>
      <w:bookmarkEnd w:id="2"/>
    </w:p>
    <w:p w14:paraId="386C66DD" w14:textId="77777777" w:rsidR="00801477" w:rsidRPr="00C6294A" w:rsidRDefault="00542948" w:rsidP="007C180C">
      <w:pPr>
        <w:spacing w:after="120"/>
        <w:rPr>
          <w:lang w:val="en-US"/>
        </w:rPr>
      </w:pPr>
      <w:r w:rsidRPr="006F64AF">
        <w:rPr>
          <w:lang w:val="en-US"/>
        </w:rPr>
        <w:t xml:space="preserve">This research evaluates statistical and machine-learning models for weekly procurement-budget forecasting at </w:t>
      </w:r>
      <w:proofErr w:type="spellStart"/>
      <w:r w:rsidRPr="006F64AF">
        <w:rPr>
          <w:lang w:val="en-US"/>
        </w:rPr>
        <w:t>Cup&amp;Cake</w:t>
      </w:r>
      <w:proofErr w:type="spellEnd"/>
      <w:r w:rsidRPr="006F64AF">
        <w:rPr>
          <w:lang w:val="en-US"/>
        </w:rPr>
        <w:t xml:space="preserve">, a small bakery in </w:t>
      </w:r>
      <w:proofErr w:type="spellStart"/>
      <w:r w:rsidRPr="006F64AF">
        <w:rPr>
          <w:lang w:val="en-US"/>
        </w:rPr>
        <w:t>Tizayuca</w:t>
      </w:r>
      <w:proofErr w:type="spellEnd"/>
      <w:r w:rsidRPr="006F64AF">
        <w:rPr>
          <w:lang w:val="en-US"/>
        </w:rPr>
        <w:t xml:space="preserve">,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w:t>
      </w:r>
      <w:proofErr w:type="spellStart"/>
      <w:r w:rsidRPr="006F64AF">
        <w:rPr>
          <w:lang w:val="en-US"/>
        </w:rPr>
        <w:t>HistGradientBoosting</w:t>
      </w:r>
      <w:proofErr w:type="spellEnd"/>
      <w:r w:rsidRPr="006F64AF">
        <w:rPr>
          <w:lang w:val="en-US"/>
        </w:rPr>
        <w:t xml:space="preserve"> configuration (RMSE 399.56). No model significantly outperformed the primary baseline after Holm adjustment. Results support human review through a business-intelligence decision-support dashboard.</w:t>
      </w:r>
    </w:p>
    <w:p w14:paraId="31B307A0" w14:textId="77777777"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3C3848B6" w14:textId="77777777" w:rsidR="00CF0519" w:rsidRDefault="00CF0519">
      <w:pPr>
        <w:pStyle w:val="Ttulo1"/>
        <w:pageBreakBefore/>
        <w:numPr>
          <w:ilvl w:val="0"/>
          <w:numId w:val="18"/>
        </w:numPr>
      </w:pPr>
      <w:hyperlink w:anchor="bookmark=id.5dgs8ni79cte">
        <w:bookmarkStart w:id="3" w:name="_Toc233383559"/>
        <w:bookmarkStart w:id="4" w:name="_Toc240207696"/>
        <w:r>
          <w:t>INTRODUCCIÓN</w:t>
        </w:r>
        <w:bookmarkEnd w:id="3"/>
        <w:bookmarkEnd w:id="4"/>
      </w:hyperlink>
    </w:p>
    <w:p w14:paraId="564A41D0"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w:t>
      </w:r>
      <w:proofErr w:type="spellStart"/>
      <w:r>
        <w:rPr>
          <w:highlight w:val="yellow"/>
        </w:rPr>
        <w:t>Entrepreneurship</w:t>
      </w:r>
      <w:proofErr w:type="spellEnd"/>
      <w:r>
        <w:rPr>
          <w:highlight w:val="yellow"/>
        </w:rPr>
        <w:t xml:space="preserve">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79CB9E47"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13840235"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4A555AD5" w14:textId="77777777" w:rsidR="00CF0519" w:rsidRDefault="00691DC4">
      <w:r>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478A8455"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28037A63"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287AE2B6"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Asimismo, la falta de pronósticos confiables limita la capacidad de las microempresas para diseñar estrategias de crecimiento, expandirse a nuevos mercados o realizar inversiones con menor riesgo financiero.</w:t>
      </w:r>
      <w:hyperlink w:anchor="_heading=h.rnuzw3thqt5a">
        <w:r w:rsidR="00CF0519">
          <w:rPr>
            <w:b/>
            <w:bCs/>
            <w:color w:val="000000"/>
            <w:highlight w:val="yellow"/>
          </w:rPr>
          <w:t>(</w:t>
        </w:r>
        <w:proofErr w:type="spellStart"/>
        <w:r w:rsidR="00CF0519">
          <w:rPr>
            <w:b/>
            <w:bCs/>
            <w:color w:val="000000"/>
            <w:highlight w:val="yellow"/>
          </w:rPr>
          <w:t>Makridakis</w:t>
        </w:r>
        <w:proofErr w:type="spellEnd"/>
        <w:r w:rsidR="00CF0519">
          <w:rPr>
            <w:b/>
            <w:bCs/>
            <w:color w:val="000000"/>
            <w:highlight w:val="yellow"/>
          </w:rPr>
          <w:t xml:space="preserve"> et al., 2018; Spiliotis et al., 2025)</w:t>
        </w:r>
      </w:hyperlink>
      <w:hyperlink w:anchor="_heading=h.y1qgc4q5gvuw">
        <w:r w:rsidR="00CF0519">
          <w:rPr>
            <w:b/>
            <w:bCs/>
            <w:color w:val="000000"/>
            <w:highlight w:val="yellow"/>
          </w:rPr>
          <w:t>(Cao et al., 2025)</w:t>
        </w:r>
      </w:hyperlink>
      <w:r w:rsidR="006F64AF">
        <w:t xml:space="preserve"> </w:t>
      </w:r>
    </w:p>
    <w:p w14:paraId="0D58232E" w14:textId="77777777"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w:t>
      </w:r>
      <w:proofErr w:type="spellStart"/>
      <w:r w:rsidRPr="006F64AF">
        <w:rPr>
          <w:b/>
          <w:bCs/>
          <w:highlight w:val="yellow"/>
        </w:rPr>
        <w:t>Makridakis</w:t>
      </w:r>
      <w:proofErr w:type="spellEnd"/>
      <w:r w:rsidRPr="006F64AF">
        <w:rPr>
          <w:b/>
          <w:bCs/>
          <w:highlight w:val="yellow"/>
        </w:rPr>
        <w:t xml:space="preserve"> et al., 2018; Spiliotis et al., 2022).</w:t>
      </w:r>
    </w:p>
    <w:p w14:paraId="094A64FF" w14:textId="77777777" w:rsidR="00CF0519" w:rsidRDefault="00691DC4">
      <w:r>
        <w:t xml:space="preserve">Frente a este escenario, el aprendizaje automático (ML por sus siglas en inglés, Machine </w:t>
      </w:r>
      <w:proofErr w:type="spellStart"/>
      <w:r>
        <w:t>Learning</w:t>
      </w:r>
      <w:proofErr w:type="spellEnd"/>
      <w:r>
        <w:t xml:space="preserve">) como rama de la Inteligencia Artificial ha emergido como herramienta clave para transformar la planeación financiera y la gestión de la cadena de suministro. </w:t>
      </w:r>
    </w:p>
    <w:p w14:paraId="0611307B" w14:textId="77777777" w:rsidR="00CF0519" w:rsidRDefault="00691DC4">
      <w:pPr>
        <w:pStyle w:val="Ttulo2"/>
        <w:numPr>
          <w:ilvl w:val="1"/>
          <w:numId w:val="22"/>
        </w:numPr>
      </w:pPr>
      <w:bookmarkStart w:id="5" w:name="_Toc233383560"/>
      <w:bookmarkStart w:id="6" w:name="_Toc240207697"/>
      <w:r>
        <w:t>Estado del Arte</w:t>
      </w:r>
      <w:bookmarkEnd w:id="5"/>
      <w:bookmarkEnd w:id="6"/>
    </w:p>
    <w:p w14:paraId="5C7D87BE" w14:textId="77777777" w:rsidR="00CF0519" w:rsidRDefault="00691DC4">
      <w:pPr>
        <w:pStyle w:val="Ttulo3"/>
        <w:numPr>
          <w:ilvl w:val="2"/>
          <w:numId w:val="19"/>
        </w:numPr>
      </w:pPr>
      <w:bookmarkStart w:id="7" w:name="_Toc233383561"/>
      <w:bookmarkStart w:id="8" w:name="_Toc240207698"/>
      <w:r>
        <w:t>Aplicaciones de la inteligencia artificial en la cadena de suministro</w:t>
      </w:r>
      <w:bookmarkEnd w:id="7"/>
      <w:bookmarkEnd w:id="8"/>
    </w:p>
    <w:p w14:paraId="56CD728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2B01544"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proofErr w:type="spellStart"/>
      <w:r>
        <w:rPr>
          <w:i/>
          <w:iCs/>
        </w:rPr>
        <w:t>Foodforecast</w:t>
      </w:r>
      <w:proofErr w:type="spellEnd"/>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El principal aporte radica en demostrar que los sistemas de predicción basados en inteligencia artificial pueden contribuir a mejorar la eficiencia operativa y la sostenibilidad en industrias con productos perecederos.</w:t>
      </w:r>
    </w:p>
    <w:p w14:paraId="582C9237" w14:textId="77777777" w:rsidR="00CF0519" w:rsidRDefault="00691DC4">
      <w:r>
        <w:t xml:space="preserve">Sin embargo, el modelo </w:t>
      </w:r>
      <w:proofErr w:type="spellStart"/>
      <w:r>
        <w:rPr>
          <w:i/>
          <w:iCs/>
        </w:rPr>
        <w:t>Foodforecast</w:t>
      </w:r>
      <w:proofErr w:type="spellEnd"/>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40F230E1" w14:textId="77777777" w:rsidR="00CF0519" w:rsidRDefault="00691DC4">
      <w:pPr>
        <w:pStyle w:val="Ttulo3"/>
        <w:numPr>
          <w:ilvl w:val="2"/>
          <w:numId w:val="19"/>
        </w:numPr>
      </w:pPr>
      <w:bookmarkStart w:id="9" w:name="_Toc233383562"/>
      <w:bookmarkStart w:id="10" w:name="_Toc240207699"/>
      <w:r>
        <w:t>Modelos de aprendizaje automático para el pronóstico de demanda</w:t>
      </w:r>
      <w:bookmarkEnd w:id="9"/>
      <w:bookmarkEnd w:id="10"/>
    </w:p>
    <w:p w14:paraId="264A0CF8" w14:textId="77777777" w:rsidR="00CF0519" w:rsidRDefault="00CF0519">
      <w:hyperlink w:anchor="_heading=h.rnuzw3thqt5a">
        <w:r>
          <w:rPr>
            <w:b/>
            <w:bCs/>
            <w:color w:val="000000"/>
            <w:highlight w:val="yellow"/>
          </w:rPr>
          <w:t xml:space="preserve">Huber y </w:t>
        </w:r>
        <w:proofErr w:type="spellStart"/>
        <w:r>
          <w:rPr>
            <w:b/>
            <w:bCs/>
            <w:color w:val="000000"/>
            <w:highlight w:val="yellow"/>
          </w:rPr>
          <w:t>Stuckenschmidt</w:t>
        </w:r>
        <w:proofErr w:type="spellEnd"/>
        <w:r>
          <w:rPr>
            <w:b/>
            <w:bCs/>
            <w:color w:val="000000"/>
            <w:highlight w:val="yellow"/>
          </w:rPr>
          <w:t xml:space="preserve">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1E048C9"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 xml:space="preserve">Multi-Channel Data </w:t>
      </w:r>
      <w:proofErr w:type="spellStart"/>
      <w:r>
        <w:rPr>
          <w:i/>
          <w:iCs/>
          <w:highlight w:val="yellow"/>
        </w:rPr>
        <w:t>Fusion</w:t>
      </w:r>
      <w:proofErr w:type="spellEnd"/>
      <w:r>
        <w:rPr>
          <w:i/>
          <w:iCs/>
          <w:highlight w:val="yellow"/>
        </w:rPr>
        <w:t xml:space="preserve">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1454ED76" w14:textId="77777777" w:rsidR="008D055D" w:rsidRDefault="00000000" w:rsidP="00146E07">
      <w:pPr>
        <w:pStyle w:val="Ttulo3"/>
        <w:numPr>
          <w:ilvl w:val="2"/>
          <w:numId w:val="19"/>
        </w:numPr>
      </w:pPr>
      <w:bookmarkStart w:id="11" w:name="_Toc240207700"/>
      <w:r>
        <w:t>Demanda intermitente, Small Data y comparación de modelos</w:t>
      </w:r>
      <w:bookmarkEnd w:id="11"/>
    </w:p>
    <w:p w14:paraId="19268251" w14:textId="77777777"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compararse con métodos estadísticos establecidos y no asumirse superiores por su mayor complejidad </w:t>
      </w:r>
      <w:r w:rsidRPr="006F64AF">
        <w:rPr>
          <w:b/>
          <w:bCs/>
          <w:highlight w:val="yellow"/>
        </w:rPr>
        <w:t>(Spiliotis et al., 2022).</w:t>
      </w:r>
    </w:p>
    <w:p w14:paraId="75621B9D"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w:t>
      </w:r>
      <w:proofErr w:type="spellStart"/>
      <w:r w:rsidRPr="00146E07">
        <w:rPr>
          <w:b/>
          <w:bCs/>
          <w:highlight w:val="yellow"/>
        </w:rPr>
        <w:t>Makridakis</w:t>
      </w:r>
      <w:proofErr w:type="spellEnd"/>
      <w:r w:rsidRPr="00146E07">
        <w:rPr>
          <w:b/>
          <w:bCs/>
          <w:highlight w:val="yellow"/>
        </w:rPr>
        <w:t xml:space="preserve"> et al., 2018)</w:t>
      </w:r>
      <w:r w:rsidRPr="00146E07">
        <w:rPr>
          <w:highlight w:val="yellow"/>
        </w:rPr>
        <w:t>.</w:t>
      </w:r>
      <w:r w:rsidRPr="00146E07">
        <w:t xml:space="preserve"> De manera consistente, </w:t>
      </w:r>
      <w:proofErr w:type="spellStart"/>
      <w:r w:rsidRPr="00146E07">
        <w:rPr>
          <w:b/>
          <w:bCs/>
          <w:highlight w:val="yellow"/>
        </w:rPr>
        <w:t>Hewamalage</w:t>
      </w:r>
      <w:proofErr w:type="spellEnd"/>
      <w:r w:rsidRPr="00146E07">
        <w:rPr>
          <w:b/>
          <w:bCs/>
          <w:highlight w:val="yellow"/>
        </w:rPr>
        <w:t xml:space="preserv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4FCA4D18"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w:t>
      </w:r>
      <w:proofErr w:type="spellStart"/>
      <w:r w:rsidRPr="00146E07">
        <w:rPr>
          <w:highlight w:val="yellow"/>
        </w:rPr>
        <w:t>hiperparámetros</w:t>
      </w:r>
      <w:proofErr w:type="spellEnd"/>
      <w:r w:rsidRPr="00146E07">
        <w:rPr>
          <w:highlight w:val="yellow"/>
        </w:rPr>
        <w:t xml:space="preserve">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1EFC83B0" w14:textId="77777777" w:rsidR="00B302B0" w:rsidRDefault="00000000" w:rsidP="00DD6BF1">
      <w:pPr>
        <w:pStyle w:val="Ttulo4"/>
      </w:pPr>
      <w:r>
        <w:t>Agregación temporal y horizonte de planeación</w:t>
      </w:r>
    </w:p>
    <w:p w14:paraId="5854B4FA"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44AFC3F2" w14:textId="77777777" w:rsidR="00B302B0" w:rsidRDefault="00000000" w:rsidP="00DD6BF1">
      <w:pPr>
        <w:pStyle w:val="Ttulo4"/>
      </w:pPr>
      <w:r>
        <w:t>Análisis de series temporales para demanda errática y Small Data</w:t>
      </w:r>
    </w:p>
    <w:p w14:paraId="25FCEEB0"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examinar la continuidad de la cobertura, la frecuencia de observación, la proporción de ceros, la tendencia, la autocorrelación y la estabilidad de los patrones 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735D8C42"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w:t>
      </w:r>
      <w:proofErr w:type="spellStart"/>
      <w:r w:rsidRPr="008D6230">
        <w:rPr>
          <w:b/>
          <w:bCs/>
          <w:highlight w:val="yellow"/>
        </w:rPr>
        <w:t>Syntetos</w:t>
      </w:r>
      <w:proofErr w:type="spellEnd"/>
      <w:r w:rsidRPr="008D6230">
        <w:rPr>
          <w:b/>
          <w:bCs/>
          <w:highlight w:val="yellow"/>
        </w:rPr>
        <w:t xml:space="preserve"> &amp; Boylan, 2005)</w:t>
      </w:r>
      <w:r w:rsidRPr="008D6230">
        <w:rPr>
          <w:b/>
          <w:bCs/>
        </w:rPr>
        <w:t>.</w:t>
      </w:r>
    </w:p>
    <w:p w14:paraId="66DAB443" w14:textId="77777777"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6F426AF1" w14:textId="77777777" w:rsidR="00CF0519" w:rsidRDefault="00691DC4">
      <w:pPr>
        <w:pStyle w:val="Ttulo3"/>
        <w:numPr>
          <w:ilvl w:val="2"/>
          <w:numId w:val="19"/>
        </w:numPr>
      </w:pPr>
      <w:bookmarkStart w:id="12" w:name="_Toc233383563"/>
      <w:bookmarkStart w:id="13" w:name="_Toc240207701"/>
      <w:r>
        <w:t>La repostería creativa como sector económico especializado</w:t>
      </w:r>
      <w:bookmarkEnd w:id="12"/>
      <w:bookmarkEnd w:id="13"/>
    </w:p>
    <w:p w14:paraId="620DA260"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 xml:space="preserve">cake </w:t>
      </w:r>
      <w:proofErr w:type="spellStart"/>
      <w:r>
        <w:rPr>
          <w:i/>
          <w:iCs/>
          <w:highlight w:val="lightGray"/>
        </w:rPr>
        <w:t>design</w:t>
      </w:r>
      <w:proofErr w:type="spellEnd"/>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01B1C69"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B1DB252" w14:textId="77777777"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6D4EED3F" w14:textId="77777777" w:rsidR="00CF0519" w:rsidRDefault="00691DC4">
      <w:pPr>
        <w:pStyle w:val="Ttulo3"/>
        <w:numPr>
          <w:ilvl w:val="2"/>
          <w:numId w:val="19"/>
        </w:numPr>
      </w:pPr>
      <w:bookmarkStart w:id="14" w:name="_Toc233383564"/>
      <w:bookmarkStart w:id="15" w:name="_Toc240207702"/>
      <w:r>
        <w:t>Innovación y transformación digital en la industria pastelera</w:t>
      </w:r>
      <w:bookmarkEnd w:id="14"/>
      <w:bookmarkEnd w:id="15"/>
    </w:p>
    <w:p w14:paraId="07F074AA"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2EB84B17"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w:t>
        </w:r>
        <w:proofErr w:type="spellStart"/>
        <w:r>
          <w:rPr>
            <w:b/>
            <w:bCs/>
            <w:color w:val="000000"/>
            <w:highlight w:val="yellow"/>
          </w:rPr>
          <w:t>Aprodu</w:t>
        </w:r>
        <w:proofErr w:type="spellEnd"/>
        <w:r>
          <w:rPr>
            <w:b/>
            <w:bCs/>
            <w:color w:val="000000"/>
            <w:highlight w:val="yellow"/>
          </w:rPr>
          <w:t xml:space="preserve"> et al., 2025).</w:t>
        </w:r>
      </w:hyperlink>
    </w:p>
    <w:p w14:paraId="6F258712"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w:t>
        </w:r>
        <w:proofErr w:type="spellStart"/>
        <w:r w:rsidR="00CF0519">
          <w:rPr>
            <w:b/>
            <w:bCs/>
            <w:color w:val="000000"/>
            <w:highlight w:val="yellow"/>
          </w:rPr>
          <w:t>Alekseeva</w:t>
        </w:r>
        <w:proofErr w:type="spellEnd"/>
        <w:r w:rsidR="00CF0519">
          <w:rPr>
            <w:b/>
            <w:bCs/>
            <w:color w:val="000000"/>
            <w:highlight w:val="yellow"/>
          </w:rPr>
          <w:t xml:space="preserve"> et al., 2021)</w:t>
        </w:r>
      </w:hyperlink>
      <w:r>
        <w:rPr>
          <w:highlight w:val="yellow"/>
        </w:rPr>
        <w:t>.</w:t>
      </w:r>
    </w:p>
    <w:p w14:paraId="0DBBB5F4" w14:textId="77777777" w:rsidR="00CF0519" w:rsidRDefault="00691DC4">
      <w:pPr>
        <w:pStyle w:val="Ttulo3"/>
        <w:numPr>
          <w:ilvl w:val="2"/>
          <w:numId w:val="19"/>
        </w:numPr>
      </w:pPr>
      <w:bookmarkStart w:id="16" w:name="_Toc233383565"/>
      <w:bookmarkStart w:id="17" w:name="_Toc240207703"/>
      <w:r>
        <w:t>Adopción de inteligencia artificial en microempresas</w:t>
      </w:r>
      <w:bookmarkEnd w:id="16"/>
      <w:bookmarkEnd w:id="17"/>
    </w:p>
    <w:p w14:paraId="75400138" w14:textId="77777777" w:rsidR="00CF0519" w:rsidRDefault="00691DC4">
      <w:r>
        <w:t>Diversos estudios han analizado los factores que influyen en la adopción de tecnologías basadas en inteligencia artificial dentro de pequeñas y medianas empresas.</w:t>
      </w:r>
    </w:p>
    <w:p w14:paraId="337BA84C" w14:textId="77777777" w:rsidR="00CF0519" w:rsidRDefault="00691DC4">
      <w:proofErr w:type="spellStart"/>
      <w:r>
        <w:rPr>
          <w:b/>
          <w:bCs/>
          <w:highlight w:val="yellow"/>
        </w:rPr>
        <w:t>Alekseeva</w:t>
      </w:r>
      <w:proofErr w:type="spellEnd"/>
      <w:r>
        <w:rPr>
          <w:b/>
          <w:bCs/>
          <w:highlight w:val="yellow"/>
        </w:rPr>
        <w:t xml:space="preserve">, Ginevičius y </w:t>
      </w:r>
      <w:proofErr w:type="spellStart"/>
      <w:r>
        <w:rPr>
          <w:b/>
          <w:bCs/>
          <w:highlight w:val="yellow"/>
        </w:rPr>
        <w:t>Stankevičienė</w:t>
      </w:r>
      <w:proofErr w:type="spellEnd"/>
      <w:r>
        <w:rPr>
          <w:b/>
          <w:bCs/>
          <w:highlight w:val="yellow"/>
        </w:rPr>
        <w:t xml:space="preserve">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29F43544"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8AC3A63"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248A2C9" w14:textId="77777777" w:rsidR="00CF0519" w:rsidRDefault="00691DC4">
      <w:pPr>
        <w:pStyle w:val="Ttulo3"/>
        <w:numPr>
          <w:ilvl w:val="2"/>
          <w:numId w:val="19"/>
        </w:numPr>
      </w:pPr>
      <w:bookmarkStart w:id="18" w:name="_Toc233383566"/>
      <w:bookmarkStart w:id="19" w:name="_Toc240207704"/>
      <w:r>
        <w:t>Investigaciones en México y América Latina</w:t>
      </w:r>
      <w:bookmarkEnd w:id="18"/>
      <w:bookmarkEnd w:id="19"/>
    </w:p>
    <w:p w14:paraId="5799C30C" w14:textId="77777777" w:rsidR="00CF0519" w:rsidRDefault="00691DC4">
      <w:r>
        <w:t>En el contexto mexicano, diversos estudios han analizado el impacto de la adopción tecnológica y la digitalización en el desempeño de las pequeñas y medianas empresas.</w:t>
      </w:r>
    </w:p>
    <w:p w14:paraId="40DC8EE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686240AD"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1C581F1E"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BAE7572"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6EDC956A"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1F5CFF37"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identifican restricciones de infraestructura, presupuesto y talento especializado, y observan que las aplicaciones se 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DB7B69F"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D50C9D">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1BE5E335"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50C9D">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69D2C2C5"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5D4A1BE1" w14:textId="77777777" w:rsidR="006D6A1B" w:rsidRDefault="00000000">
            <w:r>
              <w:rPr>
                <w:b/>
                <w:sz w:val="13"/>
              </w:rPr>
              <w:t>Autor(es) y año</w:t>
            </w:r>
          </w:p>
        </w:tc>
        <w:tc>
          <w:tcPr>
            <w:tcW w:w="433" w:type="pct"/>
          </w:tcPr>
          <w:p w14:paraId="7F1C6658" w14:textId="77777777" w:rsidR="006D6A1B" w:rsidRDefault="00000000">
            <w:r>
              <w:rPr>
                <w:b/>
                <w:sz w:val="13"/>
              </w:rPr>
              <w:t>País de origen</w:t>
            </w:r>
          </w:p>
        </w:tc>
        <w:tc>
          <w:tcPr>
            <w:tcW w:w="625" w:type="pct"/>
          </w:tcPr>
          <w:p w14:paraId="7F8F357A" w14:textId="77777777" w:rsidR="006D6A1B" w:rsidRDefault="00000000">
            <w:r>
              <w:rPr>
                <w:b/>
                <w:sz w:val="13"/>
              </w:rPr>
              <w:t>Palabras clave</w:t>
            </w:r>
          </w:p>
        </w:tc>
        <w:tc>
          <w:tcPr>
            <w:tcW w:w="611" w:type="pct"/>
          </w:tcPr>
          <w:p w14:paraId="34037EBC" w14:textId="77777777" w:rsidR="006D6A1B" w:rsidRDefault="00000000">
            <w:r>
              <w:rPr>
                <w:b/>
                <w:sz w:val="13"/>
              </w:rPr>
              <w:t>Contexto y datos</w:t>
            </w:r>
          </w:p>
        </w:tc>
        <w:tc>
          <w:tcPr>
            <w:tcW w:w="517" w:type="pct"/>
          </w:tcPr>
          <w:p w14:paraId="0521BE0E" w14:textId="77777777" w:rsidR="006D6A1B" w:rsidRDefault="00000000">
            <w:r>
              <w:rPr>
                <w:b/>
                <w:sz w:val="13"/>
              </w:rPr>
              <w:t>Metodología</w:t>
            </w:r>
          </w:p>
        </w:tc>
        <w:tc>
          <w:tcPr>
            <w:tcW w:w="704" w:type="pct"/>
          </w:tcPr>
          <w:p w14:paraId="7A84C4B2" w14:textId="77777777" w:rsidR="006D6A1B" w:rsidRDefault="00000000">
            <w:r>
              <w:rPr>
                <w:b/>
                <w:sz w:val="13"/>
              </w:rPr>
              <w:t>Hallazgo relevante</w:t>
            </w:r>
          </w:p>
        </w:tc>
        <w:tc>
          <w:tcPr>
            <w:tcW w:w="624" w:type="pct"/>
          </w:tcPr>
          <w:p w14:paraId="527AE7E9" w14:textId="77777777" w:rsidR="006D6A1B" w:rsidRDefault="00000000">
            <w:r>
              <w:rPr>
                <w:b/>
                <w:sz w:val="13"/>
              </w:rPr>
              <w:t>Limitación o brecha</w:t>
            </w:r>
          </w:p>
        </w:tc>
        <w:tc>
          <w:tcPr>
            <w:tcW w:w="957" w:type="pct"/>
          </w:tcPr>
          <w:p w14:paraId="501FAA3D" w14:textId="77777777" w:rsidR="006D6A1B" w:rsidRDefault="00000000">
            <w:r>
              <w:rPr>
                <w:b/>
                <w:sz w:val="13"/>
              </w:rPr>
              <w:t>Relación con la investigación</w:t>
            </w:r>
          </w:p>
        </w:tc>
      </w:tr>
      <w:tr w:rsidR="006D6A1B" w14:paraId="6ACAA244" w14:textId="77777777" w:rsidTr="0056449B">
        <w:trPr>
          <w:cantSplit/>
          <w:trHeight w:val="170"/>
        </w:trPr>
        <w:tc>
          <w:tcPr>
            <w:tcW w:w="529" w:type="pct"/>
          </w:tcPr>
          <w:p w14:paraId="5586ECE3" w14:textId="77777777" w:rsidR="006D6A1B" w:rsidRDefault="00000000">
            <w:r>
              <w:rPr>
                <w:sz w:val="13"/>
              </w:rPr>
              <w:t>Hübner et al. (2024)</w:t>
            </w:r>
          </w:p>
        </w:tc>
        <w:tc>
          <w:tcPr>
            <w:tcW w:w="433" w:type="pct"/>
          </w:tcPr>
          <w:p w14:paraId="343A9AD4" w14:textId="77777777" w:rsidR="006D6A1B" w:rsidRDefault="00000000">
            <w:r>
              <w:rPr>
                <w:sz w:val="13"/>
              </w:rPr>
              <w:t>Alemania</w:t>
            </w:r>
          </w:p>
        </w:tc>
        <w:tc>
          <w:tcPr>
            <w:tcW w:w="625" w:type="pct"/>
          </w:tcPr>
          <w:p w14:paraId="4752931A" w14:textId="77777777" w:rsidR="006D6A1B" w:rsidRDefault="00000000">
            <w:r>
              <w:rPr>
                <w:sz w:val="13"/>
              </w:rPr>
              <w:t>panadería; ML; pronóstico; desperdicio</w:t>
            </w:r>
          </w:p>
        </w:tc>
        <w:tc>
          <w:tcPr>
            <w:tcW w:w="611" w:type="pct"/>
          </w:tcPr>
          <w:p w14:paraId="45E22F5A" w14:textId="77777777" w:rsidR="006D6A1B" w:rsidRDefault="00000000">
            <w:r>
              <w:rPr>
                <w:sz w:val="13"/>
              </w:rPr>
              <w:t>Panaderías; ventas, producción y desperdicio</w:t>
            </w:r>
          </w:p>
        </w:tc>
        <w:tc>
          <w:tcPr>
            <w:tcW w:w="517" w:type="pct"/>
          </w:tcPr>
          <w:p w14:paraId="113F608C" w14:textId="77777777" w:rsidR="006D6A1B" w:rsidRDefault="00000000">
            <w:r>
              <w:rPr>
                <w:sz w:val="13"/>
              </w:rPr>
              <w:t>Caso cuantitativo con ML</w:t>
            </w:r>
          </w:p>
        </w:tc>
        <w:tc>
          <w:tcPr>
            <w:tcW w:w="704" w:type="pct"/>
          </w:tcPr>
          <w:p w14:paraId="47678DF6" w14:textId="77777777" w:rsidR="006D6A1B" w:rsidRDefault="00000000">
            <w:r>
              <w:rPr>
                <w:sz w:val="13"/>
              </w:rPr>
              <w:t>El pronóstico de demanda puede apoyar la reducción de desperdicio.</w:t>
            </w:r>
          </w:p>
        </w:tc>
        <w:tc>
          <w:tcPr>
            <w:tcW w:w="624" w:type="pct"/>
          </w:tcPr>
          <w:p w14:paraId="6ABDEB8F" w14:textId="77777777" w:rsidR="006D6A1B" w:rsidRDefault="00000000">
            <w:r>
              <w:rPr>
                <w:sz w:val="13"/>
              </w:rPr>
              <w:t>Caso con infraestructura superior a la microempresa.</w:t>
            </w:r>
          </w:p>
        </w:tc>
        <w:tc>
          <w:tcPr>
            <w:tcW w:w="957" w:type="pct"/>
          </w:tcPr>
          <w:p w14:paraId="1302BAF2" w14:textId="77777777" w:rsidR="006D6A1B" w:rsidRDefault="00000000">
            <w:r>
              <w:rPr>
                <w:sz w:val="13"/>
              </w:rPr>
              <w:t>Aporta el antecedente sectorial; justifica evaluar una solución acotada a registros internos.</w:t>
            </w:r>
          </w:p>
        </w:tc>
      </w:tr>
      <w:tr w:rsidR="006D6A1B" w14:paraId="7C5E007D" w14:textId="77777777" w:rsidTr="0056449B">
        <w:trPr>
          <w:cantSplit/>
          <w:trHeight w:val="170"/>
        </w:trPr>
        <w:tc>
          <w:tcPr>
            <w:tcW w:w="529" w:type="pct"/>
          </w:tcPr>
          <w:p w14:paraId="7ABFE80F" w14:textId="77777777" w:rsidR="006D6A1B" w:rsidRDefault="00000000">
            <w:r>
              <w:rPr>
                <w:sz w:val="13"/>
              </w:rPr>
              <w:t xml:space="preserve">Huber y </w:t>
            </w:r>
            <w:proofErr w:type="spellStart"/>
            <w:r>
              <w:rPr>
                <w:sz w:val="13"/>
              </w:rPr>
              <w:t>Stuckenschmidt</w:t>
            </w:r>
            <w:proofErr w:type="spellEnd"/>
            <w:r>
              <w:rPr>
                <w:sz w:val="13"/>
              </w:rPr>
              <w:t xml:space="preserve"> (2020)</w:t>
            </w:r>
          </w:p>
        </w:tc>
        <w:tc>
          <w:tcPr>
            <w:tcW w:w="433" w:type="pct"/>
          </w:tcPr>
          <w:p w14:paraId="2F36943E" w14:textId="77777777" w:rsidR="006D6A1B" w:rsidRDefault="00000000">
            <w:r>
              <w:rPr>
                <w:sz w:val="13"/>
              </w:rPr>
              <w:t>Alemania</w:t>
            </w:r>
          </w:p>
        </w:tc>
        <w:tc>
          <w:tcPr>
            <w:tcW w:w="625" w:type="pct"/>
          </w:tcPr>
          <w:p w14:paraId="5BE1CDB0" w14:textId="77777777" w:rsidR="006D6A1B" w:rsidRDefault="00000000">
            <w:proofErr w:type="spellStart"/>
            <w:r>
              <w:rPr>
                <w:sz w:val="13"/>
              </w:rPr>
              <w:t>retail</w:t>
            </w:r>
            <w:proofErr w:type="spellEnd"/>
            <w:r>
              <w:rPr>
                <w:sz w:val="13"/>
              </w:rPr>
              <w:t>; ML; calendario; demanda diaria</w:t>
            </w:r>
          </w:p>
        </w:tc>
        <w:tc>
          <w:tcPr>
            <w:tcW w:w="611" w:type="pct"/>
          </w:tcPr>
          <w:p w14:paraId="009CB780" w14:textId="77777777" w:rsidR="006D6A1B" w:rsidRDefault="00000000">
            <w:proofErr w:type="spellStart"/>
            <w:r>
              <w:rPr>
                <w:sz w:val="13"/>
              </w:rPr>
              <w:t>Retail</w:t>
            </w:r>
            <w:proofErr w:type="spellEnd"/>
            <w:r>
              <w:rPr>
                <w:sz w:val="13"/>
              </w:rPr>
              <w:t xml:space="preserve"> diario; ventas y calendario</w:t>
            </w:r>
          </w:p>
        </w:tc>
        <w:tc>
          <w:tcPr>
            <w:tcW w:w="517" w:type="pct"/>
          </w:tcPr>
          <w:p w14:paraId="173865D2" w14:textId="77777777" w:rsidR="006D6A1B" w:rsidRDefault="00000000">
            <w:r>
              <w:rPr>
                <w:sz w:val="13"/>
              </w:rPr>
              <w:t>Comparación de ML con variables calendáricas</w:t>
            </w:r>
          </w:p>
        </w:tc>
        <w:tc>
          <w:tcPr>
            <w:tcW w:w="704" w:type="pct"/>
          </w:tcPr>
          <w:p w14:paraId="69A6E53B" w14:textId="77777777" w:rsidR="006D6A1B" w:rsidRDefault="00000000">
            <w:r>
              <w:rPr>
                <w:sz w:val="13"/>
              </w:rPr>
              <w:t>Las variables de calendario mejoran pronósticos en eventos.</w:t>
            </w:r>
          </w:p>
        </w:tc>
        <w:tc>
          <w:tcPr>
            <w:tcW w:w="624" w:type="pct"/>
          </w:tcPr>
          <w:p w14:paraId="42B4F9C3" w14:textId="77777777" w:rsidR="006D6A1B" w:rsidRDefault="00000000">
            <w:r>
              <w:rPr>
                <w:sz w:val="13"/>
              </w:rPr>
              <w:t>Contexto minorista de mayor escala.</w:t>
            </w:r>
          </w:p>
        </w:tc>
        <w:tc>
          <w:tcPr>
            <w:tcW w:w="957" w:type="pct"/>
          </w:tcPr>
          <w:p w14:paraId="33DE9099" w14:textId="77777777" w:rsidR="006D6A1B" w:rsidRDefault="00000000">
            <w:r>
              <w:rPr>
                <w:sz w:val="13"/>
              </w:rPr>
              <w:t>Sustenta incluir calendario y eventos disponibles en el dataset.</w:t>
            </w:r>
          </w:p>
        </w:tc>
      </w:tr>
      <w:tr w:rsidR="006D6A1B" w14:paraId="07E17AF0" w14:textId="77777777" w:rsidTr="0056449B">
        <w:trPr>
          <w:cantSplit/>
          <w:trHeight w:val="170"/>
        </w:trPr>
        <w:tc>
          <w:tcPr>
            <w:tcW w:w="529" w:type="pct"/>
          </w:tcPr>
          <w:p w14:paraId="3D45C37B" w14:textId="77777777" w:rsidR="006D6A1B" w:rsidRDefault="00000000">
            <w:r>
              <w:rPr>
                <w:sz w:val="13"/>
              </w:rPr>
              <w:t>Abrar et al. (2024)</w:t>
            </w:r>
          </w:p>
        </w:tc>
        <w:tc>
          <w:tcPr>
            <w:tcW w:w="433" w:type="pct"/>
          </w:tcPr>
          <w:p w14:paraId="38691A21" w14:textId="77777777" w:rsidR="006D6A1B" w:rsidRDefault="000E5FA7">
            <w:r>
              <w:rPr>
                <w:sz w:val="13"/>
              </w:rPr>
              <w:t>Internacional</w:t>
            </w:r>
          </w:p>
        </w:tc>
        <w:tc>
          <w:tcPr>
            <w:tcW w:w="625" w:type="pct"/>
          </w:tcPr>
          <w:p w14:paraId="331C32AA" w14:textId="77777777" w:rsidR="006D6A1B" w:rsidRDefault="00000000">
            <w:r>
              <w:rPr>
                <w:sz w:val="13"/>
              </w:rPr>
              <w:t>cadena de suministro; CNN; LSTM; XAI</w:t>
            </w:r>
          </w:p>
        </w:tc>
        <w:tc>
          <w:tcPr>
            <w:tcW w:w="611" w:type="pct"/>
          </w:tcPr>
          <w:p w14:paraId="5BD072F5" w14:textId="77777777" w:rsidR="006D6A1B" w:rsidRDefault="00000000">
            <w:r>
              <w:rPr>
                <w:sz w:val="13"/>
              </w:rPr>
              <w:t xml:space="preserve">Cadena de suministro; demanda </w:t>
            </w:r>
            <w:proofErr w:type="spellStart"/>
            <w:r>
              <w:rPr>
                <w:sz w:val="13"/>
              </w:rPr>
              <w:t>multifuente</w:t>
            </w:r>
            <w:proofErr w:type="spellEnd"/>
          </w:p>
        </w:tc>
        <w:tc>
          <w:tcPr>
            <w:tcW w:w="517" w:type="pct"/>
          </w:tcPr>
          <w:p w14:paraId="66D6FA9E" w14:textId="77777777" w:rsidR="006D6A1B" w:rsidRDefault="00000000">
            <w:r>
              <w:rPr>
                <w:sz w:val="13"/>
              </w:rPr>
              <w:t>Modelo híbrido CNN-LSTM con XAI</w:t>
            </w:r>
          </w:p>
        </w:tc>
        <w:tc>
          <w:tcPr>
            <w:tcW w:w="704" w:type="pct"/>
          </w:tcPr>
          <w:p w14:paraId="60596287" w14:textId="77777777" w:rsidR="006D6A1B" w:rsidRDefault="00000000">
            <w:r>
              <w:rPr>
                <w:sz w:val="13"/>
              </w:rPr>
              <w:t>Los modelos híbridos pueden integrar señales complejas.</w:t>
            </w:r>
          </w:p>
        </w:tc>
        <w:tc>
          <w:tcPr>
            <w:tcW w:w="624" w:type="pct"/>
          </w:tcPr>
          <w:p w14:paraId="6025BACB" w14:textId="77777777" w:rsidR="006D6A1B" w:rsidRDefault="00000000">
            <w:r>
              <w:rPr>
                <w:sz w:val="13"/>
              </w:rPr>
              <w:t>Alta complejidad y requisitos de datos.</w:t>
            </w:r>
          </w:p>
        </w:tc>
        <w:tc>
          <w:tcPr>
            <w:tcW w:w="957" w:type="pct"/>
          </w:tcPr>
          <w:p w14:paraId="227BF136" w14:textId="77777777" w:rsidR="006D6A1B" w:rsidRDefault="00000000">
            <w:r>
              <w:rPr>
                <w:sz w:val="13"/>
              </w:rPr>
              <w:t>Sirve como contraste: la tesis evalúa alternativas parsimoniosas en Small Data.</w:t>
            </w:r>
          </w:p>
        </w:tc>
      </w:tr>
      <w:tr w:rsidR="006D6A1B" w14:paraId="1EE481C6" w14:textId="77777777" w:rsidTr="0056449B">
        <w:trPr>
          <w:cantSplit/>
          <w:trHeight w:val="170"/>
        </w:trPr>
        <w:tc>
          <w:tcPr>
            <w:tcW w:w="529" w:type="pct"/>
          </w:tcPr>
          <w:p w14:paraId="70360640" w14:textId="77777777" w:rsidR="006D6A1B" w:rsidRDefault="00000000">
            <w:r>
              <w:rPr>
                <w:sz w:val="13"/>
              </w:rPr>
              <w:t>Spiliotis et al. (2022)</w:t>
            </w:r>
          </w:p>
        </w:tc>
        <w:tc>
          <w:tcPr>
            <w:tcW w:w="433" w:type="pct"/>
          </w:tcPr>
          <w:p w14:paraId="639AC6E0" w14:textId="77777777" w:rsidR="006D6A1B" w:rsidRDefault="00000000">
            <w:r>
              <w:rPr>
                <w:sz w:val="13"/>
              </w:rPr>
              <w:t>Grecia</w:t>
            </w:r>
          </w:p>
        </w:tc>
        <w:tc>
          <w:tcPr>
            <w:tcW w:w="625" w:type="pct"/>
          </w:tcPr>
          <w:p w14:paraId="43CC6281" w14:textId="77777777" w:rsidR="006D6A1B" w:rsidRDefault="00000000">
            <w:r>
              <w:rPr>
                <w:sz w:val="13"/>
              </w:rPr>
              <w:t>SKU; demanda diaria; ML; métodos estadísticos</w:t>
            </w:r>
          </w:p>
        </w:tc>
        <w:tc>
          <w:tcPr>
            <w:tcW w:w="611" w:type="pct"/>
          </w:tcPr>
          <w:p w14:paraId="12EBD49E" w14:textId="77777777" w:rsidR="006D6A1B" w:rsidRDefault="00000000">
            <w:r>
              <w:rPr>
                <w:sz w:val="13"/>
              </w:rPr>
              <w:t>SKU diarios; series irregulares e intermitentes</w:t>
            </w:r>
          </w:p>
        </w:tc>
        <w:tc>
          <w:tcPr>
            <w:tcW w:w="517" w:type="pct"/>
          </w:tcPr>
          <w:p w14:paraId="7C487E7F" w14:textId="77777777" w:rsidR="006D6A1B" w:rsidRDefault="00000000">
            <w:r>
              <w:rPr>
                <w:sz w:val="13"/>
              </w:rPr>
              <w:t>Comparación de métodos estadísticos y ML</w:t>
            </w:r>
          </w:p>
        </w:tc>
        <w:tc>
          <w:tcPr>
            <w:tcW w:w="704" w:type="pct"/>
          </w:tcPr>
          <w:p w14:paraId="0429CAD2" w14:textId="77777777" w:rsidR="006D6A1B" w:rsidRDefault="00000000">
            <w:r>
              <w:rPr>
                <w:sz w:val="13"/>
              </w:rPr>
              <w:t>La superioridad de ML depende del objetivo y debe verificarse empíricamente.</w:t>
            </w:r>
          </w:p>
        </w:tc>
        <w:tc>
          <w:tcPr>
            <w:tcW w:w="624" w:type="pct"/>
          </w:tcPr>
          <w:p w14:paraId="5256975B" w14:textId="77777777" w:rsidR="006D6A1B" w:rsidRDefault="00000000">
            <w:r>
              <w:rPr>
                <w:sz w:val="13"/>
              </w:rPr>
              <w:t>Datos minoristas con múltiples SKU.</w:t>
            </w:r>
          </w:p>
        </w:tc>
        <w:tc>
          <w:tcPr>
            <w:tcW w:w="957" w:type="pct"/>
          </w:tcPr>
          <w:p w14:paraId="5EF95952" w14:textId="77777777" w:rsidR="006D6A1B" w:rsidRDefault="00000000">
            <w:r>
              <w:rPr>
                <w:sz w:val="13"/>
              </w:rPr>
              <w:t>Fundamenta comparar Random Forest, ARIMA y línea base empírica.</w:t>
            </w:r>
          </w:p>
        </w:tc>
      </w:tr>
      <w:tr w:rsidR="006D6A1B" w14:paraId="1A24A279" w14:textId="77777777" w:rsidTr="0056449B">
        <w:trPr>
          <w:cantSplit/>
          <w:trHeight w:val="170"/>
        </w:trPr>
        <w:tc>
          <w:tcPr>
            <w:tcW w:w="529" w:type="pct"/>
          </w:tcPr>
          <w:p w14:paraId="3F533A62" w14:textId="77777777" w:rsidR="006D6A1B" w:rsidRDefault="00000000">
            <w:proofErr w:type="spellStart"/>
            <w:r>
              <w:rPr>
                <w:sz w:val="13"/>
              </w:rPr>
              <w:t>Makridakis</w:t>
            </w:r>
            <w:proofErr w:type="spellEnd"/>
            <w:r>
              <w:rPr>
                <w:sz w:val="13"/>
              </w:rPr>
              <w:t xml:space="preserve"> et al. (2018)</w:t>
            </w:r>
          </w:p>
        </w:tc>
        <w:tc>
          <w:tcPr>
            <w:tcW w:w="433" w:type="pct"/>
          </w:tcPr>
          <w:p w14:paraId="76F396F1" w14:textId="77777777" w:rsidR="006D6A1B" w:rsidRDefault="00000000">
            <w:r>
              <w:rPr>
                <w:sz w:val="13"/>
              </w:rPr>
              <w:t>Internacional</w:t>
            </w:r>
          </w:p>
        </w:tc>
        <w:tc>
          <w:tcPr>
            <w:tcW w:w="625" w:type="pct"/>
          </w:tcPr>
          <w:p w14:paraId="79F2977B" w14:textId="77777777" w:rsidR="006D6A1B" w:rsidRDefault="00000000">
            <w:r>
              <w:rPr>
                <w:sz w:val="13"/>
              </w:rPr>
              <w:t xml:space="preserve">M4; </w:t>
            </w:r>
            <w:proofErr w:type="spellStart"/>
            <w:r>
              <w:rPr>
                <w:sz w:val="13"/>
              </w:rPr>
              <w:t>forecasting</w:t>
            </w:r>
            <w:proofErr w:type="spellEnd"/>
            <w:r>
              <w:rPr>
                <w:sz w:val="13"/>
              </w:rPr>
              <w:t>; ML; métodos híbridos</w:t>
            </w:r>
          </w:p>
        </w:tc>
        <w:tc>
          <w:tcPr>
            <w:tcW w:w="611" w:type="pct"/>
          </w:tcPr>
          <w:p w14:paraId="6AAA344E" w14:textId="77777777" w:rsidR="006D6A1B" w:rsidRDefault="00000000">
            <w:r>
              <w:rPr>
                <w:sz w:val="13"/>
              </w:rPr>
              <w:t>Competencia M4; múltiples series y horizontes</w:t>
            </w:r>
          </w:p>
        </w:tc>
        <w:tc>
          <w:tcPr>
            <w:tcW w:w="517" w:type="pct"/>
          </w:tcPr>
          <w:p w14:paraId="1EA58076" w14:textId="77777777" w:rsidR="006D6A1B" w:rsidRDefault="00000000">
            <w:proofErr w:type="spellStart"/>
            <w:r>
              <w:rPr>
                <w:sz w:val="13"/>
              </w:rPr>
              <w:t>Benchmark</w:t>
            </w:r>
            <w:proofErr w:type="spellEnd"/>
            <w:r>
              <w:rPr>
                <w:sz w:val="13"/>
              </w:rPr>
              <w:t xml:space="preserve"> de métodos estadísticos, híbridos y ML</w:t>
            </w:r>
          </w:p>
        </w:tc>
        <w:tc>
          <w:tcPr>
            <w:tcW w:w="704" w:type="pct"/>
          </w:tcPr>
          <w:p w14:paraId="4E3DE677" w14:textId="77777777" w:rsidR="006D6A1B" w:rsidRDefault="00000000">
            <w:r>
              <w:rPr>
                <w:sz w:val="13"/>
              </w:rPr>
              <w:t>Los modelos complejos no dominan de forma universal.</w:t>
            </w:r>
          </w:p>
        </w:tc>
        <w:tc>
          <w:tcPr>
            <w:tcW w:w="624" w:type="pct"/>
          </w:tcPr>
          <w:p w14:paraId="37BF3487" w14:textId="77777777" w:rsidR="006D6A1B" w:rsidRDefault="00000000">
            <w:r>
              <w:rPr>
                <w:sz w:val="13"/>
              </w:rPr>
              <w:t>No estudia microempresas ni compras.</w:t>
            </w:r>
          </w:p>
        </w:tc>
        <w:tc>
          <w:tcPr>
            <w:tcW w:w="957" w:type="pct"/>
          </w:tcPr>
          <w:p w14:paraId="3D4EFBF4" w14:textId="77777777" w:rsidR="006D6A1B" w:rsidRDefault="00000000">
            <w:r>
              <w:rPr>
                <w:sz w:val="13"/>
              </w:rPr>
              <w:t>Sustenta una hipótesis condicional y la evaluación comparativa.</w:t>
            </w:r>
          </w:p>
        </w:tc>
      </w:tr>
      <w:tr w:rsidR="006D6A1B" w14:paraId="01F590AE" w14:textId="77777777" w:rsidTr="0056449B">
        <w:trPr>
          <w:cantSplit/>
          <w:trHeight w:val="170"/>
        </w:trPr>
        <w:tc>
          <w:tcPr>
            <w:tcW w:w="529" w:type="pct"/>
          </w:tcPr>
          <w:p w14:paraId="0A79C5D7" w14:textId="77777777" w:rsidR="006D6A1B" w:rsidRDefault="00000000">
            <w:proofErr w:type="spellStart"/>
            <w:r>
              <w:rPr>
                <w:sz w:val="13"/>
              </w:rPr>
              <w:t>Hewamalage</w:t>
            </w:r>
            <w:proofErr w:type="spellEnd"/>
            <w:r>
              <w:rPr>
                <w:sz w:val="13"/>
              </w:rPr>
              <w:t xml:space="preserve"> et al. (2021)</w:t>
            </w:r>
          </w:p>
        </w:tc>
        <w:tc>
          <w:tcPr>
            <w:tcW w:w="433" w:type="pct"/>
          </w:tcPr>
          <w:p w14:paraId="7CA78053" w14:textId="77777777" w:rsidR="006D6A1B" w:rsidRDefault="00000000">
            <w:r>
              <w:rPr>
                <w:sz w:val="13"/>
              </w:rPr>
              <w:t>Australia</w:t>
            </w:r>
          </w:p>
        </w:tc>
        <w:tc>
          <w:tcPr>
            <w:tcW w:w="625" w:type="pct"/>
          </w:tcPr>
          <w:p w14:paraId="40F2EB56" w14:textId="77777777" w:rsidR="006D6A1B" w:rsidRDefault="00000000">
            <w:r>
              <w:rPr>
                <w:sz w:val="13"/>
              </w:rPr>
              <w:t>RNN; series temporales; ARIMA; ETS</w:t>
            </w:r>
          </w:p>
        </w:tc>
        <w:tc>
          <w:tcPr>
            <w:tcW w:w="611" w:type="pct"/>
          </w:tcPr>
          <w:p w14:paraId="423B0D65" w14:textId="77777777" w:rsidR="006D6A1B" w:rsidRDefault="00000000">
            <w:r>
              <w:rPr>
                <w:sz w:val="13"/>
              </w:rPr>
              <w:t>Series temporales con RNN</w:t>
            </w:r>
          </w:p>
        </w:tc>
        <w:tc>
          <w:tcPr>
            <w:tcW w:w="517" w:type="pct"/>
          </w:tcPr>
          <w:p w14:paraId="6E7DBCA5" w14:textId="77777777" w:rsidR="006D6A1B" w:rsidRDefault="00000000">
            <w:r>
              <w:rPr>
                <w:sz w:val="13"/>
              </w:rPr>
              <w:t>Estudio empírico frente a ETS y ARIMA</w:t>
            </w:r>
          </w:p>
        </w:tc>
        <w:tc>
          <w:tcPr>
            <w:tcW w:w="704" w:type="pct"/>
          </w:tcPr>
          <w:p w14:paraId="68BB07CA" w14:textId="77777777" w:rsidR="006D6A1B" w:rsidRDefault="00000000">
            <w:r>
              <w:rPr>
                <w:sz w:val="13"/>
              </w:rPr>
              <w:t>Las RNN son competitivas, pero no son soluciones universales.</w:t>
            </w:r>
          </w:p>
        </w:tc>
        <w:tc>
          <w:tcPr>
            <w:tcW w:w="624" w:type="pct"/>
          </w:tcPr>
          <w:p w14:paraId="6A26C857" w14:textId="77777777" w:rsidR="006D6A1B" w:rsidRDefault="00000000">
            <w:r>
              <w:rPr>
                <w:sz w:val="13"/>
              </w:rPr>
              <w:t>No se centra en presupuesto de compras de microempresas.</w:t>
            </w:r>
          </w:p>
        </w:tc>
        <w:tc>
          <w:tcPr>
            <w:tcW w:w="957" w:type="pct"/>
          </w:tcPr>
          <w:p w14:paraId="6CE0AA63" w14:textId="77777777" w:rsidR="006D6A1B" w:rsidRDefault="00000000">
            <w:r>
              <w:rPr>
                <w:sz w:val="13"/>
              </w:rPr>
              <w:t>Justifica reportar RNN/LSTM sin asumir superioridad frente a modelos simples.</w:t>
            </w:r>
          </w:p>
        </w:tc>
      </w:tr>
      <w:tr w:rsidR="006D6A1B" w14:paraId="62DF9F58" w14:textId="77777777" w:rsidTr="0056449B">
        <w:trPr>
          <w:cantSplit/>
          <w:trHeight w:val="170"/>
        </w:trPr>
        <w:tc>
          <w:tcPr>
            <w:tcW w:w="529" w:type="pct"/>
          </w:tcPr>
          <w:p w14:paraId="44BC084D" w14:textId="77777777" w:rsidR="006D6A1B" w:rsidRDefault="00000000">
            <w:r>
              <w:rPr>
                <w:sz w:val="13"/>
              </w:rPr>
              <w:t>Giannopoulos et al. (2025)</w:t>
            </w:r>
          </w:p>
        </w:tc>
        <w:tc>
          <w:tcPr>
            <w:tcW w:w="433" w:type="pct"/>
          </w:tcPr>
          <w:p w14:paraId="7C974870" w14:textId="77777777" w:rsidR="006D6A1B" w:rsidRDefault="00000000">
            <w:r>
              <w:rPr>
                <w:sz w:val="13"/>
              </w:rPr>
              <w:t>Grecia</w:t>
            </w:r>
          </w:p>
        </w:tc>
        <w:tc>
          <w:tcPr>
            <w:tcW w:w="625" w:type="pct"/>
          </w:tcPr>
          <w:p w14:paraId="52C2F90E" w14:textId="77777777" w:rsidR="006D6A1B" w:rsidRDefault="00000000">
            <w:r>
              <w:rPr>
                <w:sz w:val="13"/>
              </w:rPr>
              <w:t>demanda intermitente; ML; evaluación; Small Data</w:t>
            </w:r>
          </w:p>
        </w:tc>
        <w:tc>
          <w:tcPr>
            <w:tcW w:w="611" w:type="pct"/>
          </w:tcPr>
          <w:p w14:paraId="1CD97E68" w14:textId="77777777" w:rsidR="006D6A1B" w:rsidRDefault="00000000">
            <w:r>
              <w:rPr>
                <w:sz w:val="13"/>
              </w:rPr>
              <w:t>Demanda intermitente en distintas industrias</w:t>
            </w:r>
          </w:p>
        </w:tc>
        <w:tc>
          <w:tcPr>
            <w:tcW w:w="517" w:type="pct"/>
          </w:tcPr>
          <w:p w14:paraId="5ED319F8" w14:textId="77777777" w:rsidR="006D6A1B" w:rsidRDefault="00000000">
            <w:r>
              <w:rPr>
                <w:sz w:val="13"/>
              </w:rPr>
              <w:t>Revisión de ML y protocolos de evaluación</w:t>
            </w:r>
          </w:p>
        </w:tc>
        <w:tc>
          <w:tcPr>
            <w:tcW w:w="704" w:type="pct"/>
          </w:tcPr>
          <w:p w14:paraId="63983627" w14:textId="77777777" w:rsidR="006D6A1B" w:rsidRDefault="00000000">
            <w:r>
              <w:rPr>
                <w:sz w:val="13"/>
              </w:rPr>
              <w:t>La intermitencia exige atención a partición temporal, ajuste y métricas.</w:t>
            </w:r>
          </w:p>
        </w:tc>
        <w:tc>
          <w:tcPr>
            <w:tcW w:w="624" w:type="pct"/>
          </w:tcPr>
          <w:p w14:paraId="6162680F" w14:textId="77777777" w:rsidR="006D6A1B" w:rsidRDefault="00000000">
            <w:r>
              <w:rPr>
                <w:sz w:val="13"/>
              </w:rPr>
              <w:t>Predomina evidencia de SKU y refacciones.</w:t>
            </w:r>
          </w:p>
        </w:tc>
        <w:tc>
          <w:tcPr>
            <w:tcW w:w="957" w:type="pct"/>
          </w:tcPr>
          <w:p w14:paraId="173EE4E3" w14:textId="77777777" w:rsidR="006D6A1B" w:rsidRDefault="00000000">
            <w:r>
              <w:rPr>
                <w:sz w:val="13"/>
              </w:rPr>
              <w:t>Sustenta Rolling-</w:t>
            </w:r>
            <w:proofErr w:type="spellStart"/>
            <w:r>
              <w:rPr>
                <w:sz w:val="13"/>
              </w:rPr>
              <w:t>Origin</w:t>
            </w:r>
            <w:proofErr w:type="spellEnd"/>
            <w:r>
              <w:rPr>
                <w:sz w:val="13"/>
              </w:rPr>
              <w:t xml:space="preserve"> y el uso cauteloso de MAPE.</w:t>
            </w:r>
          </w:p>
        </w:tc>
      </w:tr>
      <w:tr w:rsidR="006D6A1B" w14:paraId="18D7A0A3" w14:textId="77777777" w:rsidTr="0056449B">
        <w:trPr>
          <w:cantSplit/>
          <w:trHeight w:val="170"/>
        </w:trPr>
        <w:tc>
          <w:tcPr>
            <w:tcW w:w="529" w:type="pct"/>
          </w:tcPr>
          <w:p w14:paraId="37F0ECBA" w14:textId="77777777" w:rsidR="006D6A1B" w:rsidRDefault="00000000">
            <w:r>
              <w:rPr>
                <w:sz w:val="13"/>
              </w:rPr>
              <w:t>Borsato (2023)</w:t>
            </w:r>
          </w:p>
        </w:tc>
        <w:tc>
          <w:tcPr>
            <w:tcW w:w="433" w:type="pct"/>
          </w:tcPr>
          <w:p w14:paraId="30B67BC8" w14:textId="77777777" w:rsidR="006D6A1B" w:rsidRDefault="00000000">
            <w:r>
              <w:rPr>
                <w:sz w:val="13"/>
              </w:rPr>
              <w:t>Italia</w:t>
            </w:r>
          </w:p>
        </w:tc>
        <w:tc>
          <w:tcPr>
            <w:tcW w:w="625" w:type="pct"/>
          </w:tcPr>
          <w:p w14:paraId="63B763D2" w14:textId="77777777" w:rsidR="006D6A1B" w:rsidRDefault="00000000">
            <w:r>
              <w:rPr>
                <w:sz w:val="13"/>
              </w:rPr>
              <w:t>repostería; estética; personalización</w:t>
            </w:r>
          </w:p>
        </w:tc>
        <w:tc>
          <w:tcPr>
            <w:tcW w:w="611" w:type="pct"/>
          </w:tcPr>
          <w:p w14:paraId="0D7D6A06" w14:textId="77777777" w:rsidR="006D6A1B" w:rsidRDefault="00000000">
            <w:r>
              <w:rPr>
                <w:sz w:val="13"/>
              </w:rPr>
              <w:t>Repostería creativa y valor estético</w:t>
            </w:r>
          </w:p>
        </w:tc>
        <w:tc>
          <w:tcPr>
            <w:tcW w:w="517" w:type="pct"/>
          </w:tcPr>
          <w:p w14:paraId="1F592FE3" w14:textId="77777777" w:rsidR="006D6A1B" w:rsidRDefault="00000000">
            <w:r>
              <w:rPr>
                <w:sz w:val="13"/>
              </w:rPr>
              <w:t>Estudio sectorial cualitativo</w:t>
            </w:r>
          </w:p>
        </w:tc>
        <w:tc>
          <w:tcPr>
            <w:tcW w:w="704" w:type="pct"/>
          </w:tcPr>
          <w:p w14:paraId="3B8EEAC9" w14:textId="77777777" w:rsidR="006D6A1B" w:rsidRDefault="00000000">
            <w:r>
              <w:rPr>
                <w:sz w:val="13"/>
              </w:rPr>
              <w:t>La personalización distingue a la repostería creativa.</w:t>
            </w:r>
          </w:p>
        </w:tc>
        <w:tc>
          <w:tcPr>
            <w:tcW w:w="624" w:type="pct"/>
          </w:tcPr>
          <w:p w14:paraId="74D1FA42" w14:textId="77777777" w:rsidR="006D6A1B" w:rsidRDefault="00000000">
            <w:r>
              <w:rPr>
                <w:sz w:val="13"/>
              </w:rPr>
              <w:t>No evalúa pronósticos ni IA.</w:t>
            </w:r>
          </w:p>
        </w:tc>
        <w:tc>
          <w:tcPr>
            <w:tcW w:w="957" w:type="pct"/>
          </w:tcPr>
          <w:p w14:paraId="367A9CA1" w14:textId="77777777" w:rsidR="006D6A1B" w:rsidRDefault="00000000">
            <w:r>
              <w:rPr>
                <w:sz w:val="13"/>
              </w:rPr>
              <w:t xml:space="preserve">Delimita el contexto de negocio del caso </w:t>
            </w:r>
            <w:proofErr w:type="spellStart"/>
            <w:r>
              <w:rPr>
                <w:sz w:val="13"/>
              </w:rPr>
              <w:t>Cup&amp;Cake</w:t>
            </w:r>
            <w:proofErr w:type="spellEnd"/>
            <w:r>
              <w:rPr>
                <w:sz w:val="13"/>
              </w:rPr>
              <w:t>.</w:t>
            </w:r>
          </w:p>
        </w:tc>
      </w:tr>
      <w:tr w:rsidR="006D6A1B" w14:paraId="4D87B78F" w14:textId="77777777" w:rsidTr="0056449B">
        <w:trPr>
          <w:cantSplit/>
          <w:trHeight w:val="170"/>
        </w:trPr>
        <w:tc>
          <w:tcPr>
            <w:tcW w:w="529" w:type="pct"/>
          </w:tcPr>
          <w:p w14:paraId="233A4005" w14:textId="77777777" w:rsidR="006D6A1B" w:rsidRDefault="00000000">
            <w:r>
              <w:rPr>
                <w:sz w:val="13"/>
              </w:rPr>
              <w:t>Ab Karim et al. (2020)</w:t>
            </w:r>
          </w:p>
        </w:tc>
        <w:tc>
          <w:tcPr>
            <w:tcW w:w="433" w:type="pct"/>
          </w:tcPr>
          <w:p w14:paraId="0CB6B924" w14:textId="77777777" w:rsidR="006D6A1B" w:rsidRDefault="00000000">
            <w:r>
              <w:rPr>
                <w:sz w:val="13"/>
              </w:rPr>
              <w:t>Malasia</w:t>
            </w:r>
          </w:p>
        </w:tc>
        <w:tc>
          <w:tcPr>
            <w:tcW w:w="625" w:type="pct"/>
          </w:tcPr>
          <w:p w14:paraId="58E94BD4" w14:textId="77777777" w:rsidR="006D6A1B" w:rsidRDefault="00000000">
            <w:r>
              <w:rPr>
                <w:sz w:val="13"/>
              </w:rPr>
              <w:t>pastelería; creatividad; experiencia</w:t>
            </w:r>
          </w:p>
        </w:tc>
        <w:tc>
          <w:tcPr>
            <w:tcW w:w="611" w:type="pct"/>
          </w:tcPr>
          <w:p w14:paraId="090EF53C" w14:textId="77777777" w:rsidR="006D6A1B" w:rsidRDefault="00000000">
            <w:r>
              <w:rPr>
                <w:sz w:val="13"/>
              </w:rPr>
              <w:t>Pastelería; creatividad y experiencia</w:t>
            </w:r>
          </w:p>
        </w:tc>
        <w:tc>
          <w:tcPr>
            <w:tcW w:w="517" w:type="pct"/>
          </w:tcPr>
          <w:p w14:paraId="1DE2C3E2" w14:textId="77777777" w:rsidR="006D6A1B" w:rsidRDefault="00000000">
            <w:r>
              <w:rPr>
                <w:sz w:val="13"/>
              </w:rPr>
              <w:t>Estudio de retrato/teoría integrada</w:t>
            </w:r>
          </w:p>
        </w:tc>
        <w:tc>
          <w:tcPr>
            <w:tcW w:w="704" w:type="pct"/>
          </w:tcPr>
          <w:p w14:paraId="1F817AB6" w14:textId="77777777" w:rsidR="006D6A1B" w:rsidRDefault="00000000">
            <w:r>
              <w:rPr>
                <w:sz w:val="13"/>
              </w:rPr>
              <w:t>La creatividad y personalización influyen en la oferta del sector.</w:t>
            </w:r>
          </w:p>
        </w:tc>
        <w:tc>
          <w:tcPr>
            <w:tcW w:w="624" w:type="pct"/>
          </w:tcPr>
          <w:p w14:paraId="454D6824" w14:textId="77777777" w:rsidR="006D6A1B" w:rsidRDefault="00000000">
            <w:r>
              <w:rPr>
                <w:sz w:val="13"/>
              </w:rPr>
              <w:t>No modela demanda.</w:t>
            </w:r>
          </w:p>
        </w:tc>
        <w:tc>
          <w:tcPr>
            <w:tcW w:w="957" w:type="pct"/>
          </w:tcPr>
          <w:p w14:paraId="45A1069E" w14:textId="77777777" w:rsidR="006D6A1B" w:rsidRDefault="00000000">
            <w:r>
              <w:rPr>
                <w:sz w:val="13"/>
              </w:rPr>
              <w:t>Apoya la explicación de la variabilidad comercial del caso.</w:t>
            </w:r>
          </w:p>
        </w:tc>
      </w:tr>
      <w:tr w:rsidR="006D6A1B" w14:paraId="357EFC73" w14:textId="77777777" w:rsidTr="0056449B">
        <w:trPr>
          <w:cantSplit/>
          <w:trHeight w:val="170"/>
        </w:trPr>
        <w:tc>
          <w:tcPr>
            <w:tcW w:w="529" w:type="pct"/>
          </w:tcPr>
          <w:p w14:paraId="6A99D2D2" w14:textId="77777777" w:rsidR="006D6A1B" w:rsidRDefault="00000000">
            <w:r>
              <w:rPr>
                <w:sz w:val="13"/>
              </w:rPr>
              <w:t>Ben Abdallah et al. (2022)</w:t>
            </w:r>
          </w:p>
        </w:tc>
        <w:tc>
          <w:tcPr>
            <w:tcW w:w="433" w:type="pct"/>
          </w:tcPr>
          <w:p w14:paraId="2A39B561" w14:textId="77777777" w:rsidR="006D6A1B" w:rsidRDefault="00000000">
            <w:r>
              <w:rPr>
                <w:sz w:val="13"/>
              </w:rPr>
              <w:t>Túnez</w:t>
            </w:r>
          </w:p>
        </w:tc>
        <w:tc>
          <w:tcPr>
            <w:tcW w:w="625" w:type="pct"/>
          </w:tcPr>
          <w:p w14:paraId="02F02415" w14:textId="77777777" w:rsidR="006D6A1B" w:rsidRDefault="00000000">
            <w:r>
              <w:rPr>
                <w:sz w:val="13"/>
              </w:rPr>
              <w:t>innovación; pastelería; competitividad</w:t>
            </w:r>
          </w:p>
        </w:tc>
        <w:tc>
          <w:tcPr>
            <w:tcW w:w="611" w:type="pct"/>
          </w:tcPr>
          <w:p w14:paraId="51A4E4F0" w14:textId="77777777" w:rsidR="006D6A1B" w:rsidRDefault="00000000">
            <w:r>
              <w:rPr>
                <w:sz w:val="13"/>
              </w:rPr>
              <w:t>Empresas pasteleras; innovación de producto</w:t>
            </w:r>
          </w:p>
        </w:tc>
        <w:tc>
          <w:tcPr>
            <w:tcW w:w="517" w:type="pct"/>
          </w:tcPr>
          <w:p w14:paraId="3DEFA494" w14:textId="77777777" w:rsidR="006D6A1B" w:rsidRDefault="00000000">
            <w:r>
              <w:rPr>
                <w:sz w:val="13"/>
              </w:rPr>
              <w:t>Estudio exploratorio</w:t>
            </w:r>
          </w:p>
        </w:tc>
        <w:tc>
          <w:tcPr>
            <w:tcW w:w="704" w:type="pct"/>
          </w:tcPr>
          <w:p w14:paraId="2D89A6FF" w14:textId="77777777" w:rsidR="006D6A1B" w:rsidRDefault="00000000">
            <w:r>
              <w:rPr>
                <w:sz w:val="13"/>
              </w:rPr>
              <w:t>La innovación favorece desempeño y posicionamiento competitivo.</w:t>
            </w:r>
          </w:p>
        </w:tc>
        <w:tc>
          <w:tcPr>
            <w:tcW w:w="624" w:type="pct"/>
          </w:tcPr>
          <w:p w14:paraId="14D84753" w14:textId="77777777" w:rsidR="006D6A1B" w:rsidRDefault="00000000">
            <w:r>
              <w:rPr>
                <w:sz w:val="13"/>
              </w:rPr>
              <w:t>No analiza pronóstico ni ML.</w:t>
            </w:r>
          </w:p>
        </w:tc>
        <w:tc>
          <w:tcPr>
            <w:tcW w:w="957" w:type="pct"/>
          </w:tcPr>
          <w:p w14:paraId="483507F4" w14:textId="77777777" w:rsidR="006D6A1B" w:rsidRDefault="00000000">
            <w:r>
              <w:rPr>
                <w:sz w:val="13"/>
              </w:rPr>
              <w:t>Complementa la caracterización del sector de repostería.</w:t>
            </w:r>
          </w:p>
        </w:tc>
      </w:tr>
      <w:tr w:rsidR="006D6A1B" w14:paraId="44B1FA3F" w14:textId="77777777" w:rsidTr="0056449B">
        <w:trPr>
          <w:cantSplit/>
          <w:trHeight w:val="170"/>
        </w:trPr>
        <w:tc>
          <w:tcPr>
            <w:tcW w:w="529" w:type="pct"/>
          </w:tcPr>
          <w:p w14:paraId="63A79554" w14:textId="77777777" w:rsidR="006D6A1B" w:rsidRDefault="00000000">
            <w:r>
              <w:rPr>
                <w:sz w:val="13"/>
              </w:rPr>
              <w:t>Mikalef et al. (2019)</w:t>
            </w:r>
          </w:p>
        </w:tc>
        <w:tc>
          <w:tcPr>
            <w:tcW w:w="433" w:type="pct"/>
          </w:tcPr>
          <w:p w14:paraId="2F189148" w14:textId="77777777" w:rsidR="006D6A1B" w:rsidRDefault="00000000">
            <w:r>
              <w:rPr>
                <w:sz w:val="13"/>
              </w:rPr>
              <w:t>Noruega</w:t>
            </w:r>
          </w:p>
        </w:tc>
        <w:tc>
          <w:tcPr>
            <w:tcW w:w="625" w:type="pct"/>
          </w:tcPr>
          <w:p w14:paraId="5C8A41DC" w14:textId="77777777" w:rsidR="006D6A1B" w:rsidRDefault="00000000">
            <w:proofErr w:type="spellStart"/>
            <w:r>
              <w:rPr>
                <w:sz w:val="13"/>
              </w:rPr>
              <w:t>big</w:t>
            </w:r>
            <w:proofErr w:type="spellEnd"/>
            <w:r>
              <w:rPr>
                <w:sz w:val="13"/>
              </w:rPr>
              <w:t xml:space="preserve"> data; capacidades analíticas; innovación</w:t>
            </w:r>
          </w:p>
        </w:tc>
        <w:tc>
          <w:tcPr>
            <w:tcW w:w="611" w:type="pct"/>
          </w:tcPr>
          <w:p w14:paraId="3F0D726F" w14:textId="77777777" w:rsidR="006D6A1B" w:rsidRDefault="00000000">
            <w:r>
              <w:rPr>
                <w:sz w:val="13"/>
              </w:rPr>
              <w:t>Organizaciones orientadas a datos</w:t>
            </w:r>
          </w:p>
        </w:tc>
        <w:tc>
          <w:tcPr>
            <w:tcW w:w="517" w:type="pct"/>
          </w:tcPr>
          <w:p w14:paraId="01EBDA2E" w14:textId="77777777" w:rsidR="006D6A1B" w:rsidRDefault="00000000">
            <w:r>
              <w:rPr>
                <w:sz w:val="13"/>
              </w:rPr>
              <w:t>Modelo de capacidades analíticas</w:t>
            </w:r>
          </w:p>
        </w:tc>
        <w:tc>
          <w:tcPr>
            <w:tcW w:w="704" w:type="pct"/>
          </w:tcPr>
          <w:p w14:paraId="501DBF9F" w14:textId="77777777" w:rsidR="006D6A1B" w:rsidRDefault="00000000">
            <w:r>
              <w:rPr>
                <w:sz w:val="13"/>
              </w:rPr>
              <w:t>Las capacidades analíticas se relacionan con innovación.</w:t>
            </w:r>
          </w:p>
        </w:tc>
        <w:tc>
          <w:tcPr>
            <w:tcW w:w="624" w:type="pct"/>
          </w:tcPr>
          <w:p w14:paraId="204D1759" w14:textId="77777777" w:rsidR="006D6A1B" w:rsidRDefault="00000000">
            <w:r>
              <w:rPr>
                <w:sz w:val="13"/>
              </w:rPr>
              <w:t>No se limita a microempresas ni pronóstico.</w:t>
            </w:r>
          </w:p>
        </w:tc>
        <w:tc>
          <w:tcPr>
            <w:tcW w:w="957" w:type="pct"/>
          </w:tcPr>
          <w:p w14:paraId="488580FB" w14:textId="77777777" w:rsidR="006D6A1B" w:rsidRDefault="00000000">
            <w:r>
              <w:rPr>
                <w:sz w:val="13"/>
              </w:rPr>
              <w:t>Sustenta la adopción de datos como capacidad organizacional.</w:t>
            </w:r>
          </w:p>
        </w:tc>
      </w:tr>
      <w:tr w:rsidR="006D6A1B" w14:paraId="215CDB33" w14:textId="77777777" w:rsidTr="0056449B">
        <w:trPr>
          <w:cantSplit/>
          <w:trHeight w:val="170"/>
        </w:trPr>
        <w:tc>
          <w:tcPr>
            <w:tcW w:w="529" w:type="pct"/>
          </w:tcPr>
          <w:p w14:paraId="7ADA0D4A" w14:textId="77777777" w:rsidR="006D6A1B" w:rsidRDefault="00000000">
            <w:r>
              <w:rPr>
                <w:sz w:val="13"/>
              </w:rPr>
              <w:t>Dubey et al. (2021)</w:t>
            </w:r>
          </w:p>
        </w:tc>
        <w:tc>
          <w:tcPr>
            <w:tcW w:w="433" w:type="pct"/>
          </w:tcPr>
          <w:p w14:paraId="1A3CB7E3" w14:textId="77777777" w:rsidR="006D6A1B" w:rsidRDefault="00000000">
            <w:r>
              <w:rPr>
                <w:sz w:val="13"/>
              </w:rPr>
              <w:t>Reino Unido / India</w:t>
            </w:r>
          </w:p>
        </w:tc>
        <w:tc>
          <w:tcPr>
            <w:tcW w:w="625" w:type="pct"/>
          </w:tcPr>
          <w:p w14:paraId="26673770" w14:textId="77777777" w:rsidR="006D6A1B" w:rsidRDefault="00000000">
            <w:r>
              <w:rPr>
                <w:sz w:val="13"/>
              </w:rPr>
              <w:t xml:space="preserve">IA; </w:t>
            </w:r>
            <w:proofErr w:type="spellStart"/>
            <w:r>
              <w:rPr>
                <w:sz w:val="13"/>
              </w:rPr>
              <w:t>big</w:t>
            </w:r>
            <w:proofErr w:type="spellEnd"/>
            <w:r>
              <w:rPr>
                <w:sz w:val="13"/>
              </w:rPr>
              <w:t xml:space="preserve"> data; desempeño operativo</w:t>
            </w:r>
          </w:p>
        </w:tc>
        <w:tc>
          <w:tcPr>
            <w:tcW w:w="611" w:type="pct"/>
          </w:tcPr>
          <w:p w14:paraId="60C69176" w14:textId="77777777" w:rsidR="006D6A1B" w:rsidRDefault="00000000">
            <w:r>
              <w:rPr>
                <w:sz w:val="13"/>
              </w:rPr>
              <w:t>Manufactura; analítica, IA y desempeño</w:t>
            </w:r>
          </w:p>
        </w:tc>
        <w:tc>
          <w:tcPr>
            <w:tcW w:w="517" w:type="pct"/>
          </w:tcPr>
          <w:p w14:paraId="3CC74A89" w14:textId="77777777" w:rsidR="006D6A1B" w:rsidRDefault="00000000">
            <w:r>
              <w:rPr>
                <w:sz w:val="13"/>
              </w:rPr>
              <w:t>Modelo empírico de desempeño operativo</w:t>
            </w:r>
          </w:p>
        </w:tc>
        <w:tc>
          <w:tcPr>
            <w:tcW w:w="704" w:type="pct"/>
          </w:tcPr>
          <w:p w14:paraId="44834E79" w14:textId="77777777" w:rsidR="006D6A1B" w:rsidRDefault="00000000">
            <w:r>
              <w:rPr>
                <w:sz w:val="13"/>
              </w:rPr>
              <w:t>El valor de IA depende de capacidades y contexto.</w:t>
            </w:r>
          </w:p>
        </w:tc>
        <w:tc>
          <w:tcPr>
            <w:tcW w:w="624" w:type="pct"/>
          </w:tcPr>
          <w:p w14:paraId="7C665697" w14:textId="77777777" w:rsidR="006D6A1B" w:rsidRDefault="00000000">
            <w:r>
              <w:rPr>
                <w:sz w:val="13"/>
              </w:rPr>
              <w:t>Contexto industrial.</w:t>
            </w:r>
          </w:p>
        </w:tc>
        <w:tc>
          <w:tcPr>
            <w:tcW w:w="957" w:type="pct"/>
          </w:tcPr>
          <w:p w14:paraId="7D14C880" w14:textId="77777777" w:rsidR="006D6A1B" w:rsidRDefault="00000000">
            <w:r>
              <w:rPr>
                <w:sz w:val="13"/>
              </w:rPr>
              <w:t>Refuerza que el DSS es apoyo y no garantía automática de desempeño.</w:t>
            </w:r>
          </w:p>
        </w:tc>
      </w:tr>
      <w:tr w:rsidR="006D6A1B" w14:paraId="3F2D193E" w14:textId="77777777" w:rsidTr="0056449B">
        <w:trPr>
          <w:cantSplit/>
          <w:trHeight w:val="170"/>
        </w:trPr>
        <w:tc>
          <w:tcPr>
            <w:tcW w:w="529" w:type="pct"/>
          </w:tcPr>
          <w:p w14:paraId="02520162" w14:textId="77777777" w:rsidR="006D6A1B" w:rsidRDefault="00000000">
            <w:proofErr w:type="spellStart"/>
            <w:r>
              <w:rPr>
                <w:sz w:val="13"/>
              </w:rPr>
              <w:t>Aprodu</w:t>
            </w:r>
            <w:proofErr w:type="spellEnd"/>
            <w:r>
              <w:rPr>
                <w:sz w:val="13"/>
              </w:rPr>
              <w:t xml:space="preserve"> et al. (2025)</w:t>
            </w:r>
          </w:p>
        </w:tc>
        <w:tc>
          <w:tcPr>
            <w:tcW w:w="433" w:type="pct"/>
          </w:tcPr>
          <w:p w14:paraId="1F0BB584" w14:textId="77777777" w:rsidR="006D6A1B" w:rsidRDefault="00000000">
            <w:r>
              <w:rPr>
                <w:sz w:val="13"/>
              </w:rPr>
              <w:t>Rumania</w:t>
            </w:r>
          </w:p>
        </w:tc>
        <w:tc>
          <w:tcPr>
            <w:tcW w:w="625" w:type="pct"/>
          </w:tcPr>
          <w:p w14:paraId="1F3F432D" w14:textId="77777777" w:rsidR="006D6A1B" w:rsidRDefault="00000000">
            <w:r>
              <w:rPr>
                <w:sz w:val="13"/>
              </w:rPr>
              <w:t>panadería; Industria 4.0; digitalización</w:t>
            </w:r>
          </w:p>
        </w:tc>
        <w:tc>
          <w:tcPr>
            <w:tcW w:w="611" w:type="pct"/>
          </w:tcPr>
          <w:p w14:paraId="5900E4FF" w14:textId="77777777" w:rsidR="006D6A1B" w:rsidRDefault="00000000">
            <w:r>
              <w:rPr>
                <w:sz w:val="13"/>
              </w:rPr>
              <w:t>Sector panadero e Industria 4.0</w:t>
            </w:r>
          </w:p>
        </w:tc>
        <w:tc>
          <w:tcPr>
            <w:tcW w:w="517" w:type="pct"/>
          </w:tcPr>
          <w:p w14:paraId="125DE7B3" w14:textId="77777777" w:rsidR="006D6A1B" w:rsidRDefault="00000000">
            <w:r>
              <w:rPr>
                <w:sz w:val="13"/>
              </w:rPr>
              <w:t>Revisión sistemática</w:t>
            </w:r>
          </w:p>
        </w:tc>
        <w:tc>
          <w:tcPr>
            <w:tcW w:w="704" w:type="pct"/>
          </w:tcPr>
          <w:p w14:paraId="378E886F" w14:textId="77777777" w:rsidR="006D6A1B" w:rsidRDefault="00000000">
            <w:r>
              <w:rPr>
                <w:sz w:val="13"/>
              </w:rPr>
              <w:t>La digitalización integra datos y automatización en panadería.</w:t>
            </w:r>
          </w:p>
        </w:tc>
        <w:tc>
          <w:tcPr>
            <w:tcW w:w="624" w:type="pct"/>
          </w:tcPr>
          <w:p w14:paraId="7214CBF5" w14:textId="77777777" w:rsidR="006D6A1B" w:rsidRDefault="00000000">
            <w:r>
              <w:rPr>
                <w:sz w:val="13"/>
              </w:rPr>
              <w:t>Evidencia sectorial heterogénea.</w:t>
            </w:r>
          </w:p>
        </w:tc>
        <w:tc>
          <w:tcPr>
            <w:tcW w:w="957" w:type="pct"/>
          </w:tcPr>
          <w:p w14:paraId="22E17AB4" w14:textId="77777777" w:rsidR="006D6A1B" w:rsidRDefault="00000000">
            <w:r>
              <w:rPr>
                <w:sz w:val="13"/>
              </w:rPr>
              <w:t>Apoya la pertinencia de digitalizar ventas y compras del caso.</w:t>
            </w:r>
          </w:p>
        </w:tc>
      </w:tr>
      <w:tr w:rsidR="006D6A1B" w14:paraId="14ADBE6C" w14:textId="77777777" w:rsidTr="0056449B">
        <w:trPr>
          <w:cantSplit/>
          <w:trHeight w:val="170"/>
        </w:trPr>
        <w:tc>
          <w:tcPr>
            <w:tcW w:w="529" w:type="pct"/>
          </w:tcPr>
          <w:p w14:paraId="402E2ECC" w14:textId="77777777" w:rsidR="006D6A1B" w:rsidRDefault="00000000">
            <w:proofErr w:type="spellStart"/>
            <w:r>
              <w:rPr>
                <w:sz w:val="13"/>
              </w:rPr>
              <w:t>Alekseeva</w:t>
            </w:r>
            <w:proofErr w:type="spellEnd"/>
            <w:r>
              <w:rPr>
                <w:sz w:val="13"/>
              </w:rPr>
              <w:t xml:space="preserve"> et al. (2021)</w:t>
            </w:r>
          </w:p>
        </w:tc>
        <w:tc>
          <w:tcPr>
            <w:tcW w:w="433" w:type="pct"/>
          </w:tcPr>
          <w:p w14:paraId="46C628B1" w14:textId="77777777" w:rsidR="006D6A1B" w:rsidRDefault="00000000">
            <w:r>
              <w:rPr>
                <w:sz w:val="13"/>
              </w:rPr>
              <w:t>Lituania</w:t>
            </w:r>
          </w:p>
        </w:tc>
        <w:tc>
          <w:tcPr>
            <w:tcW w:w="625" w:type="pct"/>
          </w:tcPr>
          <w:p w14:paraId="3B13ED4F" w14:textId="77777777" w:rsidR="006D6A1B" w:rsidRDefault="00000000">
            <w:r>
              <w:rPr>
                <w:sz w:val="13"/>
              </w:rPr>
              <w:t>adopción de IA; PYMES; barreras</w:t>
            </w:r>
          </w:p>
        </w:tc>
        <w:tc>
          <w:tcPr>
            <w:tcW w:w="611" w:type="pct"/>
          </w:tcPr>
          <w:p w14:paraId="0683D5D5" w14:textId="77777777" w:rsidR="006D6A1B" w:rsidRDefault="00000000">
            <w:r>
              <w:rPr>
                <w:sz w:val="13"/>
              </w:rPr>
              <w:t>PYMES europeas; adopción de IA</w:t>
            </w:r>
          </w:p>
        </w:tc>
        <w:tc>
          <w:tcPr>
            <w:tcW w:w="517" w:type="pct"/>
          </w:tcPr>
          <w:p w14:paraId="0AAEEF99" w14:textId="77777777" w:rsidR="006D6A1B" w:rsidRDefault="00000000">
            <w:r>
              <w:rPr>
                <w:sz w:val="13"/>
              </w:rPr>
              <w:t>Estudio sobre barreras de adopción</w:t>
            </w:r>
          </w:p>
        </w:tc>
        <w:tc>
          <w:tcPr>
            <w:tcW w:w="704" w:type="pct"/>
          </w:tcPr>
          <w:p w14:paraId="742A824B" w14:textId="77777777" w:rsidR="006D6A1B" w:rsidRDefault="00000000">
            <w:r>
              <w:rPr>
                <w:sz w:val="13"/>
              </w:rPr>
              <w:t>Recursos, infraestructura y talento limitan la adopción.</w:t>
            </w:r>
          </w:p>
        </w:tc>
        <w:tc>
          <w:tcPr>
            <w:tcW w:w="624" w:type="pct"/>
          </w:tcPr>
          <w:p w14:paraId="1DD55C8D" w14:textId="77777777" w:rsidR="006D6A1B" w:rsidRDefault="00000000">
            <w:r>
              <w:rPr>
                <w:sz w:val="13"/>
              </w:rPr>
              <w:t>No mide pronóstico de compras.</w:t>
            </w:r>
          </w:p>
        </w:tc>
        <w:tc>
          <w:tcPr>
            <w:tcW w:w="957" w:type="pct"/>
          </w:tcPr>
          <w:p w14:paraId="1D4C56E1" w14:textId="77777777" w:rsidR="006D6A1B" w:rsidRDefault="00000000">
            <w:r>
              <w:rPr>
                <w:sz w:val="13"/>
              </w:rPr>
              <w:t>Justifica una solución de bajo requerimiento basada en datos existentes.</w:t>
            </w:r>
          </w:p>
        </w:tc>
      </w:tr>
      <w:tr w:rsidR="006D6A1B" w14:paraId="67DCED5A" w14:textId="77777777" w:rsidTr="0056449B">
        <w:trPr>
          <w:cantSplit/>
          <w:trHeight w:val="170"/>
        </w:trPr>
        <w:tc>
          <w:tcPr>
            <w:tcW w:w="529" w:type="pct"/>
          </w:tcPr>
          <w:p w14:paraId="686EF00D" w14:textId="77777777" w:rsidR="006D6A1B" w:rsidRDefault="00000000">
            <w:r>
              <w:rPr>
                <w:sz w:val="13"/>
              </w:rPr>
              <w:t>Maldonado-Guzmán et al. (2018)</w:t>
            </w:r>
          </w:p>
        </w:tc>
        <w:tc>
          <w:tcPr>
            <w:tcW w:w="433" w:type="pct"/>
          </w:tcPr>
          <w:p w14:paraId="02FC131F" w14:textId="77777777" w:rsidR="006D6A1B" w:rsidRDefault="00000000">
            <w:r>
              <w:rPr>
                <w:sz w:val="13"/>
              </w:rPr>
              <w:t>México</w:t>
            </w:r>
          </w:p>
        </w:tc>
        <w:tc>
          <w:tcPr>
            <w:tcW w:w="625" w:type="pct"/>
          </w:tcPr>
          <w:p w14:paraId="1B762B0F" w14:textId="77777777" w:rsidR="006D6A1B" w:rsidRDefault="00000000">
            <w:r>
              <w:rPr>
                <w:sz w:val="13"/>
              </w:rPr>
              <w:t>innovación tecnológica; PYMES; desempeño</w:t>
            </w:r>
          </w:p>
        </w:tc>
        <w:tc>
          <w:tcPr>
            <w:tcW w:w="611" w:type="pct"/>
          </w:tcPr>
          <w:p w14:paraId="1F5EAB08" w14:textId="77777777" w:rsidR="006D6A1B" w:rsidRDefault="00000000">
            <w:r>
              <w:rPr>
                <w:sz w:val="13"/>
              </w:rPr>
              <w:t>PYMES mexicanas; innovación y desempeño</w:t>
            </w:r>
          </w:p>
        </w:tc>
        <w:tc>
          <w:tcPr>
            <w:tcW w:w="517" w:type="pct"/>
          </w:tcPr>
          <w:p w14:paraId="0DD40E74" w14:textId="77777777" w:rsidR="006D6A1B" w:rsidRDefault="00000000">
            <w:r>
              <w:rPr>
                <w:sz w:val="13"/>
              </w:rPr>
              <w:t>Estudio empírico cuantitativo</w:t>
            </w:r>
          </w:p>
        </w:tc>
        <w:tc>
          <w:tcPr>
            <w:tcW w:w="704" w:type="pct"/>
          </w:tcPr>
          <w:p w14:paraId="1B3B22A1" w14:textId="77777777" w:rsidR="006D6A1B" w:rsidRDefault="00000000">
            <w:r>
              <w:rPr>
                <w:sz w:val="13"/>
              </w:rPr>
              <w:t>La adopción tecnológica se asocia con competitividad.</w:t>
            </w:r>
          </w:p>
        </w:tc>
        <w:tc>
          <w:tcPr>
            <w:tcW w:w="624" w:type="pct"/>
          </w:tcPr>
          <w:p w14:paraId="46AC2D97" w14:textId="77777777" w:rsidR="006D6A1B" w:rsidRDefault="00000000">
            <w:r>
              <w:rPr>
                <w:sz w:val="13"/>
              </w:rPr>
              <w:t>No evalúa IA ni pronósticos.</w:t>
            </w:r>
          </w:p>
        </w:tc>
        <w:tc>
          <w:tcPr>
            <w:tcW w:w="957" w:type="pct"/>
          </w:tcPr>
          <w:p w14:paraId="565DCF0C" w14:textId="77777777" w:rsidR="006D6A1B" w:rsidRDefault="00000000">
            <w:r>
              <w:rPr>
                <w:sz w:val="13"/>
              </w:rPr>
              <w:t>Aporta contexto nacional de transformación tecnológica.</w:t>
            </w:r>
          </w:p>
        </w:tc>
      </w:tr>
      <w:tr w:rsidR="006D6A1B" w14:paraId="4A518677" w14:textId="77777777" w:rsidTr="0056449B">
        <w:trPr>
          <w:cantSplit/>
          <w:trHeight w:val="170"/>
        </w:trPr>
        <w:tc>
          <w:tcPr>
            <w:tcW w:w="529" w:type="pct"/>
          </w:tcPr>
          <w:p w14:paraId="218A886A" w14:textId="77777777" w:rsidR="006D6A1B" w:rsidRDefault="00000000">
            <w:r>
              <w:rPr>
                <w:sz w:val="13"/>
              </w:rPr>
              <w:t>Cuevas-Vargas et al. (2016)</w:t>
            </w:r>
          </w:p>
        </w:tc>
        <w:tc>
          <w:tcPr>
            <w:tcW w:w="433" w:type="pct"/>
          </w:tcPr>
          <w:p w14:paraId="5AA00181" w14:textId="77777777" w:rsidR="006D6A1B" w:rsidRDefault="00000000">
            <w:r>
              <w:rPr>
                <w:sz w:val="13"/>
              </w:rPr>
              <w:t>México</w:t>
            </w:r>
          </w:p>
        </w:tc>
        <w:tc>
          <w:tcPr>
            <w:tcW w:w="625" w:type="pct"/>
          </w:tcPr>
          <w:p w14:paraId="47669824" w14:textId="77777777" w:rsidR="006D6A1B" w:rsidRDefault="00000000">
            <w:r>
              <w:rPr>
                <w:sz w:val="13"/>
              </w:rPr>
              <w:t>TIC; PYMES; innovación</w:t>
            </w:r>
          </w:p>
        </w:tc>
        <w:tc>
          <w:tcPr>
            <w:tcW w:w="611" w:type="pct"/>
          </w:tcPr>
          <w:p w14:paraId="45E77498" w14:textId="77777777" w:rsidR="006D6A1B" w:rsidRDefault="00000000">
            <w:r>
              <w:rPr>
                <w:sz w:val="13"/>
              </w:rPr>
              <w:t>PYMES mexicanas; TIC y desempeño</w:t>
            </w:r>
          </w:p>
        </w:tc>
        <w:tc>
          <w:tcPr>
            <w:tcW w:w="517" w:type="pct"/>
          </w:tcPr>
          <w:p w14:paraId="5B70CB0D" w14:textId="77777777" w:rsidR="006D6A1B" w:rsidRDefault="00000000">
            <w:r>
              <w:rPr>
                <w:sz w:val="13"/>
              </w:rPr>
              <w:t>Estudio cuantitativo</w:t>
            </w:r>
          </w:p>
        </w:tc>
        <w:tc>
          <w:tcPr>
            <w:tcW w:w="704" w:type="pct"/>
          </w:tcPr>
          <w:p w14:paraId="112A97C7" w14:textId="77777777" w:rsidR="006D6A1B" w:rsidRDefault="00000000">
            <w:r>
              <w:rPr>
                <w:sz w:val="13"/>
              </w:rPr>
              <w:t>Las TIC favorecen la innovación y el desempeño organizacional.</w:t>
            </w:r>
          </w:p>
        </w:tc>
        <w:tc>
          <w:tcPr>
            <w:tcW w:w="624" w:type="pct"/>
          </w:tcPr>
          <w:p w14:paraId="2A0D6FE8" w14:textId="77777777" w:rsidR="006D6A1B" w:rsidRDefault="00000000">
            <w:r>
              <w:rPr>
                <w:sz w:val="13"/>
              </w:rPr>
              <w:t>No incorpora ML.</w:t>
            </w:r>
          </w:p>
        </w:tc>
        <w:tc>
          <w:tcPr>
            <w:tcW w:w="957" w:type="pct"/>
          </w:tcPr>
          <w:p w14:paraId="608ADD1D" w14:textId="77777777" w:rsidR="006D6A1B" w:rsidRDefault="00000000">
            <w:r>
              <w:rPr>
                <w:sz w:val="13"/>
              </w:rPr>
              <w:t>Sustenta el antecedente mexicano de digitalización.</w:t>
            </w:r>
          </w:p>
        </w:tc>
      </w:tr>
      <w:tr w:rsidR="006D6A1B" w14:paraId="495AC8E9" w14:textId="77777777" w:rsidTr="0056449B">
        <w:trPr>
          <w:cantSplit/>
          <w:trHeight w:val="170"/>
        </w:trPr>
        <w:tc>
          <w:tcPr>
            <w:tcW w:w="529" w:type="pct"/>
          </w:tcPr>
          <w:p w14:paraId="34A05068" w14:textId="77777777" w:rsidR="006D6A1B" w:rsidRDefault="00000000">
            <w:r>
              <w:rPr>
                <w:sz w:val="13"/>
              </w:rPr>
              <w:lastRenderedPageBreak/>
              <w:t>Maldonado-Guzmán y Garza-Reyes (2020)</w:t>
            </w:r>
          </w:p>
        </w:tc>
        <w:tc>
          <w:tcPr>
            <w:tcW w:w="433" w:type="pct"/>
          </w:tcPr>
          <w:p w14:paraId="05398312" w14:textId="77777777" w:rsidR="006D6A1B" w:rsidRDefault="00000000">
            <w:r>
              <w:rPr>
                <w:sz w:val="13"/>
              </w:rPr>
              <w:t>México</w:t>
            </w:r>
          </w:p>
        </w:tc>
        <w:tc>
          <w:tcPr>
            <w:tcW w:w="625" w:type="pct"/>
          </w:tcPr>
          <w:p w14:paraId="0A66027D" w14:textId="77777777" w:rsidR="006D6A1B" w:rsidRDefault="00000000">
            <w:r>
              <w:rPr>
                <w:sz w:val="13"/>
              </w:rPr>
              <w:t>transformación digital; PYMES; datos</w:t>
            </w:r>
          </w:p>
        </w:tc>
        <w:tc>
          <w:tcPr>
            <w:tcW w:w="611" w:type="pct"/>
          </w:tcPr>
          <w:p w14:paraId="067A2AB0" w14:textId="77777777" w:rsidR="006D6A1B" w:rsidRDefault="00000000">
            <w:r>
              <w:rPr>
                <w:sz w:val="13"/>
              </w:rPr>
              <w:t>PYMES mexicanas; transformación digital</w:t>
            </w:r>
          </w:p>
        </w:tc>
        <w:tc>
          <w:tcPr>
            <w:tcW w:w="517" w:type="pct"/>
          </w:tcPr>
          <w:p w14:paraId="17C45B09" w14:textId="77777777" w:rsidR="006D6A1B" w:rsidRDefault="00000000">
            <w:r>
              <w:rPr>
                <w:sz w:val="13"/>
              </w:rPr>
              <w:t>Estudio de procesos de digitalización</w:t>
            </w:r>
          </w:p>
        </w:tc>
        <w:tc>
          <w:tcPr>
            <w:tcW w:w="704" w:type="pct"/>
          </w:tcPr>
          <w:p w14:paraId="62E52B7A" w14:textId="77777777" w:rsidR="006D6A1B" w:rsidRDefault="00000000">
            <w:r>
              <w:rPr>
                <w:sz w:val="13"/>
              </w:rPr>
              <w:t>Las tecnologías basadas en datos fortalecen decisiones.</w:t>
            </w:r>
          </w:p>
        </w:tc>
        <w:tc>
          <w:tcPr>
            <w:tcW w:w="624" w:type="pct"/>
          </w:tcPr>
          <w:p w14:paraId="0CC1E4E7" w14:textId="77777777" w:rsidR="006D6A1B" w:rsidRDefault="00000000">
            <w:r>
              <w:rPr>
                <w:sz w:val="13"/>
              </w:rPr>
              <w:t>No compara modelos predictivos.</w:t>
            </w:r>
          </w:p>
        </w:tc>
        <w:tc>
          <w:tcPr>
            <w:tcW w:w="957" w:type="pct"/>
          </w:tcPr>
          <w:p w14:paraId="057735E2" w14:textId="77777777" w:rsidR="006D6A1B" w:rsidRDefault="00000000">
            <w:r>
              <w:rPr>
                <w:sz w:val="13"/>
              </w:rPr>
              <w:t>Contextualiza la brecha entre digitalización y analítica predictiva.</w:t>
            </w:r>
          </w:p>
        </w:tc>
      </w:tr>
      <w:tr w:rsidR="006D6A1B" w14:paraId="4A1BDD7C" w14:textId="77777777" w:rsidTr="0056449B">
        <w:trPr>
          <w:cantSplit/>
          <w:trHeight w:val="170"/>
        </w:trPr>
        <w:tc>
          <w:tcPr>
            <w:tcW w:w="529" w:type="pct"/>
          </w:tcPr>
          <w:p w14:paraId="3ADA7A1F" w14:textId="77777777" w:rsidR="006D6A1B" w:rsidRDefault="00000000">
            <w:r>
              <w:rPr>
                <w:sz w:val="13"/>
              </w:rPr>
              <w:t>Saavedra-García y Tapia-Sánchez (2020)</w:t>
            </w:r>
          </w:p>
        </w:tc>
        <w:tc>
          <w:tcPr>
            <w:tcW w:w="433" w:type="pct"/>
          </w:tcPr>
          <w:p w14:paraId="6A8BCB2E" w14:textId="77777777" w:rsidR="006D6A1B" w:rsidRDefault="00000000">
            <w:r>
              <w:rPr>
                <w:sz w:val="13"/>
              </w:rPr>
              <w:t>México</w:t>
            </w:r>
          </w:p>
        </w:tc>
        <w:tc>
          <w:tcPr>
            <w:tcW w:w="625" w:type="pct"/>
          </w:tcPr>
          <w:p w14:paraId="0FFE8E56" w14:textId="77777777" w:rsidR="006D6A1B" w:rsidRDefault="00000000">
            <w:r>
              <w:rPr>
                <w:sz w:val="13"/>
              </w:rPr>
              <w:t>TIC; PYMES; competitividad</w:t>
            </w:r>
          </w:p>
        </w:tc>
        <w:tc>
          <w:tcPr>
            <w:tcW w:w="611" w:type="pct"/>
          </w:tcPr>
          <w:p w14:paraId="33A73EED" w14:textId="77777777" w:rsidR="006D6A1B" w:rsidRDefault="00000000">
            <w:r>
              <w:rPr>
                <w:sz w:val="13"/>
              </w:rPr>
              <w:t>PYMES mexicanas; adopción de TIC</w:t>
            </w:r>
          </w:p>
        </w:tc>
        <w:tc>
          <w:tcPr>
            <w:tcW w:w="517" w:type="pct"/>
          </w:tcPr>
          <w:p w14:paraId="3225E117" w14:textId="77777777" w:rsidR="006D6A1B" w:rsidRDefault="00000000">
            <w:r>
              <w:rPr>
                <w:sz w:val="13"/>
              </w:rPr>
              <w:t>Análisis de adopción tecnológica</w:t>
            </w:r>
          </w:p>
        </w:tc>
        <w:tc>
          <w:tcPr>
            <w:tcW w:w="704" w:type="pct"/>
          </w:tcPr>
          <w:p w14:paraId="723904C5" w14:textId="77777777" w:rsidR="006D6A1B" w:rsidRDefault="00000000">
            <w:r>
              <w:rPr>
                <w:sz w:val="13"/>
              </w:rPr>
              <w:t>Las restricciones financieras y de talento limitan la adopción.</w:t>
            </w:r>
          </w:p>
        </w:tc>
        <w:tc>
          <w:tcPr>
            <w:tcW w:w="624" w:type="pct"/>
          </w:tcPr>
          <w:p w14:paraId="1078FC78" w14:textId="77777777" w:rsidR="006D6A1B" w:rsidRDefault="00000000">
            <w:r>
              <w:rPr>
                <w:sz w:val="13"/>
              </w:rPr>
              <w:t>Enfoque descriptivo.</w:t>
            </w:r>
          </w:p>
        </w:tc>
        <w:tc>
          <w:tcPr>
            <w:tcW w:w="957" w:type="pct"/>
          </w:tcPr>
          <w:p w14:paraId="0C7A47A9" w14:textId="77777777" w:rsidR="006D6A1B" w:rsidRDefault="00000000">
            <w:r>
              <w:rPr>
                <w:sz w:val="13"/>
              </w:rPr>
              <w:t>Respalda la pertinencia de una solución reproducible y accesible.</w:t>
            </w:r>
          </w:p>
        </w:tc>
      </w:tr>
      <w:tr w:rsidR="006D6A1B" w14:paraId="3BEE2B5D" w14:textId="77777777" w:rsidTr="0056449B">
        <w:trPr>
          <w:cantSplit/>
          <w:trHeight w:val="170"/>
        </w:trPr>
        <w:tc>
          <w:tcPr>
            <w:tcW w:w="529" w:type="pct"/>
          </w:tcPr>
          <w:p w14:paraId="2A0CB5A4" w14:textId="77777777" w:rsidR="006D6A1B" w:rsidRDefault="00000000">
            <w:r>
              <w:rPr>
                <w:sz w:val="13"/>
              </w:rPr>
              <w:t>Romero-Hidalgo et al. (2021)</w:t>
            </w:r>
          </w:p>
        </w:tc>
        <w:tc>
          <w:tcPr>
            <w:tcW w:w="433" w:type="pct"/>
          </w:tcPr>
          <w:p w14:paraId="44A11504" w14:textId="77777777" w:rsidR="006D6A1B" w:rsidRDefault="00000000">
            <w:r>
              <w:rPr>
                <w:sz w:val="13"/>
              </w:rPr>
              <w:t>México</w:t>
            </w:r>
          </w:p>
        </w:tc>
        <w:tc>
          <w:tcPr>
            <w:tcW w:w="625" w:type="pct"/>
          </w:tcPr>
          <w:p w14:paraId="72B01C62" w14:textId="77777777" w:rsidR="006D6A1B" w:rsidRDefault="00000000">
            <w:r>
              <w:rPr>
                <w:sz w:val="13"/>
              </w:rPr>
              <w:t>gestión del conocimiento; innovación; datos</w:t>
            </w:r>
          </w:p>
        </w:tc>
        <w:tc>
          <w:tcPr>
            <w:tcW w:w="611" w:type="pct"/>
          </w:tcPr>
          <w:p w14:paraId="693DC4F3" w14:textId="77777777" w:rsidR="006D6A1B" w:rsidRDefault="00000000">
            <w:r>
              <w:rPr>
                <w:sz w:val="13"/>
              </w:rPr>
              <w:t>Pequeñas empresas; conocimiento e innovación</w:t>
            </w:r>
          </w:p>
        </w:tc>
        <w:tc>
          <w:tcPr>
            <w:tcW w:w="517" w:type="pct"/>
          </w:tcPr>
          <w:p w14:paraId="01B9871B" w14:textId="77777777" w:rsidR="006D6A1B" w:rsidRDefault="00000000">
            <w:r>
              <w:rPr>
                <w:sz w:val="13"/>
              </w:rPr>
              <w:t>Modelo de gestión del conocimiento</w:t>
            </w:r>
          </w:p>
        </w:tc>
        <w:tc>
          <w:tcPr>
            <w:tcW w:w="704" w:type="pct"/>
          </w:tcPr>
          <w:p w14:paraId="4580CEB5" w14:textId="77777777" w:rsidR="006D6A1B" w:rsidRDefault="00000000">
            <w:r>
              <w:rPr>
                <w:sz w:val="13"/>
              </w:rPr>
              <w:t>El uso de datos favorece la innovación organizacional.</w:t>
            </w:r>
          </w:p>
        </w:tc>
        <w:tc>
          <w:tcPr>
            <w:tcW w:w="624" w:type="pct"/>
          </w:tcPr>
          <w:p w14:paraId="7986BC8F" w14:textId="77777777" w:rsidR="006D6A1B" w:rsidRDefault="00000000">
            <w:r>
              <w:rPr>
                <w:sz w:val="13"/>
              </w:rPr>
              <w:t>No evalúa precisión predictiva.</w:t>
            </w:r>
          </w:p>
        </w:tc>
        <w:tc>
          <w:tcPr>
            <w:tcW w:w="957" w:type="pct"/>
          </w:tcPr>
          <w:p w14:paraId="40FCC3BE" w14:textId="77777777" w:rsidR="006D6A1B" w:rsidRDefault="00000000">
            <w:r>
              <w:rPr>
                <w:sz w:val="13"/>
              </w:rPr>
              <w:t>Complementa el valor de formalizar registros dispersos.</w:t>
            </w:r>
          </w:p>
        </w:tc>
      </w:tr>
      <w:tr w:rsidR="006D6A1B" w14:paraId="7CF56C85" w14:textId="77777777" w:rsidTr="0056449B">
        <w:trPr>
          <w:cantSplit/>
          <w:trHeight w:val="170"/>
        </w:trPr>
        <w:tc>
          <w:tcPr>
            <w:tcW w:w="529" w:type="pct"/>
          </w:tcPr>
          <w:p w14:paraId="3B02525F" w14:textId="77777777" w:rsidR="006D6A1B" w:rsidRDefault="00000000">
            <w:r>
              <w:rPr>
                <w:sz w:val="13"/>
              </w:rPr>
              <w:t>Poveda-Valverde y Fierro Barragán (2026)</w:t>
            </w:r>
          </w:p>
        </w:tc>
        <w:tc>
          <w:tcPr>
            <w:tcW w:w="433" w:type="pct"/>
          </w:tcPr>
          <w:p w14:paraId="631EDA34" w14:textId="77777777" w:rsidR="006D6A1B" w:rsidRDefault="00000000">
            <w:r>
              <w:rPr>
                <w:sz w:val="13"/>
              </w:rPr>
              <w:t>Ecuador / América Latina</w:t>
            </w:r>
          </w:p>
        </w:tc>
        <w:tc>
          <w:tcPr>
            <w:tcW w:w="625" w:type="pct"/>
          </w:tcPr>
          <w:p w14:paraId="31A5F8F9" w14:textId="77777777" w:rsidR="006D6A1B" w:rsidRDefault="00000000">
            <w:r>
              <w:rPr>
                <w:sz w:val="13"/>
              </w:rPr>
              <w:t>IA; PYMES; adopción; barreras</w:t>
            </w:r>
          </w:p>
        </w:tc>
        <w:tc>
          <w:tcPr>
            <w:tcW w:w="611" w:type="pct"/>
          </w:tcPr>
          <w:p w14:paraId="474D3A81" w14:textId="77777777" w:rsidR="006D6A1B" w:rsidRDefault="00000000">
            <w:r>
              <w:rPr>
                <w:sz w:val="13"/>
              </w:rPr>
              <w:t>PYMES latinoamericanas; adopción de IA</w:t>
            </w:r>
          </w:p>
        </w:tc>
        <w:tc>
          <w:tcPr>
            <w:tcW w:w="517" w:type="pct"/>
          </w:tcPr>
          <w:p w14:paraId="78CA3CBA" w14:textId="77777777" w:rsidR="006D6A1B" w:rsidRDefault="00000000">
            <w:r>
              <w:rPr>
                <w:sz w:val="13"/>
              </w:rPr>
              <w:t>Revisión sistemática</w:t>
            </w:r>
          </w:p>
        </w:tc>
        <w:tc>
          <w:tcPr>
            <w:tcW w:w="704" w:type="pct"/>
          </w:tcPr>
          <w:p w14:paraId="0188B1EC" w14:textId="77777777" w:rsidR="006D6A1B" w:rsidRDefault="00000000">
            <w:r>
              <w:rPr>
                <w:sz w:val="13"/>
              </w:rPr>
              <w:t>Persisten barreras de infraestructura, presupuesto y talento; logística concentra aplicaciones.</w:t>
            </w:r>
          </w:p>
        </w:tc>
        <w:tc>
          <w:tcPr>
            <w:tcW w:w="624" w:type="pct"/>
          </w:tcPr>
          <w:p w14:paraId="741E5212" w14:textId="77777777" w:rsidR="006D6A1B" w:rsidRDefault="00000000">
            <w:r>
              <w:rPr>
                <w:sz w:val="13"/>
              </w:rPr>
              <w:t>No se centra en microempresas de repostería.</w:t>
            </w:r>
          </w:p>
        </w:tc>
        <w:tc>
          <w:tcPr>
            <w:tcW w:w="957" w:type="pct"/>
          </w:tcPr>
          <w:p w14:paraId="4A3F643E" w14:textId="77777777" w:rsidR="006D6A1B" w:rsidRDefault="00000000">
            <w:r>
              <w:rPr>
                <w:sz w:val="13"/>
              </w:rPr>
              <w:t>Refuerza el vacío regional y la necesidad de evidencia aplicada en microempresas.</w:t>
            </w:r>
          </w:p>
        </w:tc>
      </w:tr>
      <w:tr w:rsidR="004113EE" w14:paraId="719CF620" w14:textId="77777777" w:rsidTr="0056449B">
        <w:trPr>
          <w:cantSplit/>
          <w:trHeight w:val="170"/>
        </w:trPr>
        <w:tc>
          <w:tcPr>
            <w:tcW w:w="529" w:type="pct"/>
          </w:tcPr>
          <w:p w14:paraId="6E512DE3" w14:textId="77777777" w:rsidR="004113EE" w:rsidRDefault="004113EE" w:rsidP="004113EE">
            <w:pPr>
              <w:rPr>
                <w:sz w:val="13"/>
              </w:rPr>
            </w:pPr>
            <w:r w:rsidRPr="004113EE">
              <w:rPr>
                <w:sz w:val="13"/>
              </w:rPr>
              <w:t>Hyndman y Athanasopoulos (2021)</w:t>
            </w:r>
          </w:p>
        </w:tc>
        <w:tc>
          <w:tcPr>
            <w:tcW w:w="433" w:type="pct"/>
          </w:tcPr>
          <w:p w14:paraId="3B5A5C2B" w14:textId="77777777" w:rsidR="004113EE" w:rsidRDefault="004113EE" w:rsidP="004113EE">
            <w:pPr>
              <w:rPr>
                <w:sz w:val="13"/>
              </w:rPr>
            </w:pPr>
            <w:r w:rsidRPr="004113EE">
              <w:rPr>
                <w:sz w:val="13"/>
              </w:rPr>
              <w:t>Australia</w:t>
            </w:r>
          </w:p>
        </w:tc>
        <w:tc>
          <w:tcPr>
            <w:tcW w:w="625" w:type="pct"/>
          </w:tcPr>
          <w:p w14:paraId="148EBD75" w14:textId="77777777" w:rsidR="004113EE" w:rsidRDefault="004113EE" w:rsidP="004113EE">
            <w:pPr>
              <w:rPr>
                <w:sz w:val="13"/>
              </w:rPr>
            </w:pPr>
            <w:r w:rsidRPr="004113EE">
              <w:rPr>
                <w:sz w:val="13"/>
              </w:rPr>
              <w:t>series temporales; diagnóstico; pronóstico; validación.</w:t>
            </w:r>
          </w:p>
        </w:tc>
        <w:tc>
          <w:tcPr>
            <w:tcW w:w="611" w:type="pct"/>
          </w:tcPr>
          <w:p w14:paraId="4306F131" w14:textId="77777777" w:rsidR="004113EE" w:rsidRDefault="004113EE" w:rsidP="004113EE">
            <w:pPr>
              <w:rPr>
                <w:sz w:val="13"/>
              </w:rPr>
            </w:pPr>
            <w:r w:rsidRPr="004113EE">
              <w:rPr>
                <w:sz w:val="13"/>
              </w:rPr>
              <w:t>Ejemplos de series reales de distintos sectores</w:t>
            </w:r>
          </w:p>
        </w:tc>
        <w:tc>
          <w:tcPr>
            <w:tcW w:w="517" w:type="pct"/>
          </w:tcPr>
          <w:p w14:paraId="7C5FCDC6" w14:textId="77777777" w:rsidR="004113EE" w:rsidRDefault="004113EE" w:rsidP="004113EE">
            <w:pPr>
              <w:rPr>
                <w:sz w:val="13"/>
              </w:rPr>
            </w:pPr>
            <w:r w:rsidRPr="004113EE">
              <w:rPr>
                <w:sz w:val="13"/>
              </w:rPr>
              <w:t>Libro metodológico con aplicaciones en R</w:t>
            </w:r>
          </w:p>
        </w:tc>
        <w:tc>
          <w:tcPr>
            <w:tcW w:w="704" w:type="pct"/>
          </w:tcPr>
          <w:p w14:paraId="02661121" w14:textId="77777777" w:rsidR="004113EE" w:rsidRDefault="004113EE" w:rsidP="004113EE">
            <w:pPr>
              <w:rPr>
                <w:sz w:val="13"/>
              </w:rPr>
            </w:pPr>
            <w:r w:rsidRPr="004113EE">
              <w:rPr>
                <w:sz w:val="13"/>
              </w:rPr>
              <w:t>El diagnóstico precede al modelado; la evaluación requiere datos fuera de muestra.</w:t>
            </w:r>
          </w:p>
        </w:tc>
        <w:tc>
          <w:tcPr>
            <w:tcW w:w="624" w:type="pct"/>
          </w:tcPr>
          <w:p w14:paraId="20ABDD8E" w14:textId="77777777" w:rsidR="004113EE" w:rsidRDefault="004113EE" w:rsidP="004113EE">
            <w:pPr>
              <w:rPr>
                <w:sz w:val="13"/>
              </w:rPr>
            </w:pPr>
            <w:r w:rsidRPr="004113EE">
              <w:rPr>
                <w:sz w:val="13"/>
              </w:rPr>
              <w:t>No estudia compras de microempresas.</w:t>
            </w:r>
          </w:p>
        </w:tc>
        <w:tc>
          <w:tcPr>
            <w:tcW w:w="957" w:type="pct"/>
          </w:tcPr>
          <w:p w14:paraId="7C5F5DC3" w14:textId="77777777" w:rsidR="004113EE" w:rsidRDefault="004113EE" w:rsidP="004113EE">
            <w:pPr>
              <w:rPr>
                <w:sz w:val="13"/>
              </w:rPr>
            </w:pPr>
            <w:r w:rsidRPr="004113EE">
              <w:rPr>
                <w:sz w:val="13"/>
              </w:rPr>
              <w:t>Sustenta el diagnóstico temporal y la evaluación fuera de muestra.</w:t>
            </w:r>
          </w:p>
        </w:tc>
      </w:tr>
      <w:tr w:rsidR="004113EE" w14:paraId="78438960" w14:textId="77777777" w:rsidTr="0056449B">
        <w:trPr>
          <w:cantSplit/>
          <w:trHeight w:val="170"/>
        </w:trPr>
        <w:tc>
          <w:tcPr>
            <w:tcW w:w="529" w:type="pct"/>
          </w:tcPr>
          <w:p w14:paraId="2D9B263B" w14:textId="77777777" w:rsidR="004113EE" w:rsidRDefault="004113EE" w:rsidP="004113EE">
            <w:pPr>
              <w:rPr>
                <w:sz w:val="13"/>
              </w:rPr>
            </w:pPr>
            <w:proofErr w:type="spellStart"/>
            <w:r w:rsidRPr="004113EE">
              <w:rPr>
                <w:sz w:val="13"/>
              </w:rPr>
              <w:t>Syntetos</w:t>
            </w:r>
            <w:proofErr w:type="spellEnd"/>
            <w:r w:rsidRPr="004113EE">
              <w:rPr>
                <w:sz w:val="13"/>
              </w:rPr>
              <w:t xml:space="preserve"> y Boylan (2005)</w:t>
            </w:r>
          </w:p>
        </w:tc>
        <w:tc>
          <w:tcPr>
            <w:tcW w:w="433" w:type="pct"/>
          </w:tcPr>
          <w:p w14:paraId="341681F9" w14:textId="77777777" w:rsidR="004113EE" w:rsidRDefault="004113EE" w:rsidP="004113EE">
            <w:pPr>
              <w:rPr>
                <w:sz w:val="13"/>
              </w:rPr>
            </w:pPr>
            <w:r w:rsidRPr="004113EE">
              <w:rPr>
                <w:sz w:val="13"/>
              </w:rPr>
              <w:t>Reino Unido</w:t>
            </w:r>
          </w:p>
        </w:tc>
        <w:tc>
          <w:tcPr>
            <w:tcW w:w="625" w:type="pct"/>
          </w:tcPr>
          <w:p w14:paraId="5E84ED72" w14:textId="77777777" w:rsidR="004113EE" w:rsidRDefault="004113EE" w:rsidP="004113EE">
            <w:pPr>
              <w:rPr>
                <w:sz w:val="13"/>
              </w:rPr>
            </w:pPr>
            <w:r w:rsidRPr="004113EE">
              <w:rPr>
                <w:sz w:val="13"/>
              </w:rPr>
              <w:t>demanda intermitente; Croston; SBA; precisión</w:t>
            </w:r>
          </w:p>
        </w:tc>
        <w:tc>
          <w:tcPr>
            <w:tcW w:w="611" w:type="pct"/>
          </w:tcPr>
          <w:p w14:paraId="2C960CE6" w14:textId="77777777" w:rsidR="004113EE" w:rsidRDefault="004113EE" w:rsidP="004113EE">
            <w:pPr>
              <w:rPr>
                <w:sz w:val="13"/>
              </w:rPr>
            </w:pPr>
            <w:r w:rsidRPr="004113EE">
              <w:rPr>
                <w:sz w:val="13"/>
              </w:rPr>
              <w:t>Industria automotriz; 3,000 series intermitentes</w:t>
            </w:r>
          </w:p>
        </w:tc>
        <w:tc>
          <w:tcPr>
            <w:tcW w:w="517" w:type="pct"/>
          </w:tcPr>
          <w:p w14:paraId="1379AF45" w14:textId="77777777" w:rsidR="004113EE" w:rsidRDefault="004113EE" w:rsidP="004113EE">
            <w:pPr>
              <w:rPr>
                <w:sz w:val="13"/>
              </w:rPr>
            </w:pPr>
            <w:r w:rsidRPr="004113EE">
              <w:rPr>
                <w:sz w:val="13"/>
              </w:rPr>
              <w:t>Comparación de cuatro métodos y simulación</w:t>
            </w:r>
          </w:p>
        </w:tc>
        <w:tc>
          <w:tcPr>
            <w:tcW w:w="704" w:type="pct"/>
          </w:tcPr>
          <w:p w14:paraId="3E45AA21" w14:textId="77777777" w:rsidR="004113EE" w:rsidRDefault="004113EE" w:rsidP="004113EE">
            <w:pPr>
              <w:rPr>
                <w:sz w:val="13"/>
              </w:rPr>
            </w:pPr>
            <w:r w:rsidRPr="004113EE">
              <w:rPr>
                <w:sz w:val="13"/>
              </w:rPr>
              <w:t>La modificación de Croston mejora la precisión en las series evaluadas.</w:t>
            </w:r>
          </w:p>
        </w:tc>
        <w:tc>
          <w:tcPr>
            <w:tcW w:w="624" w:type="pct"/>
          </w:tcPr>
          <w:p w14:paraId="119C9972" w14:textId="77777777" w:rsidR="004113EE" w:rsidRDefault="004113EE" w:rsidP="004113EE">
            <w:pPr>
              <w:rPr>
                <w:sz w:val="13"/>
              </w:rPr>
            </w:pPr>
            <w:r w:rsidRPr="004113EE">
              <w:rPr>
                <w:sz w:val="13"/>
              </w:rPr>
              <w:t>No compara ML ni estudia microempresas alimentarias.</w:t>
            </w:r>
          </w:p>
        </w:tc>
        <w:tc>
          <w:tcPr>
            <w:tcW w:w="957" w:type="pct"/>
          </w:tcPr>
          <w:p w14:paraId="3FB75BA4" w14:textId="77777777" w:rsidR="004113EE" w:rsidRDefault="004113EE" w:rsidP="004113EE">
            <w:pPr>
              <w:rPr>
                <w:sz w:val="13"/>
              </w:rPr>
            </w:pPr>
            <w:r w:rsidRPr="004113EE">
              <w:rPr>
                <w:sz w:val="13"/>
              </w:rPr>
              <w:t>Fundamenta incluir Croston-SBA y métricas compatibles con ceros..</w:t>
            </w:r>
          </w:p>
        </w:tc>
      </w:tr>
    </w:tbl>
    <w:p w14:paraId="51FA302B"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0616CB0D" w14:textId="77777777" w:rsidR="00CF0519" w:rsidRDefault="00691DC4">
      <w:pPr>
        <w:pStyle w:val="Ttulo3"/>
        <w:numPr>
          <w:ilvl w:val="2"/>
          <w:numId w:val="19"/>
        </w:numPr>
      </w:pPr>
      <w:bookmarkStart w:id="22" w:name="_Toc233383567"/>
      <w:bookmarkStart w:id="23" w:name="_Toc240207705"/>
      <w:r>
        <w:lastRenderedPageBreak/>
        <w:t>Síntesis del estado del arte y vacío de investigación</w:t>
      </w:r>
      <w:bookmarkEnd w:id="22"/>
      <w:bookmarkEnd w:id="23"/>
    </w:p>
    <w:p w14:paraId="337854A4" w14:textId="77777777" w:rsidR="00CF0519" w:rsidRDefault="00691DC4">
      <w:r>
        <w:t xml:space="preserve">La literatura revisada destaca </w:t>
      </w:r>
      <w:r w:rsidRPr="004D7F96">
        <w:rPr>
          <w:highlight w:val="yellow"/>
        </w:rPr>
        <w:t>el potencial de los modelos híbridos y las combinaciones de métodos para mejorar la precisión del pronóstico</w:t>
      </w:r>
      <w:r>
        <w:t xml:space="preserve">. </w:t>
      </w:r>
      <w:proofErr w:type="spellStart"/>
      <w:r w:rsidRPr="004D7F96">
        <w:rPr>
          <w:b/>
          <w:bCs/>
          <w:highlight w:val="yellow"/>
        </w:rPr>
        <w:t>Makridakis</w:t>
      </w:r>
      <w:proofErr w:type="spellEnd"/>
      <w:r w:rsidRPr="004D7F96">
        <w:rPr>
          <w:b/>
          <w:bCs/>
          <w:highlight w:val="yellow"/>
        </w:rPr>
        <w:t xml:space="preserve"> et al. (2018)</w:t>
      </w:r>
      <w:r w:rsidRPr="004D7F96">
        <w:rPr>
          <w:highlight w:val="yellow"/>
        </w:rPr>
        <w:t xml:space="preserve"> identificaron en la competencia M4 resultados destacados mediante la integración de componentes estadísticos y de aprendizaje automático</w:t>
      </w:r>
      <w:r>
        <w:t xml:space="preserve">. Por su parte, </w:t>
      </w:r>
      <w:r w:rsidRPr="004D7F96">
        <w:rPr>
          <w:b/>
          <w:bCs/>
          <w:highlight w:val="yellow"/>
        </w:rPr>
        <w:t>Abrar et al. (2024)</w:t>
      </w:r>
      <w:r w:rsidRPr="004D7F96">
        <w:rPr>
          <w:highlight w:val="yellow"/>
        </w:rPr>
        <w:t xml:space="preserve"> presentaron una arquitectura híbrida de redes neuronales con mejoras en el contexto evaluado</w:t>
      </w:r>
      <w:r>
        <w:t>. Aunque representan formas distintas de integración, estos antecedentes fundamentan el estudio de enfoques complementarios, cuya precisión debe comprobarse según las características de los datos y el horizonte de pronóstico.</w:t>
      </w:r>
    </w:p>
    <w:p w14:paraId="2A53E3C8" w14:textId="77777777" w:rsidR="00CF0519" w:rsidRDefault="00691DC4">
      <w:r>
        <w:t xml:space="preserve">Los antecedentes incluyen estudios de demanda por producto y aplicaciones en el sector panadero. </w:t>
      </w:r>
      <w:r w:rsidRPr="004D7F96">
        <w:rPr>
          <w:b/>
          <w:bCs/>
          <w:highlight w:val="yellow"/>
        </w:rPr>
        <w:t xml:space="preserve">Huber y </w:t>
      </w:r>
      <w:proofErr w:type="spellStart"/>
      <w:r w:rsidRPr="004D7F96">
        <w:rPr>
          <w:b/>
          <w:bCs/>
          <w:highlight w:val="yellow"/>
        </w:rPr>
        <w:t>Stuckenschmidt</w:t>
      </w:r>
      <w:proofErr w:type="spellEnd"/>
      <w:r w:rsidRPr="004D7F96">
        <w:rPr>
          <w:b/>
          <w:bCs/>
          <w:highlight w:val="yellow"/>
        </w:rPr>
        <w:t xml:space="preserve"> (2020)</w:t>
      </w:r>
      <w:r w:rsidRPr="004D7F96">
        <w:rPr>
          <w:highlight w:val="yellow"/>
        </w:rPr>
        <w:t xml:space="preserve"> abordaron el pronóstico diario por categoría</w:t>
      </w:r>
      <w:r>
        <w:t xml:space="preserve"> </w:t>
      </w:r>
      <w:r w:rsidRPr="004D7F96">
        <w:rPr>
          <w:highlight w:val="yellow"/>
        </w:rPr>
        <w:t>y establecimiento en una cadena de panaderías</w:t>
      </w:r>
      <w:r>
        <w:t xml:space="preserve">, mientras que </w:t>
      </w:r>
      <w:r w:rsidRPr="004D7F96">
        <w:rPr>
          <w:b/>
          <w:bCs/>
          <w:highlight w:val="yellow"/>
        </w:rPr>
        <w:t>Spiliotis et al. (2022)</w:t>
      </w:r>
      <w:r w:rsidRPr="004D7F96">
        <w:rPr>
          <w:highlight w:val="yellow"/>
        </w:rPr>
        <w:t xml:space="preserve"> compararon métodos estadísticos y de aprendizaje automático en series diarias de demanda por producto</w:t>
      </w:r>
      <w:r>
        <w:t xml:space="preserve">. </w:t>
      </w:r>
      <w:r w:rsidRPr="0078774C">
        <w:rPr>
          <w:highlight w:val="green"/>
        </w:rPr>
        <w:t>Estos contextos difieren del pronóstico del importe semanal de compras de una microempresa</w:t>
      </w:r>
      <w:r>
        <w:t xml:space="preserve">. Asimismo, </w:t>
      </w:r>
      <w:r w:rsidRPr="0078774C">
        <w:rPr>
          <w:b/>
          <w:bCs/>
          <w:highlight w:val="yellow"/>
        </w:rPr>
        <w:t>Poveda-Valverde y Fierro Barragán (2026)</w:t>
      </w:r>
      <w:r w:rsidRPr="0078774C">
        <w:rPr>
          <w:highlight w:val="yellow"/>
        </w:rPr>
        <w:t xml:space="preserve"> identificaron restricciones de infraestructura, presupuesto y talento especializado para la adopción de IA en PYMES latinoamericanas, lo que refuerza la pertinencia de soluciones adaptadas a sus recursos</w:t>
      </w:r>
      <w:r>
        <w:t>.</w:t>
      </w:r>
    </w:p>
    <w:p w14:paraId="6F563F14" w14:textId="77777777" w:rsidR="00CF0519" w:rsidRDefault="00691DC4">
      <w:r>
        <w:t xml:space="preserve">Dentro de los trabajos revisados, </w:t>
      </w:r>
      <w:r w:rsidRPr="0078774C">
        <w:rPr>
          <w:highlight w:val="green"/>
        </w:rPr>
        <w:t>se identifica evidencia limitada sobre el desarrollo y la evaluación temporal de modelos híbridos estadísticos y de aprendizaje automático para el pronóstico del importe semanal de compras, junto con un procedimiento de distribución porcentual entre los principales insumos, en microempresas de repostería creativa</w:t>
      </w:r>
      <w:r>
        <w:t xml:space="preserve">. </w:t>
      </w:r>
      <w:r w:rsidRPr="0078774C">
        <w:rPr>
          <w:highlight w:val="yellow"/>
        </w:rPr>
        <w:t>El vacío aplicado se sitúa en la articulación de ambos resultados como apoyo al presupuesto de abastecimiento, bajo condiciones de información histórica limitada y variabilidad en las compras.</w:t>
      </w:r>
    </w:p>
    <w:p w14:paraId="5ABED0C9" w14:textId="77777777" w:rsidR="00CF0519" w:rsidRDefault="00691DC4">
      <w:r>
        <w:t xml:space="preserve">La investigación </w:t>
      </w:r>
      <w:r w:rsidRPr="0078774C">
        <w:rPr>
          <w:highlight w:val="yellow"/>
        </w:rPr>
        <w:t>aborda este vacío mediante la evaluación de la precisión del importe total pronosticado y de su distribución porcentual frente a modelos de referencia</w:t>
      </w:r>
      <w:r>
        <w:t>. La distribución se fundamentará en la composición histórica de las compras y su variación temporal, y permitirá expresar asignaciones presupuestarias por insumo. Su evaluación determinará la capacidad de anticipar el gasto registrado y su composición; establecer cantidades óptimas de compra requeriría información adicional sobre necesidades de producción, existencias y condiciones de suministro.</w:t>
      </w:r>
    </w:p>
    <w:p w14:paraId="655C85DC" w14:textId="77777777" w:rsidR="00CF0519" w:rsidRDefault="00691DC4">
      <w:r>
        <w:t xml:space="preserve">La contribución consiste en </w:t>
      </w:r>
      <w:r w:rsidRPr="0078774C">
        <w:rPr>
          <w:highlight w:val="yellow"/>
        </w:rPr>
        <w:t xml:space="preserve">desarrollar un modelo híbrido que integra métodos estadísticos y aprendizaje automático, acompañado de un procedimiento de distribución porcentual del importe semanal entre los principales insumos de </w:t>
      </w:r>
      <w:proofErr w:type="spellStart"/>
      <w:r w:rsidRPr="0078774C">
        <w:rPr>
          <w:highlight w:val="yellow"/>
        </w:rPr>
        <w:t>Cup&amp;Cake</w:t>
      </w:r>
      <w:proofErr w:type="spellEnd"/>
      <w:r w:rsidRPr="0078774C">
        <w:rPr>
          <w:highlight w:val="yellow"/>
        </w:rPr>
        <w:t>, microempresa de repostería creativa de Tizayuca, Hidalgo</w:t>
      </w:r>
      <w:r>
        <w:t xml:space="preserve">. A partir de los registros de ventas y compras, </w:t>
      </w:r>
      <w:r w:rsidRPr="0078774C">
        <w:rPr>
          <w:highlight w:val="yellow"/>
        </w:rPr>
        <w:t>se construirán las series semanales y se evaluará temporalmente la precisión frente a modelos de referencia</w:t>
      </w:r>
      <w:r>
        <w:t xml:space="preserve">. </w:t>
      </w:r>
      <w:r w:rsidRPr="0078774C">
        <w:rPr>
          <w:highlight w:val="green"/>
        </w:rPr>
        <w:t>Los resultados servirán como apoyo a la planeación del presupuesto de abastecimiento, con un alcance centrado en el pronóstico y la asignación presupuestaria</w:t>
      </w:r>
      <w:r>
        <w:t>.</w:t>
      </w:r>
    </w:p>
    <w:p w14:paraId="298836C5" w14:textId="77777777" w:rsidR="00CF0519" w:rsidRDefault="00691DC4">
      <w:pPr>
        <w:pStyle w:val="Ttulo2"/>
        <w:numPr>
          <w:ilvl w:val="1"/>
          <w:numId w:val="19"/>
        </w:numPr>
      </w:pPr>
      <w:bookmarkStart w:id="24" w:name="_Toc233383568"/>
      <w:bookmarkStart w:id="25" w:name="_Toc240207706"/>
      <w:r>
        <w:t>El planteamiento del problema</w:t>
      </w:r>
      <w:bookmarkEnd w:id="24"/>
      <w:bookmarkEnd w:id="25"/>
    </w:p>
    <w:p w14:paraId="69A9E1FB"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354F3FCA"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C4EE78C"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proofErr w:type="spellStart"/>
      <w:r>
        <w:rPr>
          <w:b/>
          <w:bCs/>
          <w:highlight w:val="yellow"/>
        </w:rPr>
        <w:t>Alekseeva</w:t>
      </w:r>
      <w:proofErr w:type="spellEnd"/>
      <w:r>
        <w:rPr>
          <w:b/>
          <w:bCs/>
          <w:highlight w:val="yellow"/>
        </w:rPr>
        <w:t xml:space="preserve">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3A15C46B"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2019)</w:t>
        </w:r>
      </w:hyperlink>
      <w:r>
        <w:t xml:space="preserve">. Esta limitación se vincula directamente con la </w:t>
      </w:r>
      <w:r w:rsidRPr="00503DDF">
        <w:rPr>
          <w:highlight w:val="green"/>
        </w:rPr>
        <w:t>baja capacidad de absorción tecnológica característica de las empresas de menor tamaño</w:t>
      </w:r>
      <w:r>
        <w:t>.</w:t>
      </w:r>
    </w:p>
    <w:p w14:paraId="701D1F8D"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28504688"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w:t>
        </w:r>
        <w:proofErr w:type="spellStart"/>
        <w:r w:rsidR="00CF0519">
          <w:rPr>
            <w:b/>
            <w:bCs/>
            <w:color w:val="000000"/>
            <w:highlight w:val="yellow"/>
          </w:rPr>
          <w:t>Mikalef</w:t>
        </w:r>
        <w:proofErr w:type="spellEnd"/>
        <w:r w:rsidR="00CF0519">
          <w:rPr>
            <w:b/>
            <w:bCs/>
            <w:color w:val="000000"/>
            <w:highlight w:val="yellow"/>
          </w:rPr>
          <w:t xml:space="preserve"> et al., 2020; </w:t>
        </w:r>
        <w:proofErr w:type="spellStart"/>
        <w:r w:rsidR="00CF0519">
          <w:rPr>
            <w:b/>
            <w:bCs/>
            <w:color w:val="000000"/>
            <w:highlight w:val="yellow"/>
          </w:rPr>
          <w:t>Alekseeva</w:t>
        </w:r>
        <w:proofErr w:type="spellEnd"/>
        <w:r w:rsidR="00CF0519">
          <w:rPr>
            <w:b/>
            <w:bCs/>
            <w:color w:val="000000"/>
            <w:highlight w:val="yellow"/>
          </w:rPr>
          <w:t xml:space="preserve"> et al., 2021)</w:t>
        </w:r>
      </w:hyperlink>
      <w:r>
        <w:t>. Esta concentración ha generado un vacío en el análisis empírico acerca de cómo los modelos de aprendizaje automático pueden incidir en la planeación financiera y operativa de empresas de menor escala.</w:t>
      </w:r>
    </w:p>
    <w:p w14:paraId="2AAE8EDF"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05ABD516" w14:textId="77777777" w:rsidR="00CF0519" w:rsidRDefault="00691DC4">
      <w:pPr>
        <w:pStyle w:val="Ttulo3"/>
        <w:numPr>
          <w:ilvl w:val="2"/>
          <w:numId w:val="19"/>
        </w:numPr>
      </w:pPr>
      <w:bookmarkStart w:id="26" w:name="_Toc233383569"/>
      <w:bookmarkStart w:id="27" w:name="_Toc240207707"/>
      <w:r>
        <w:t>Contexto del caso de estudio</w:t>
      </w:r>
      <w:bookmarkEnd w:id="26"/>
      <w:bookmarkEnd w:id="27"/>
    </w:p>
    <w:p w14:paraId="2C1A58D4"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09CE7A76" w14:textId="77777777" w:rsidR="00CF0519" w:rsidRDefault="00691DC4">
      <w:proofErr w:type="spellStart"/>
      <w:r>
        <w:t>Cup&amp;Cake</w:t>
      </w:r>
      <w:proofErr w:type="spellEnd"/>
      <w:r>
        <w:t xml:space="preserve">, es una empresa fundada en 2014, </w:t>
      </w:r>
      <w:r>
        <w:rPr>
          <w:highlight w:val="magenta"/>
        </w:rPr>
        <w:t>con más de diez años de operación</w:t>
      </w:r>
      <w:r>
        <w:t xml:space="preserve"> el crecimiento orgánico le ha permitido subsistir gracias a las </w:t>
      </w:r>
      <w:r w:rsidR="00503DDF">
        <w:rPr>
          <w:highlight w:val="magenta"/>
        </w:rPr>
        <w:t>compras</w:t>
      </w:r>
      <w:r>
        <w:rPr>
          <w:highlight w:val="magenta"/>
        </w:rPr>
        <w:t xml:space="preserve"> que actualmente se realizan </w:t>
      </w:r>
      <w:r w:rsidR="00503DDF">
        <w:rPr>
          <w:highlight w:val="magenta"/>
        </w:rPr>
        <w:t xml:space="preserve">se hacen con </w:t>
      </w:r>
      <w:r>
        <w:rPr>
          <w:highlight w:val="magenta"/>
        </w:rPr>
        <w:t>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513CB23F" w14:textId="77777777" w:rsidR="00CF0519" w:rsidRDefault="00691DC4">
      <w:r>
        <w:t xml:space="preserve">Con el paso del tiempo, </w:t>
      </w:r>
      <w:proofErr w:type="spellStart"/>
      <w:r>
        <w:t>Cup&amp;Cake</w:t>
      </w:r>
      <w:proofErr w:type="spellEnd"/>
      <w:r>
        <w:t xml:space="preserve"> </w:t>
      </w:r>
      <w:r>
        <w:rPr>
          <w:highlight w:val="magenta"/>
        </w:rPr>
        <w:t>ha incrementado sus ventas de manera orgánica</w:t>
      </w:r>
      <w:r>
        <w:t xml:space="preserve">, producto de un proceso mercadológico </w:t>
      </w:r>
      <w:r w:rsidR="00503DDF">
        <w:t>inicial</w:t>
      </w:r>
      <w:r>
        <w:t xml:space="preserve">,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14:paraId="208EE944" w14:textId="77777777" w:rsidR="00CF0519" w:rsidRDefault="00691DC4">
      <w:r>
        <w:t xml:space="preserve">El reto de </w:t>
      </w:r>
      <w:proofErr w:type="spellStart"/>
      <w:r>
        <w:t>Cup&amp;Cake</w:t>
      </w:r>
      <w:proofErr w:type="spellEnd"/>
      <w:r>
        <w:t xml:space="preserve"> es fortalecer la planeación semanal del presupuesto de abastecimiento. Para ello, requiere estimar al inicio de cada semana el importe probable de compra</w:t>
      </w:r>
      <w:r w:rsidR="00503DDF">
        <w:t xml:space="preserve"> semanal así como la distribución entre los principales insumos</w:t>
      </w:r>
      <w:r>
        <w:t>, considerando el comportamiento histórico, las fechas comerciales y las variables exógenas disponibles.</w:t>
      </w:r>
    </w:p>
    <w:p w14:paraId="25978908"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4170BBA4" w14:textId="77777777" w:rsidR="00CF0519" w:rsidRDefault="00691DC4">
      <w:pPr>
        <w:pStyle w:val="Ttulo3"/>
        <w:numPr>
          <w:ilvl w:val="2"/>
          <w:numId w:val="19"/>
        </w:numPr>
      </w:pPr>
      <w:bookmarkStart w:id="28" w:name="_Toc233383570"/>
      <w:bookmarkStart w:id="29" w:name="_Toc240207708"/>
      <w:r>
        <w:t>Pregunta de Investigación</w:t>
      </w:r>
      <w:bookmarkEnd w:id="28"/>
      <w:bookmarkEnd w:id="29"/>
    </w:p>
    <w:p w14:paraId="1CDB6436" w14:textId="77777777" w:rsidR="00CF0519" w:rsidRDefault="00F4529E" w:rsidP="00703A58">
      <w:pPr>
        <w:spacing w:after="120"/>
      </w:pPr>
      <w:r w:rsidRPr="00F4529E">
        <w:t xml:space="preserve">¿Qué precisión ofrece </w:t>
      </w:r>
      <w:r w:rsidRPr="00F4529E">
        <w:rPr>
          <w:highlight w:val="green"/>
        </w:rPr>
        <w:t>un modelo híbrido que integra métodos estadísticos y aprendizaje automático</w:t>
      </w:r>
      <w:r w:rsidRPr="00F4529E">
        <w:t xml:space="preserve">, </w:t>
      </w:r>
      <w:r w:rsidRPr="00F4529E">
        <w:rPr>
          <w:highlight w:val="magenta"/>
        </w:rPr>
        <w:t>mediante evaluación temporal de su precisión frente a modelos de referencia</w:t>
      </w:r>
      <w:r w:rsidRPr="00F4529E">
        <w:t xml:space="preserve">, </w:t>
      </w:r>
      <w:r w:rsidRPr="00F4529E">
        <w:rPr>
          <w:highlight w:val="cyan"/>
        </w:rPr>
        <w:t>para estimar el importe total semanal de compras y su distribución porcentual entre los principales insumos</w:t>
      </w:r>
      <w:r w:rsidRPr="00F4529E">
        <w:t xml:space="preserve">, </w:t>
      </w:r>
      <w:r w:rsidRPr="00F4529E">
        <w:rPr>
          <w:highlight w:val="darkGray"/>
        </w:rPr>
        <w:t>como apoyo a la planeación del presupuesto de abastecimiento</w:t>
      </w:r>
      <w:r w:rsidRPr="00F4529E">
        <w:t xml:space="preserve"> en </w:t>
      </w:r>
      <w:r w:rsidRPr="00F4529E">
        <w:rPr>
          <w:highlight w:val="yellow"/>
        </w:rPr>
        <w:t>una microempresa de repostería creativa de Tizayuca, Hidalgo</w:t>
      </w:r>
      <w:r w:rsidRPr="00F4529E">
        <w:t>?</w:t>
      </w:r>
    </w:p>
    <w:p w14:paraId="27A03918" w14:textId="77777777" w:rsidR="00CF0519" w:rsidRDefault="00691DC4">
      <w:pPr>
        <w:pStyle w:val="Ttulo3"/>
        <w:numPr>
          <w:ilvl w:val="2"/>
          <w:numId w:val="19"/>
        </w:numPr>
      </w:pPr>
      <w:bookmarkStart w:id="30" w:name="_Toc233383571"/>
      <w:bookmarkStart w:id="31" w:name="_Toc240207709"/>
      <w:r>
        <w:t>Objetivo</w:t>
      </w:r>
      <w:bookmarkEnd w:id="30"/>
      <w:bookmarkEnd w:id="31"/>
    </w:p>
    <w:p w14:paraId="48BB2084" w14:textId="77777777" w:rsidR="00CF0519" w:rsidRDefault="00691DC4">
      <w:pPr>
        <w:pStyle w:val="Ttulo4"/>
      </w:pPr>
      <w:r>
        <w:t xml:space="preserve">Objetivo general </w:t>
      </w:r>
    </w:p>
    <w:p w14:paraId="4DDB36C7" w14:textId="77777777" w:rsidR="00A618FC" w:rsidRDefault="00F4529E" w:rsidP="00A618FC">
      <w:pPr>
        <w:spacing w:after="120"/>
      </w:pPr>
      <w:r>
        <w:rPr>
          <w:highlight w:val="blue"/>
        </w:rPr>
        <w:t xml:space="preserve">Desarrollar </w:t>
      </w:r>
      <w:r w:rsidRPr="00174A29">
        <w:rPr>
          <w:highlight w:val="green"/>
        </w:rPr>
        <w:t>un modelo híbrido que integra métodos estadísticos y aprendizaje automático,</w:t>
      </w:r>
      <w:r>
        <w:rPr>
          <w:highlight w:val="blue"/>
        </w:rPr>
        <w:t xml:space="preserve"> </w:t>
      </w:r>
      <w:r w:rsidRPr="00174A29">
        <w:rPr>
          <w:highlight w:val="magenta"/>
        </w:rPr>
        <w:t>mediante evaluación temporal de su precisión frente a modelos de referencia</w:t>
      </w:r>
      <w:r w:rsidRPr="00174A29">
        <w:t xml:space="preserve">, </w:t>
      </w:r>
      <w:r w:rsidRPr="00174A29">
        <w:rPr>
          <w:highlight w:val="cyan"/>
        </w:rPr>
        <w:t>para el pronóstico del importe total semanal de compras y su distribución porcentual entre los principales insumos,</w:t>
      </w:r>
      <w:r w:rsidRPr="00174A29">
        <w:t xml:space="preserve"> </w:t>
      </w:r>
      <w:r w:rsidRPr="00174A29">
        <w:rPr>
          <w:highlight w:val="lightGray"/>
        </w:rPr>
        <w:t>como apoyo a la planeación del presupuesto de abastecimiento</w:t>
      </w:r>
      <w:r w:rsidRPr="00174A29">
        <w:t xml:space="preserve"> de </w:t>
      </w:r>
      <w:r w:rsidRPr="00174A29">
        <w:rPr>
          <w:highlight w:val="yellow"/>
        </w:rPr>
        <w:t>una microempresa de repostería creativa de Tizayuca, Hidalgo</w:t>
      </w:r>
    </w:p>
    <w:p w14:paraId="6DD14D6D" w14:textId="77777777" w:rsidR="00CF0519" w:rsidRDefault="00691DC4">
      <w:pPr>
        <w:pStyle w:val="Ttulo4"/>
      </w:pPr>
      <w:r>
        <w:t>Objetivos específicos</w:t>
      </w:r>
    </w:p>
    <w:p w14:paraId="11944656" w14:textId="77777777" w:rsidR="00CF0519" w:rsidRPr="00174A29" w:rsidRDefault="00A618FC" w:rsidP="00174A29">
      <w:pPr>
        <w:numPr>
          <w:ilvl w:val="0"/>
          <w:numId w:val="56"/>
        </w:numPr>
        <w:pBdr>
          <w:top w:val="nil"/>
          <w:left w:val="nil"/>
          <w:bottom w:val="nil"/>
          <w:right w:val="nil"/>
          <w:between w:val="nil"/>
        </w:pBdr>
        <w:spacing w:after="0"/>
        <w:rPr>
          <w:color w:val="000000"/>
        </w:rPr>
      </w:pPr>
      <w:r w:rsidRPr="00174A29">
        <w:rPr>
          <w:color w:val="000000"/>
          <w:highlight w:val="green"/>
        </w:rPr>
        <w:t>Analizar</w:t>
      </w:r>
      <w:r w:rsidRPr="00174A29">
        <w:rPr>
          <w:color w:val="000000"/>
        </w:rPr>
        <w:t xml:space="preserve"> los registros históricos de ventas y compras mediante depuración, agregación semanal y caracterización temporal del importe total y de la participación de los principales insumos.</w:t>
      </w:r>
    </w:p>
    <w:p w14:paraId="005B0EEA" w14:textId="77777777" w:rsidR="000645ED" w:rsidRPr="00174A29" w:rsidRDefault="000645ED" w:rsidP="00174A29">
      <w:pPr>
        <w:numPr>
          <w:ilvl w:val="0"/>
          <w:numId w:val="56"/>
        </w:numPr>
        <w:pBdr>
          <w:top w:val="nil"/>
          <w:left w:val="nil"/>
          <w:bottom w:val="nil"/>
          <w:right w:val="nil"/>
          <w:between w:val="nil"/>
        </w:pBdr>
        <w:spacing w:before="0" w:after="0"/>
        <w:rPr>
          <w:color w:val="000000"/>
        </w:rPr>
      </w:pPr>
      <w:r w:rsidRPr="00174A29">
        <w:rPr>
          <w:color w:val="000000"/>
          <w:highlight w:val="red"/>
        </w:rPr>
        <w:t>Desarrollar</w:t>
      </w:r>
      <w:r w:rsidRPr="00174A29">
        <w:rPr>
          <w:color w:val="000000"/>
        </w:rPr>
        <w:t xml:space="preserve"> la estructura del modelo híbrido mediante la integración de componentes estadísticos y de aprendizaje automático, con variables históricas y exógenas disponibles al momento del pronóstico.</w:t>
      </w:r>
    </w:p>
    <w:p w14:paraId="4057C6ED" w14:textId="77777777" w:rsidR="00B302B0" w:rsidRPr="00174A29" w:rsidRDefault="00000000" w:rsidP="00174A29">
      <w:pPr>
        <w:pStyle w:val="Prrafodelista"/>
        <w:numPr>
          <w:ilvl w:val="0"/>
          <w:numId w:val="56"/>
        </w:numPr>
      </w:pPr>
      <w:r w:rsidRPr="00174A29">
        <w:rPr>
          <w:highlight w:val="blue"/>
        </w:rPr>
        <w:t>Determinar</w:t>
      </w:r>
      <w:r w:rsidRPr="00174A29">
        <w:t xml:space="preserve"> la distribución porcentual del importe semanal pronosticado entre los principales insumos, a partir de su composición histórica y variación temporal.</w:t>
      </w:r>
    </w:p>
    <w:p w14:paraId="02775A7A" w14:textId="77777777" w:rsidR="00CF0519" w:rsidRPr="00174A29" w:rsidRDefault="00A618FC" w:rsidP="00174A29">
      <w:pPr>
        <w:numPr>
          <w:ilvl w:val="0"/>
          <w:numId w:val="56"/>
        </w:numPr>
        <w:pBdr>
          <w:top w:val="nil"/>
          <w:left w:val="nil"/>
          <w:bottom w:val="nil"/>
          <w:right w:val="nil"/>
          <w:between w:val="nil"/>
        </w:pBdr>
        <w:spacing w:before="0" w:after="0"/>
        <w:rPr>
          <w:color w:val="000000"/>
        </w:rPr>
      </w:pPr>
      <w:r w:rsidRPr="00174A29">
        <w:rPr>
          <w:color w:val="000000"/>
          <w:highlight w:val="cyan"/>
        </w:rPr>
        <w:t>Contrastar</w:t>
      </w:r>
      <w:r w:rsidRPr="00174A29">
        <w:rPr>
          <w:color w:val="000000"/>
        </w:rPr>
        <w:t xml:space="preserve"> la precisión del modelo híbrido y del procedimiento de distribución porcentual frente a modelos de referencia, mediante evaluación temporal y métricas de error monetario y de participación.</w:t>
      </w:r>
    </w:p>
    <w:p w14:paraId="37D6BD28" w14:textId="77777777" w:rsidR="00CF0519" w:rsidRDefault="00691DC4">
      <w:pPr>
        <w:pStyle w:val="Ttulo2"/>
        <w:numPr>
          <w:ilvl w:val="1"/>
          <w:numId w:val="19"/>
        </w:numPr>
      </w:pPr>
      <w:bookmarkStart w:id="32" w:name="_Toc233383572"/>
      <w:bookmarkStart w:id="33" w:name="_Toc240207710"/>
      <w:r>
        <w:t>Justificación</w:t>
      </w:r>
      <w:bookmarkEnd w:id="32"/>
      <w:bookmarkEnd w:id="33"/>
    </w:p>
    <w:p w14:paraId="44238246" w14:textId="77777777" w:rsidR="00CF0519" w:rsidRDefault="00691DC4" w:rsidP="006E6E40">
      <w:pPr>
        <w:pStyle w:val="Ttulo4"/>
        <w:numPr>
          <w:ilvl w:val="1"/>
          <w:numId w:val="57"/>
        </w:numPr>
      </w:pPr>
      <w:r>
        <w:t>Relevancia social</w:t>
      </w:r>
    </w:p>
    <w:p w14:paraId="214980A3" w14:textId="77777777" w:rsidR="00CF0519" w:rsidRDefault="00691DC4">
      <w:r w:rsidRPr="006E6E40">
        <w:rPr>
          <w:highlight w:val="green"/>
        </w:rPr>
        <w:t>Esta investigación propone generar evidencia sobre el uso de herramientas de pronóstico semanal en una microempresa con recursos tecnológicos y analíticos limitados</w:t>
      </w:r>
      <w:r>
        <w:t xml:space="preserve">. Las restricciones financieras, tecnológicas y de personal especializado dificultan que las microempresas adopten soluciones basadas en datos. Por ello, </w:t>
      </w:r>
      <w:r w:rsidRPr="006E6E40">
        <w:rPr>
          <w:highlight w:val="yellow"/>
        </w:rPr>
        <w:t xml:space="preserve">evaluar modelos a partir de la información disponible permitirá identificar alternativas cuya pertinencia pueda valorarse en función de sus capacidades operativas </w:t>
      </w:r>
      <w:r w:rsidRPr="006E6E40">
        <w:rPr>
          <w:b/>
          <w:bCs/>
          <w:highlight w:val="yellow"/>
        </w:rPr>
        <w:t>(</w:t>
      </w:r>
      <w:proofErr w:type="spellStart"/>
      <w:r w:rsidRPr="006E6E40">
        <w:rPr>
          <w:b/>
          <w:bCs/>
          <w:highlight w:val="yellow"/>
        </w:rPr>
        <w:t>Alekseeva</w:t>
      </w:r>
      <w:proofErr w:type="spellEnd"/>
      <w:r w:rsidRPr="006E6E40">
        <w:rPr>
          <w:b/>
          <w:bCs/>
          <w:highlight w:val="yellow"/>
        </w:rPr>
        <w:t xml:space="preserve"> et al., 2021; Poveda-Valverde &amp; Fierro Barragán, 2026).</w:t>
      </w:r>
    </w:p>
    <w:p w14:paraId="1BD8B273" w14:textId="77777777" w:rsidR="00CF0519" w:rsidRDefault="00691DC4">
      <w:r w:rsidRPr="006E6E40">
        <w:rPr>
          <w:highlight w:val="green"/>
        </w:rPr>
        <w:t xml:space="preserve">En </w:t>
      </w:r>
      <w:proofErr w:type="spellStart"/>
      <w:r w:rsidRPr="006E6E40">
        <w:rPr>
          <w:highlight w:val="green"/>
        </w:rPr>
        <w:t>Cup&amp;Cake</w:t>
      </w:r>
      <w:proofErr w:type="spellEnd"/>
      <w:r w:rsidRPr="006E6E40">
        <w:rPr>
          <w:highlight w:val="green"/>
        </w:rPr>
        <w:t>, el estudio buscará determinar si el modelo híbrido mejora la estimación del importe semanal de compras y su distribución porcentual entre los principales insumos frente a modelos de referencia</w:t>
      </w:r>
      <w:r>
        <w:t xml:space="preserve">. Los resultados podrían aportar información útil para el responsable de la planeación del presupuesto de abastecimiento. Asimismo, </w:t>
      </w:r>
      <w:r w:rsidRPr="006E6E40">
        <w:rPr>
          <w:highlight w:val="green"/>
        </w:rPr>
        <w:t>el procedimiento podrá servir como referencia para otras microempresas con condiciones semejantes</w:t>
      </w:r>
      <w:r>
        <w:t>, aunque su aplicación requerirá evaluar las características y los datos de cada negocio.</w:t>
      </w:r>
    </w:p>
    <w:p w14:paraId="6342B952" w14:textId="77777777" w:rsidR="00CF0519" w:rsidRDefault="00691DC4" w:rsidP="006E6E40">
      <w:pPr>
        <w:pStyle w:val="Ttulo4"/>
        <w:numPr>
          <w:ilvl w:val="1"/>
          <w:numId w:val="57"/>
        </w:numPr>
      </w:pPr>
      <w:r>
        <w:t>Conveniencia</w:t>
      </w:r>
    </w:p>
    <w:p w14:paraId="11CC6CF0" w14:textId="77777777" w:rsidR="00CF0519" w:rsidRDefault="00691DC4">
      <w:r>
        <w:t xml:space="preserve">El estudio </w:t>
      </w:r>
      <w:r w:rsidRPr="00F643C9">
        <w:rPr>
          <w:highlight w:val="green"/>
        </w:rPr>
        <w:t xml:space="preserve">atiende una necesidad operativa concreta de </w:t>
      </w:r>
      <w:proofErr w:type="spellStart"/>
      <w:r w:rsidRPr="00F643C9">
        <w:rPr>
          <w:highlight w:val="green"/>
        </w:rPr>
        <w:t>Cup&amp;Cake</w:t>
      </w:r>
      <w:proofErr w:type="spellEnd"/>
      <w:r w:rsidRPr="00F643C9">
        <w:rPr>
          <w:highlight w:val="green"/>
        </w:rPr>
        <w:t>: estimar, con horizontes de una a cuatro semanas, el importe total de las compras y su distribución porcentual entre los principales insumos</w:t>
      </w:r>
      <w:r>
        <w:t>. Se propone aprovechar los registros históricos de ventas y compras e incorporar variables exógenas disponibles al momento del pronóstico para desarrollar un procedimiento de apoyo a la planeación del presupuesto de abastecimiento.</w:t>
      </w:r>
    </w:p>
    <w:p w14:paraId="6A7BE71C" w14:textId="77777777" w:rsidR="00CF0519" w:rsidRDefault="00691DC4">
      <w:r>
        <w:t xml:space="preserve">Se comparará la precisión del modelo híbrido con la de modelos de referencia mediante validación temporal de ventana deslizante. Este contraste permitirá determinar </w:t>
      </w:r>
      <w:r w:rsidRPr="00F643C9">
        <w:rPr>
          <w:highlight w:val="yellow"/>
        </w:rPr>
        <w:t xml:space="preserve">si la integración de métodos estadísticos y aprendizaje automático aporta mejoras en el pronóstico frente a alternativas más sencillas, sin presuponer la superioridad de una mayor complejidad algorítmica </w:t>
      </w:r>
      <w:r w:rsidRPr="00F643C9">
        <w:rPr>
          <w:b/>
          <w:bCs/>
          <w:highlight w:val="yellow"/>
        </w:rPr>
        <w:t>(</w:t>
      </w:r>
      <w:proofErr w:type="spellStart"/>
      <w:r w:rsidRPr="00F643C9">
        <w:rPr>
          <w:b/>
          <w:bCs/>
          <w:highlight w:val="yellow"/>
        </w:rPr>
        <w:t>Makridakis</w:t>
      </w:r>
      <w:proofErr w:type="spellEnd"/>
      <w:r w:rsidRPr="00F643C9">
        <w:rPr>
          <w:b/>
          <w:bCs/>
          <w:highlight w:val="yellow"/>
        </w:rPr>
        <w:t xml:space="preserve"> et al., 2018; Spiliotis et al., 2022).</w:t>
      </w:r>
    </w:p>
    <w:p w14:paraId="2E5E18A8" w14:textId="77777777" w:rsidR="00CF0519" w:rsidRDefault="00691DC4" w:rsidP="006E6E40">
      <w:pPr>
        <w:pStyle w:val="Ttulo4"/>
        <w:numPr>
          <w:ilvl w:val="1"/>
          <w:numId w:val="57"/>
        </w:numPr>
      </w:pPr>
      <w:r>
        <w:t>Valor teórico</w:t>
      </w:r>
    </w:p>
    <w:p w14:paraId="6AE4A5B1" w14:textId="77777777" w:rsidR="00CF0519" w:rsidRDefault="00691DC4">
      <w:r>
        <w:t xml:space="preserve">El valor teórico esperado de la investigación consiste en </w:t>
      </w:r>
      <w:r w:rsidRPr="00A5044E">
        <w:rPr>
          <w:highlight w:val="green"/>
        </w:rPr>
        <w:t>aportar evidencia sobre el desempeño de métodos de pronóstico semanal en un contexto de datos limitados e intermitencia de las compras</w:t>
      </w:r>
      <w:r>
        <w:t xml:space="preserve">. La literatura señala que </w:t>
      </w:r>
      <w:r w:rsidRPr="00A5044E">
        <w:rPr>
          <w:highlight w:val="yellow"/>
        </w:rPr>
        <w:t>la precisión de los modelos depende de la cantidad y calidad de los datos, la granularidad temporal, las variables disponibles y el protocolo de evaluación</w:t>
      </w:r>
      <w:r>
        <w:t xml:space="preserve">; por tanto, su superioridad requiere contrastación empírica </w:t>
      </w:r>
      <w:r w:rsidRPr="00A5044E">
        <w:rPr>
          <w:b/>
          <w:bCs/>
          <w:highlight w:val="yellow"/>
        </w:rPr>
        <w:t>(</w:t>
      </w:r>
      <w:proofErr w:type="spellStart"/>
      <w:r w:rsidRPr="00A5044E">
        <w:rPr>
          <w:b/>
          <w:bCs/>
          <w:highlight w:val="yellow"/>
        </w:rPr>
        <w:t>Hewamalage</w:t>
      </w:r>
      <w:proofErr w:type="spellEnd"/>
      <w:r w:rsidRPr="00A5044E">
        <w:rPr>
          <w:b/>
          <w:bCs/>
          <w:highlight w:val="yellow"/>
        </w:rPr>
        <w:t xml:space="preserve"> et al., 2021; Giannopoulos et al., 2025).</w:t>
      </w:r>
    </w:p>
    <w:p w14:paraId="60B56E23" w14:textId="77777777" w:rsidR="00CF0519" w:rsidRDefault="00691DC4">
      <w:r>
        <w:t xml:space="preserve">El estudio permitirá examinar la </w:t>
      </w:r>
      <w:r w:rsidRPr="00A5044E">
        <w:rPr>
          <w:highlight w:val="green"/>
        </w:rPr>
        <w:t>precisión de un modelo híbrido que integre métodos estadísticos y aprendizaje automático, así como la de un procedimiento de distribución porcentual del importe semanal entre los principales insumos</w:t>
      </w:r>
      <w:r>
        <w:t xml:space="preserve">. También </w:t>
      </w:r>
      <w:r w:rsidRPr="00A5044E">
        <w:rPr>
          <w:highlight w:val="green"/>
        </w:rPr>
        <w:t>se analizará si las variables exógenas disponibles antes de cada pronóstico aportan información adicional</w:t>
      </w:r>
      <w:r>
        <w:t>. La contribución prevista será principalmente empírica y metodológica, circunscrita al caso de estudio, y podrá orientar investigaciones posteriores en microempresas con características semejantes.</w:t>
      </w:r>
    </w:p>
    <w:p w14:paraId="2B4F11DA" w14:textId="77777777" w:rsidR="00CF0519" w:rsidRDefault="00691DC4" w:rsidP="006E6E40">
      <w:pPr>
        <w:pStyle w:val="Ttulo4"/>
        <w:numPr>
          <w:ilvl w:val="1"/>
          <w:numId w:val="57"/>
        </w:numPr>
      </w:pPr>
      <w:r>
        <w:t>Implicaciones prácticas</w:t>
      </w:r>
    </w:p>
    <w:p w14:paraId="136CA992" w14:textId="77777777" w:rsidR="00CF0519" w:rsidRDefault="00691DC4">
      <w:r>
        <w:t xml:space="preserve">Se propone </w:t>
      </w:r>
      <w:r w:rsidRPr="00A5044E">
        <w:rPr>
          <w:highlight w:val="green"/>
        </w:rPr>
        <w:t xml:space="preserve">desarrollar para </w:t>
      </w:r>
      <w:proofErr w:type="spellStart"/>
      <w:r w:rsidRPr="00A5044E">
        <w:rPr>
          <w:highlight w:val="green"/>
        </w:rPr>
        <w:t>Cup&amp;Cake</w:t>
      </w:r>
      <w:proofErr w:type="spellEnd"/>
      <w:r w:rsidRPr="00A5044E">
        <w:rPr>
          <w:highlight w:val="green"/>
        </w:rPr>
        <w:t xml:space="preserve"> un procedimiento reproducible para depurar e integrar los registros diarios, agregarlos semanalmente, construir variables predictivas, generar pronósticos y estimar la distribución porcentual del importe entre los principales insumos</w:t>
      </w:r>
      <w:r>
        <w:t>. Su precisión se evaluará fuera de muestra mediante métricas de error monetario y de participación. Se prevé presentar los resultados en un tablero de inteligencia de negocios que permita consultar el importe semanal esperado de compras, su consolidado mensual y la distribución presupuestaria entre los principales insumos.</w:t>
      </w:r>
    </w:p>
    <w:p w14:paraId="4AB2038E" w14:textId="77777777" w:rsidR="00CF0519" w:rsidRDefault="00691DC4">
      <w:r w:rsidRPr="00FB2B47">
        <w:rPr>
          <w:highlight w:val="green"/>
        </w:rPr>
        <w:t>El tablero tendrá como propósito apoyar la planeación y revisión del presupuesto de abastecimiento. No generará órdenes automáticas de compra ni calculará cantidades físicas por insumo, pues estas funciones requerirían información adicional sobre recetas, existencias, merma, costos de faltante, tiempos de entrega y unidades de medida homologadas. Los posibles beneficios operativos dependerán de los resultados obtenidos y de su posterior aplicación en la empresa.</w:t>
      </w:r>
    </w:p>
    <w:p w14:paraId="2A3F3D4C" w14:textId="77777777" w:rsidR="00F613B8" w:rsidRDefault="00000000">
      <w:r>
        <w:t xml:space="preserve">La investigación </w:t>
      </w:r>
      <w:r w:rsidRPr="00A5044E">
        <w:rPr>
          <w:highlight w:val="green"/>
        </w:rPr>
        <w:t xml:space="preserve">se justifica por la necesidad de evaluar si un modelo híbrido que integre métodos estadísticos y aprendizaje automático puede mejorar el pronóstico del importe semanal de compras y su distribución porcentual entre los principales insumos de </w:t>
      </w:r>
      <w:proofErr w:type="spellStart"/>
      <w:r w:rsidRPr="00A5044E">
        <w:rPr>
          <w:highlight w:val="green"/>
        </w:rPr>
        <w:t>Cup&amp;Cake</w:t>
      </w:r>
      <w:proofErr w:type="spellEnd"/>
      <w:r>
        <w:t xml:space="preserve">. Se propone </w:t>
      </w:r>
      <w:r w:rsidRPr="00A5044E">
        <w:rPr>
          <w:highlight w:val="green"/>
        </w:rPr>
        <w:t>contrastar su precisión frente a modelos de referencia mediante evaluación temporal, con el propósito de aportar elementos para la planeación del presupuesto de abastecimient</w:t>
      </w:r>
      <w:r>
        <w:t>o. Su alcance no comprende la medición de efectos sobre inventarios, merma, rentabilidad o expansión comercial.</w:t>
      </w:r>
    </w:p>
    <w:p w14:paraId="571F56DD" w14:textId="77777777" w:rsidR="00CF0519" w:rsidRDefault="00691DC4">
      <w:pPr>
        <w:pStyle w:val="Ttulo2"/>
        <w:numPr>
          <w:ilvl w:val="1"/>
          <w:numId w:val="19"/>
        </w:numPr>
      </w:pPr>
      <w:bookmarkStart w:id="34" w:name="_Toc233383573"/>
      <w:bookmarkStart w:id="35" w:name="_Toc240207711"/>
      <w:r>
        <w:t>Hipótesis</w:t>
      </w:r>
      <w:bookmarkEnd w:id="34"/>
      <w:bookmarkEnd w:id="35"/>
    </w:p>
    <w:p w14:paraId="68543659" w14:textId="77777777" w:rsidR="00CF0519" w:rsidRDefault="00691DC4" w:rsidP="006E6E40">
      <w:pPr>
        <w:pStyle w:val="Ttulo4"/>
        <w:numPr>
          <w:ilvl w:val="1"/>
          <w:numId w:val="57"/>
        </w:numPr>
      </w:pPr>
      <w:r>
        <w:t>Hipótesis de investigación (H1)</w:t>
      </w:r>
    </w:p>
    <w:p w14:paraId="01B5DAEA" w14:textId="77777777" w:rsidR="00CF0519" w:rsidRDefault="00691DC4" w:rsidP="0017266F">
      <w:pPr>
        <w:spacing w:after="120"/>
        <w:rPr>
          <w:strike/>
        </w:rPr>
      </w:pPr>
      <w:r w:rsidRPr="00FB1AAA">
        <w:t xml:space="preserve">H1. El modelo híbrido que integre métodos estadísticos y aprendizaje automático, junto con el procedimiento de distribución porcentual entre los principales insumos, presentará menores errores de pronóstico fuera de muestra que los respectivos modelos de referencia para estimar el importe total semanal de compras y su composición porcentual en </w:t>
      </w:r>
      <w:proofErr w:type="spellStart"/>
      <w:r w:rsidRPr="00FB1AAA">
        <w:t>Cup&amp;Cake</w:t>
      </w:r>
      <w:proofErr w:type="spellEnd"/>
      <w:r w:rsidRPr="00FB1AAA">
        <w:t>, utilizando información disponible al momento del pronóstico y los mismos periodos y horizontes de evaluación.</w:t>
      </w:r>
    </w:p>
    <w:p w14:paraId="389BE9AC" w14:textId="77777777" w:rsidR="00CF0519" w:rsidRDefault="00CF0519">
      <w:pPr>
        <w:rPr>
          <w:strike/>
        </w:rPr>
      </w:pPr>
    </w:p>
    <w:p w14:paraId="50603AD6" w14:textId="77777777" w:rsidR="00CF0519" w:rsidRDefault="00CF0519">
      <w:pPr>
        <w:pStyle w:val="Ttulo1"/>
        <w:pageBreakBefore/>
        <w:numPr>
          <w:ilvl w:val="0"/>
          <w:numId w:val="19"/>
        </w:numPr>
      </w:pPr>
      <w:hyperlink w:anchor="bookmark=id.5dgs8ni79cte">
        <w:bookmarkStart w:id="36" w:name="_Toc233383574"/>
        <w:bookmarkStart w:id="37" w:name="_Toc240207712"/>
        <w:r>
          <w:t>MARCO TEÓRICO</w:t>
        </w:r>
        <w:bookmarkEnd w:id="36"/>
        <w:bookmarkEnd w:id="37"/>
      </w:hyperlink>
    </w:p>
    <w:p w14:paraId="16BDFBF0" w14:textId="77777777" w:rsidR="00962FA0" w:rsidRDefault="00000000">
      <w:pPr>
        <w:spacing w:before="0" w:after="120"/>
      </w:pPr>
      <w:r>
        <w:rPr>
          <w:color w:val="000000"/>
        </w:rPr>
        <w:t xml:space="preserve">El presente marco teórico desarrolla los fundamentos conceptuales y matemáticos que sustentan la propuesta de un modelo híbrido para pronosticar el importe total semanal de compras y su distribución porcentual entre los principales insumos de </w:t>
      </w:r>
      <w:proofErr w:type="spellStart"/>
      <w:r>
        <w:rPr>
          <w:color w:val="000000"/>
        </w:rPr>
        <w:t>Cup&amp;Cake</w:t>
      </w:r>
      <w:proofErr w:type="spellEnd"/>
      <w:r>
        <w:rPr>
          <w:color w:val="000000"/>
        </w:rPr>
        <w:t>. Para ello, se abordan la planeación del presupuesto de abastecimiento, las características de las series temporales semanales, los métodos estadísticos y de aprendizaje automático, y las estrategias para su integración. Posteriormente, se examinan los fundamentos de la distribución porcentual de las compras, el tratamiento de datos limitados y la evaluación del desempeño predictivo fuera de muestra mediante métricas de error monetario y de participación porcentual. Finalmente, se analiza el uso de los pronósticos como apoyo a la planeación de compras en el contexto de la microempresa (Hyndman &amp; Athanasopoulos, 2021; Power, 2002).</w:t>
      </w:r>
    </w:p>
    <w:p w14:paraId="1176D1A6" w14:textId="77777777" w:rsidR="00962FA0" w:rsidRDefault="00000000">
      <w:pPr>
        <w:pStyle w:val="Ttulo2"/>
        <w:numPr>
          <w:ilvl w:val="1"/>
          <w:numId w:val="19"/>
        </w:numPr>
        <w:spacing w:after="120" w:line="300" w:lineRule="auto"/>
        <w:jc w:val="left"/>
      </w:pPr>
      <w:bookmarkStart w:id="38" w:name="_Toc240207713"/>
      <w:r>
        <w:t>Microempresa y planeación del presupuesto de abastecimiento</w:t>
      </w:r>
      <w:bookmarkEnd w:id="38"/>
    </w:p>
    <w:p w14:paraId="16558E45" w14:textId="77777777" w:rsidR="00962FA0" w:rsidRDefault="00000000">
      <w:pPr>
        <w:pStyle w:val="Ttulo3"/>
        <w:numPr>
          <w:ilvl w:val="2"/>
          <w:numId w:val="19"/>
        </w:numPr>
        <w:spacing w:before="240" w:line="300" w:lineRule="auto"/>
        <w:jc w:val="left"/>
      </w:pPr>
      <w:bookmarkStart w:id="39" w:name="_Toc240207714"/>
      <w:r>
        <w:t>Recursos de información y conocimiento del negocio</w:t>
      </w:r>
      <w:bookmarkEnd w:id="39"/>
    </w:p>
    <w:p w14:paraId="6B3FB30C" w14:textId="77777777" w:rsidR="00962FA0" w:rsidRDefault="00000000">
      <w:pPr>
        <w:spacing w:before="0" w:after="120"/>
      </w:pPr>
      <w:r>
        <w:rPr>
          <w:color w:val="000000"/>
        </w:rPr>
        <w:t>Las empresas pequeñas presentan condiciones heterogéneas de digitalización</w:t>
      </w:r>
      <w:r w:rsidR="00052EAB">
        <w:rPr>
          <w:color w:val="000000"/>
        </w:rPr>
        <w:t xml:space="preserve"> (OECD, 2021)</w:t>
      </w:r>
      <w:r>
        <w:rPr>
          <w:color w:val="000000"/>
        </w:rPr>
        <w:t xml:space="preserve">. La disponibilidad de registros, las competencias del personal y los recursos para integrar herramientas condicionan el uso de analítica. Estas restricciones justifican procedimientos proporcionales a la información disponible, pero no permiten asumir que toda microempresa carece de registros o que una solución tecnológica tendrá beneficios automáticos. En </w:t>
      </w:r>
      <w:proofErr w:type="spellStart"/>
      <w:r>
        <w:rPr>
          <w:color w:val="000000"/>
        </w:rPr>
        <w:t>Cup&amp;Cake</w:t>
      </w:r>
      <w:proofErr w:type="spellEnd"/>
      <w:r>
        <w:rPr>
          <w:color w:val="000000"/>
        </w:rPr>
        <w:t>, la pertinencia del procedimiento se evaluará respecto de la necesidad de anticipar el presupuesto de compras</w:t>
      </w:r>
      <w:r w:rsidR="00052EAB">
        <w:rPr>
          <w:color w:val="000000"/>
        </w:rPr>
        <w:t>.</w:t>
      </w:r>
    </w:p>
    <w:p w14:paraId="05C4C63A" w14:textId="77777777" w:rsidR="00962FA0" w:rsidRDefault="00000000">
      <w:pPr>
        <w:spacing w:before="0" w:after="120"/>
      </w:pPr>
      <w:r>
        <w:rPr>
          <w:color w:val="000000"/>
        </w:rPr>
        <w:t>La experiencia del responsable del negocio puede aportar información sobre celebraciones, cambios de proveedores o adquisiciones extraordinarias que no aparece explícitamente en una serie. Ese conocimiento permite interpretar registros y proponer variables, mientras que las reglas de pronóstico hacen reproducible la estimación. La complementariedad requiere distinguir hechos documentados de expectativas y conservar el momento en que cada dato estuvo disponible (Hyndman &amp; Athanasopoulos, 2021).</w:t>
      </w:r>
    </w:p>
    <w:p w14:paraId="68F56414" w14:textId="77777777" w:rsidR="00962FA0" w:rsidRDefault="00000000">
      <w:pPr>
        <w:pStyle w:val="Ttulo3"/>
        <w:numPr>
          <w:ilvl w:val="2"/>
          <w:numId w:val="19"/>
        </w:numPr>
        <w:spacing w:before="240" w:line="300" w:lineRule="auto"/>
        <w:jc w:val="left"/>
      </w:pPr>
      <w:bookmarkStart w:id="40" w:name="_Toc240207715"/>
      <w:r>
        <w:t>Pronóstico como información para decidir</w:t>
      </w:r>
      <w:bookmarkEnd w:id="40"/>
    </w:p>
    <w:p w14:paraId="290D3845" w14:textId="77777777" w:rsidR="00962FA0" w:rsidRDefault="00000000">
      <w:pPr>
        <w:spacing w:before="0" w:after="120"/>
      </w:pPr>
      <w:r>
        <w:rPr>
          <w:color w:val="000000"/>
        </w:rPr>
        <w:t>Un pronóstico puntual resume una distribución de resultados posibles. Bajo pérdida cuadrática, el valor que minimiza el error esperado es la media condicional. La ecuación (2.1) adapta esta propiedad al importe de compras: la estimación depende de la información existente en el origen del pronóstico, sin utilizar datos posteriores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05BF1877" w14:textId="77777777">
        <w:trPr>
          <w:cantSplit/>
        </w:trPr>
        <w:tc>
          <w:tcPr>
            <w:tcW w:w="753" w:type="dxa"/>
          </w:tcPr>
          <w:p w14:paraId="7B348335" w14:textId="77777777" w:rsidR="00962FA0" w:rsidRDefault="00962FA0">
            <w:pPr>
              <w:keepNext/>
              <w:spacing w:before="80" w:after="80" w:line="240" w:lineRule="auto"/>
              <w:jc w:val="center"/>
            </w:pPr>
          </w:p>
        </w:tc>
        <w:tc>
          <w:tcPr>
            <w:tcW w:w="8456" w:type="dxa"/>
          </w:tcPr>
          <w:p w14:paraId="289A87C9"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=E(</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I</m:t>
                    </m:r>
                  </m:e>
                  <m:sub>
                    <m:r>
                      <w:rPr>
                        <w:rFonts w:ascii="Cambria Math" w:hAnsi="Cambria Math"/>
                        <w:sz w:val="23"/>
                      </w:rPr>
                      <m:t>t</m:t>
                    </m:r>
                  </m:sub>
                </m:sSub>
                <m:r>
                  <w:rPr>
                    <w:rFonts w:ascii="Cambria Math" w:hAnsi="Cambria Math"/>
                    <w:sz w:val="23"/>
                  </w:rPr>
                  <m:t>)</m:t>
                </m:r>
              </m:oMath>
            </m:oMathPara>
          </w:p>
        </w:tc>
        <w:tc>
          <w:tcPr>
            <w:tcW w:w="753" w:type="dxa"/>
          </w:tcPr>
          <w:p w14:paraId="4B57E37D" w14:textId="77777777" w:rsidR="00962FA0" w:rsidRDefault="00000000">
            <w:pPr>
              <w:keepNext/>
              <w:spacing w:before="80" w:after="80" w:line="240" w:lineRule="auto"/>
              <w:jc w:val="right"/>
            </w:pPr>
            <w:bookmarkStart w:id="41" w:name="MT_media"/>
            <w:bookmarkEnd w:id="41"/>
            <w:r>
              <w:rPr>
                <w:color w:val="000000"/>
              </w:rPr>
              <w:t>(2.</w:t>
            </w:r>
            <w:r>
              <w:fldChar w:fldCharType="begin"/>
            </w:r>
            <w:r>
              <w:instrText>SEQ EcuacionMT \* ARABIC</w:instrText>
            </w:r>
            <w:r>
              <w:fldChar w:fldCharType="separate"/>
            </w:r>
            <w:r w:rsidR="00D50C9D">
              <w:rPr>
                <w:noProof/>
              </w:rPr>
              <w:t>1</w:t>
            </w:r>
            <w:r>
              <w:rPr>
                <w:color w:val="000000"/>
              </w:rPr>
              <w:fldChar w:fldCharType="end"/>
            </w:r>
            <w:r>
              <w:rPr>
                <w:color w:val="000000"/>
              </w:rPr>
              <w:t>)</w:t>
            </w:r>
          </w:p>
        </w:tc>
      </w:tr>
    </w:tbl>
    <w:p w14:paraId="0F1A4FD8" w14:textId="77777777" w:rsidR="00962FA0" w:rsidRDefault="00000000">
      <w:pPr>
        <w:spacing w:before="0" w:after="120"/>
      </w:pPr>
      <w:r>
        <w:rPr>
          <w:color w:val="000000"/>
        </w:rPr>
        <w:t>En esta notación, y representa el importe semanal observado, t es la última semana conocida, h es el horizonte e I representa la información disponible. El sombrero distingue el pronóstico del valor observado y la barra vertical separa el periodo pronosticado del origen de información. Una estimación puntual ayuda a formular expectativas, pero no determina por sí sola la decisión presupuestaria del responsable (Hastie et al., 2009; Power, 2002).</w:t>
      </w:r>
    </w:p>
    <w:p w14:paraId="7F75D74C" w14:textId="77777777" w:rsidR="00962FA0" w:rsidRDefault="00000000">
      <w:pPr>
        <w:spacing w:before="0" w:after="120"/>
      </w:pPr>
      <w:r>
        <w:rPr>
          <w:color w:val="000000"/>
        </w:rPr>
        <w:t>La planeación del presupuesto utilizará esa estimación como un insumo para revisar recursos destinados al abastecimiento. Un sistema de soporte a la decisión organiza datos y modelos para facilitar la valoración de alternativas; la decisión final también puede incorporar restricciones que el modelo no observa. Por ello, el estudio evaluará precisión predictiva y no supondrá que un menor error produce necesariamente un retorno financiero positivo (Power, 2002).</w:t>
      </w:r>
    </w:p>
    <w:p w14:paraId="66D189E6" w14:textId="77777777" w:rsidR="00962FA0" w:rsidRDefault="00000000">
      <w:pPr>
        <w:pStyle w:val="Ttulo2"/>
        <w:numPr>
          <w:ilvl w:val="1"/>
          <w:numId w:val="19"/>
        </w:numPr>
        <w:spacing w:after="120" w:line="300" w:lineRule="auto"/>
        <w:jc w:val="left"/>
      </w:pPr>
      <w:bookmarkStart w:id="42" w:name="_Toc240207716"/>
      <w:r>
        <w:t>Compras monetarias y contexto de la repostería</w:t>
      </w:r>
      <w:bookmarkEnd w:id="42"/>
    </w:p>
    <w:p w14:paraId="0FA4302C" w14:textId="77777777" w:rsidR="00962FA0" w:rsidRDefault="00000000">
      <w:pPr>
        <w:pStyle w:val="Ttulo3"/>
        <w:numPr>
          <w:ilvl w:val="2"/>
          <w:numId w:val="19"/>
        </w:numPr>
        <w:spacing w:before="240" w:line="300" w:lineRule="auto"/>
        <w:jc w:val="left"/>
      </w:pPr>
      <w:bookmarkStart w:id="43" w:name="_Toc240207717"/>
      <w:r>
        <w:t>Delimitación de la variable objetivo</w:t>
      </w:r>
      <w:bookmarkEnd w:id="43"/>
    </w:p>
    <w:p w14:paraId="28D8C5E0" w14:textId="77777777" w:rsidR="00962FA0" w:rsidRDefault="00000000">
      <w:pPr>
        <w:spacing w:before="0" w:after="120"/>
      </w:pPr>
      <w:r>
        <w:rPr>
          <w:color w:val="000000"/>
        </w:rPr>
        <w:t>Pronosticar requiere definir con precisión qué se observa, con qué frecuencia y para qué horizonte. En esta investigación, la respuesta principal será el importe total semanal registrado de compras. Las ventas, el consumo de ingredientes y las existencias son magnitudes diferentes: pueden aportar contexto, pero no sustituyen la variable definida. La comparación entre modelos deberá mantener la misma respuesta y las mismas unidades monetarias (Hyndman &amp; Athanasopoulos, 2021).</w:t>
      </w:r>
    </w:p>
    <w:p w14:paraId="1F2BFD91" w14:textId="77777777" w:rsidR="00962FA0" w:rsidRDefault="00000000">
      <w:pPr>
        <w:spacing w:before="0" w:after="120"/>
      </w:pPr>
      <w:r>
        <w:rPr>
          <w:color w:val="000000"/>
        </w:rPr>
        <w:t>El importe de una adquisición puede variar por cantidad, precio y composición de insumos. Además, la fecha de compra puede diferir de la fecha de consumo o pago. Por tanto, la interpretación prevista será presupuestaria: se intentará anticipar el registro monetario de compras, sin identificarlo con una cantidad óptima de abastecimiento. Esta delimitación mantiene separado el objetivo de predicción de las inferencias explicativas o causales (Shmueli, 2010).</w:t>
      </w:r>
    </w:p>
    <w:p w14:paraId="75AB5952" w14:textId="77777777" w:rsidR="00962FA0" w:rsidRDefault="00000000">
      <w:pPr>
        <w:pStyle w:val="Ttulo3"/>
        <w:numPr>
          <w:ilvl w:val="2"/>
          <w:numId w:val="19"/>
        </w:numPr>
        <w:spacing w:before="240" w:line="300" w:lineRule="auto"/>
        <w:jc w:val="left"/>
      </w:pPr>
      <w:bookmarkStart w:id="44" w:name="_Toc240207718"/>
      <w:r>
        <w:t>Agregación del importe y niveles de análisis</w:t>
      </w:r>
      <w:bookmarkEnd w:id="44"/>
    </w:p>
    <w:p w14:paraId="498EA117" w14:textId="77777777" w:rsidR="00962FA0" w:rsidRDefault="00000000">
      <w:pPr>
        <w:spacing w:before="0" w:after="120"/>
      </w:pPr>
      <w:r>
        <w:rPr>
          <w:color w:val="000000"/>
        </w:rPr>
        <w:t>Los pronósticos jerárquicos representan series relacionadas mediante sumas. Adaptada al caso, la identidad de agregación expresa el importe semanal total como suma de los importes de las categorías de insumos. La ecuación (2.2) es una aplicación de esa estructura aditiva, no un modelo causal de costos (Hyndman et al., 2011).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B65EC56" w14:textId="77777777">
        <w:trPr>
          <w:cantSplit/>
        </w:trPr>
        <w:tc>
          <w:tcPr>
            <w:tcW w:w="753" w:type="dxa"/>
          </w:tcPr>
          <w:p w14:paraId="7FC6C465" w14:textId="77777777" w:rsidR="00962FA0" w:rsidRDefault="00962FA0">
            <w:pPr>
              <w:keepNext/>
              <w:spacing w:before="80" w:after="80" w:line="240" w:lineRule="auto"/>
              <w:jc w:val="center"/>
            </w:pPr>
          </w:p>
        </w:tc>
        <w:tc>
          <w:tcPr>
            <w:tcW w:w="8456" w:type="dxa"/>
          </w:tcPr>
          <w:p w14:paraId="07695D1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b</m:t>
                        </m:r>
                      </m:e>
                      <m:sub>
                        <m:r>
                          <w:rPr>
                            <w:rFonts w:ascii="Cambria Math" w:hAnsi="Cambria Math"/>
                            <w:sz w:val="23"/>
                          </w:rPr>
                          <m:t>j,t</m:t>
                        </m:r>
                      </m:sub>
                    </m:sSub>
                  </m:e>
                </m:nary>
              </m:oMath>
            </m:oMathPara>
          </w:p>
        </w:tc>
        <w:tc>
          <w:tcPr>
            <w:tcW w:w="753" w:type="dxa"/>
          </w:tcPr>
          <w:p w14:paraId="7025F647" w14:textId="77777777" w:rsidR="00962FA0" w:rsidRDefault="00000000">
            <w:pPr>
              <w:keepNext/>
              <w:spacing w:before="80" w:after="80" w:line="240" w:lineRule="auto"/>
              <w:jc w:val="right"/>
            </w:pPr>
            <w:bookmarkStart w:id="45" w:name="MT_total"/>
            <w:bookmarkEnd w:id="45"/>
            <w:r>
              <w:rPr>
                <w:color w:val="000000"/>
              </w:rPr>
              <w:t>(2.</w:t>
            </w:r>
            <w:r>
              <w:fldChar w:fldCharType="begin"/>
            </w:r>
            <w:r>
              <w:instrText>SEQ EcuacionMT \* ARABIC</w:instrText>
            </w:r>
            <w:r>
              <w:fldChar w:fldCharType="separate"/>
            </w:r>
            <w:r w:rsidR="00D50C9D">
              <w:rPr>
                <w:noProof/>
              </w:rPr>
              <w:t>2</w:t>
            </w:r>
            <w:r>
              <w:rPr>
                <w:color w:val="000000"/>
              </w:rPr>
              <w:fldChar w:fldCharType="end"/>
            </w:r>
            <w:r>
              <w:rPr>
                <w:color w:val="000000"/>
              </w:rPr>
              <w:t>)</w:t>
            </w:r>
          </w:p>
        </w:tc>
      </w:tr>
    </w:tbl>
    <w:p w14:paraId="1028AAD6" w14:textId="77777777" w:rsidR="00962FA0" w:rsidRDefault="00000000">
      <w:pPr>
        <w:spacing w:before="0" w:after="120"/>
      </w:pPr>
      <w:r>
        <w:rPr>
          <w:color w:val="000000"/>
        </w:rPr>
        <w:t>Aquí, b es el importe del insumo o categoría j y J es el número de categorías mutuamente excluyentes que cubren el total. Si solo se presentan los principales insumos, será necesario conservar una categoría residual para las demás compras o declarar que se trabaja con un subtotal. La suma evita que las asignaciones se interpreten como un total cuando omiten parte de sus componentes (Hyndman et al., 2011).</w:t>
      </w:r>
    </w:p>
    <w:p w14:paraId="032E9682" w14:textId="77777777" w:rsidR="00962FA0" w:rsidRDefault="00000000">
      <w:pPr>
        <w:spacing w:before="0" w:after="120"/>
      </w:pPr>
      <w:r>
        <w:rPr>
          <w:color w:val="000000"/>
        </w:rPr>
        <w:t xml:space="preserve">La </w:t>
      </w:r>
      <w:proofErr w:type="spellStart"/>
      <w:r w:rsidRPr="00A0664B">
        <w:rPr>
          <w:color w:val="EE0000"/>
        </w:rPr>
        <w:t>perecibilidad</w:t>
      </w:r>
      <w:proofErr w:type="spellEnd"/>
      <w:r w:rsidRPr="00A0664B">
        <w:rPr>
          <w:color w:val="EE0000"/>
        </w:rPr>
        <w:t xml:space="preserve"> </w:t>
      </w:r>
      <w:r>
        <w:rPr>
          <w:color w:val="000000"/>
        </w:rPr>
        <w:t>aporta contexto a la periodicidad de las compras, pero no hace equivalentes el pronóstico monetario y la planificación de inventarios. La frecuencia y el nivel de agregación deben responder a la decisión analizada. En el caso propuesto, la escala semanal facilitará la revisión del presupuesto; la traducción de importes a unidades físicas requeriría precios, recetas, existencias y condiciones de suministro que exceden ese pronóstico (Hyndman &amp; Athanasopoulos, 2021).</w:t>
      </w:r>
    </w:p>
    <w:p w14:paraId="2D50A6A2" w14:textId="77777777" w:rsidR="00962FA0" w:rsidRDefault="00000000">
      <w:pPr>
        <w:pStyle w:val="Ttulo2"/>
        <w:numPr>
          <w:ilvl w:val="1"/>
          <w:numId w:val="19"/>
        </w:numPr>
        <w:spacing w:after="120" w:line="300" w:lineRule="auto"/>
        <w:jc w:val="left"/>
      </w:pPr>
      <w:bookmarkStart w:id="46" w:name="_Toc240207719"/>
      <w:r>
        <w:t>Series temporales semanales y calidad de los registros</w:t>
      </w:r>
      <w:bookmarkEnd w:id="46"/>
    </w:p>
    <w:p w14:paraId="0A15718B" w14:textId="77777777" w:rsidR="00962FA0" w:rsidRDefault="00000000">
      <w:pPr>
        <w:pStyle w:val="Ttulo3"/>
        <w:numPr>
          <w:ilvl w:val="2"/>
          <w:numId w:val="19"/>
        </w:numPr>
        <w:spacing w:before="240" w:line="300" w:lineRule="auto"/>
        <w:jc w:val="left"/>
      </w:pPr>
      <w:bookmarkStart w:id="47" w:name="_Toc240207720"/>
      <w:r>
        <w:t>Frecuencia y continuidad</w:t>
      </w:r>
      <w:bookmarkEnd w:id="47"/>
    </w:p>
    <w:p w14:paraId="73B1A00F" w14:textId="77777777" w:rsidR="00962FA0" w:rsidRDefault="00000000">
      <w:pPr>
        <w:spacing w:before="0" w:after="120"/>
      </w:pPr>
      <w:r>
        <w:rPr>
          <w:color w:val="000000"/>
        </w:rPr>
        <w:t>Una serie temporal es una secuencia ordenada de observaciones. La agregación semanal debe conservar un calendario consistente y distinguir ausencia de compra de ausencia de registro. Rellenar automáticamente huecos con ceros cambiaría el fenómeno observado. La continuidad de las fuentes y la identificación de semanas incompletas deberán examinarse antes de interpretar patrones o entrenar modelos (Hyndman &amp; Athanasopoulos, 2021).</w:t>
      </w:r>
    </w:p>
    <w:p w14:paraId="005652FE" w14:textId="77777777" w:rsidR="00962FA0" w:rsidRDefault="00000000">
      <w:pPr>
        <w:pStyle w:val="Ttulo3"/>
        <w:numPr>
          <w:ilvl w:val="2"/>
          <w:numId w:val="19"/>
        </w:numPr>
        <w:spacing w:before="240" w:line="300" w:lineRule="auto"/>
        <w:jc w:val="left"/>
      </w:pPr>
      <w:bookmarkStart w:id="48" w:name="_Toc240207721"/>
      <w:r>
        <w:t>Nivel tendencia y estacionalidad</w:t>
      </w:r>
      <w:bookmarkEnd w:id="48"/>
    </w:p>
    <w:p w14:paraId="0ABA9159" w14:textId="77777777" w:rsidR="00962FA0" w:rsidRDefault="00000000">
      <w:pPr>
        <w:spacing w:before="0" w:after="120"/>
      </w:pPr>
      <w:r>
        <w:rPr>
          <w:color w:val="000000"/>
        </w:rPr>
        <w:t>La descomposición aditiva representa una serie mediante tendencia-ciclo, estacionalidad y residuo. Es útil cuando las oscilaciones estacionales se interpretan en la escala original; si aumentan proporcionalmente al nivel, pueden considerarse transformaciones u otras representaciones. La ecuación (2.3) presenta la descomposición con notación adaptada al importe semanal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D9A3E9" w14:textId="77777777">
        <w:trPr>
          <w:cantSplit/>
        </w:trPr>
        <w:tc>
          <w:tcPr>
            <w:tcW w:w="753" w:type="dxa"/>
          </w:tcPr>
          <w:p w14:paraId="3266CA38" w14:textId="77777777" w:rsidR="00962FA0" w:rsidRDefault="00962FA0">
            <w:pPr>
              <w:keepNext/>
              <w:spacing w:before="80" w:after="80" w:line="240" w:lineRule="auto"/>
              <w:jc w:val="center"/>
            </w:pPr>
          </w:p>
        </w:tc>
        <w:tc>
          <w:tcPr>
            <w:tcW w:w="8456" w:type="dxa"/>
          </w:tcPr>
          <w:p w14:paraId="2C6881C1"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T</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S</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R</m:t>
                    </m:r>
                  </m:e>
                  <m:sub>
                    <m:r>
                      <w:rPr>
                        <w:rFonts w:ascii="Cambria Math" w:hAnsi="Cambria Math"/>
                        <w:sz w:val="23"/>
                      </w:rPr>
                      <m:t>t</m:t>
                    </m:r>
                  </m:sub>
                </m:sSub>
              </m:oMath>
            </m:oMathPara>
          </w:p>
        </w:tc>
        <w:tc>
          <w:tcPr>
            <w:tcW w:w="753" w:type="dxa"/>
          </w:tcPr>
          <w:p w14:paraId="40469547" w14:textId="77777777" w:rsidR="00962FA0" w:rsidRDefault="00000000">
            <w:pPr>
              <w:keepNext/>
              <w:spacing w:before="80" w:after="80" w:line="240" w:lineRule="auto"/>
              <w:jc w:val="right"/>
            </w:pPr>
            <w:bookmarkStart w:id="49" w:name="MT_descomp"/>
            <w:bookmarkEnd w:id="49"/>
            <w:r>
              <w:rPr>
                <w:color w:val="000000"/>
              </w:rPr>
              <w:t>(2.</w:t>
            </w:r>
            <w:r>
              <w:fldChar w:fldCharType="begin"/>
            </w:r>
            <w:r>
              <w:instrText>SEQ EcuacionMT \* ARABIC</w:instrText>
            </w:r>
            <w:r>
              <w:fldChar w:fldCharType="separate"/>
            </w:r>
            <w:r w:rsidR="00D50C9D">
              <w:rPr>
                <w:noProof/>
              </w:rPr>
              <w:t>3</w:t>
            </w:r>
            <w:r>
              <w:rPr>
                <w:color w:val="000000"/>
              </w:rPr>
              <w:fldChar w:fldCharType="end"/>
            </w:r>
            <w:r>
              <w:rPr>
                <w:color w:val="000000"/>
              </w:rPr>
              <w:t>)</w:t>
            </w:r>
          </w:p>
        </w:tc>
      </w:tr>
    </w:tbl>
    <w:p w14:paraId="2E72255F" w14:textId="77777777" w:rsidR="00962FA0" w:rsidRDefault="00000000">
      <w:pPr>
        <w:spacing w:before="0" w:after="120"/>
      </w:pPr>
      <w:r>
        <w:rPr>
          <w:color w:val="000000"/>
        </w:rPr>
        <w:t>T representa el componente de tendencia-ciclo, S el patrón estacional y R la variación restante. El residuo no debe interpretarse automáticamente como error de captura: puede contener acontecimientos legítimos o estructura no representada. La descomposición sirve para explorar el comportamiento de la serie, sin demostrar que los componentes conservarán la misma forma en periodos futuros (Hyndman &amp; Athanasopoulos, 2021).</w:t>
      </w:r>
    </w:p>
    <w:p w14:paraId="6C106D93" w14:textId="77777777" w:rsidR="00962FA0" w:rsidRDefault="00000000">
      <w:pPr>
        <w:spacing w:before="0" w:after="120"/>
      </w:pPr>
      <w:r>
        <w:rPr>
          <w:color w:val="000000"/>
        </w:rPr>
        <w:t>La estacionalidad implica repetición asociada al calendario. Para compras semanales, un patrón anual debe examinarse con la cobertura disponible y con atención a festividades móviles. Contar con un ciclo no permite observar su repetición entre años. La incorporación de componentes estacionales dependerá de evidencia histórica y de su utilidad predictiva, no solo de la existencia de fechas comerciales relevantes (Hyndman &amp; Athanasopoulos, 2021).</w:t>
      </w:r>
    </w:p>
    <w:p w14:paraId="4D4885DB" w14:textId="77777777" w:rsidR="00962FA0" w:rsidRDefault="00000000">
      <w:pPr>
        <w:pStyle w:val="Ttulo3"/>
        <w:numPr>
          <w:ilvl w:val="2"/>
          <w:numId w:val="19"/>
        </w:numPr>
        <w:spacing w:before="240" w:line="300" w:lineRule="auto"/>
        <w:jc w:val="left"/>
      </w:pPr>
      <w:bookmarkStart w:id="50" w:name="_Toc240207722"/>
      <w:r>
        <w:t>Estacionariedad y dependencia temporal</w:t>
      </w:r>
      <w:bookmarkEnd w:id="50"/>
    </w:p>
    <w:p w14:paraId="7243FA4C" w14:textId="77777777" w:rsidR="00962FA0" w:rsidRDefault="00000000">
      <w:pPr>
        <w:spacing w:before="0" w:after="120"/>
      </w:pPr>
      <w:r>
        <w:rPr>
          <w:color w:val="000000"/>
        </w:rPr>
        <w:t>La diferenciación transforma la serie mediante cambios entre observaciones sucesivas, como muestra la ecuación (2.4). Puede ayudar a tratar variaciones persistentes de nivel; la estabilización de varianza, en cambio, puede requerir transformaciones de escala. ADF y KPSS examinan hipótesis distintas sobre estacionariedad, y su interpretación debe considerar el tamaño de muestra y los componentes incluidos en la prueba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17AD92" w14:textId="77777777">
        <w:trPr>
          <w:cantSplit/>
        </w:trPr>
        <w:tc>
          <w:tcPr>
            <w:tcW w:w="753" w:type="dxa"/>
          </w:tcPr>
          <w:p w14:paraId="34E62A59" w14:textId="77777777" w:rsidR="00962FA0" w:rsidRDefault="00962FA0">
            <w:pPr>
              <w:keepNext/>
              <w:spacing w:before="80" w:after="80" w:line="240" w:lineRule="auto"/>
              <w:jc w:val="center"/>
            </w:pPr>
          </w:p>
        </w:tc>
        <w:tc>
          <w:tcPr>
            <w:tcW w:w="8456" w:type="dxa"/>
          </w:tcPr>
          <w:p w14:paraId="7CF3722B" w14:textId="77777777" w:rsidR="00962FA0" w:rsidRDefault="00000000">
            <w:pPr>
              <w:keepNext/>
              <w:spacing w:before="80" w:after="80" w:line="240" w:lineRule="auto"/>
              <w:jc w:val="center"/>
            </w:pPr>
            <m:oMathPara>
              <m:oMath>
                <m:r>
                  <w:rPr>
                    <w:rFonts w:ascii="Cambria Math" w:hAnsi="Cambria Math"/>
                    <w:sz w:val="23"/>
                  </w:rPr>
                  <m:t>Δ</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t-1</m:t>
                    </m:r>
                  </m:sub>
                </m:sSub>
              </m:oMath>
            </m:oMathPara>
          </w:p>
        </w:tc>
        <w:tc>
          <w:tcPr>
            <w:tcW w:w="753" w:type="dxa"/>
          </w:tcPr>
          <w:p w14:paraId="226FD3A9" w14:textId="77777777" w:rsidR="00962FA0" w:rsidRDefault="00000000">
            <w:pPr>
              <w:keepNext/>
              <w:spacing w:before="80" w:after="80" w:line="240" w:lineRule="auto"/>
              <w:jc w:val="right"/>
            </w:pPr>
            <w:bookmarkStart w:id="51" w:name="MT_diff"/>
            <w:bookmarkEnd w:id="51"/>
            <w:r>
              <w:rPr>
                <w:color w:val="000000"/>
              </w:rPr>
              <w:t>(2.</w:t>
            </w:r>
            <w:r>
              <w:fldChar w:fldCharType="begin"/>
            </w:r>
            <w:r>
              <w:instrText>SEQ EcuacionMT \* ARABIC</w:instrText>
            </w:r>
            <w:r>
              <w:fldChar w:fldCharType="separate"/>
            </w:r>
            <w:r w:rsidR="00D50C9D">
              <w:rPr>
                <w:noProof/>
              </w:rPr>
              <w:t>4</w:t>
            </w:r>
            <w:r>
              <w:rPr>
                <w:color w:val="000000"/>
              </w:rPr>
              <w:fldChar w:fldCharType="end"/>
            </w:r>
            <w:r>
              <w:rPr>
                <w:color w:val="000000"/>
              </w:rPr>
              <w:t>)</w:t>
            </w:r>
          </w:p>
        </w:tc>
      </w:tr>
    </w:tbl>
    <w:p w14:paraId="226A9634" w14:textId="77777777" w:rsidR="00962FA0" w:rsidRDefault="00000000">
      <w:pPr>
        <w:spacing w:before="0" w:after="120"/>
      </w:pPr>
      <w:r>
        <w:rPr>
          <w:color w:val="000000"/>
        </w:rPr>
        <w:t>La autocorrelación describe asociación lineal entre observaciones separadas por un rezago. En la ecuación (2.5), k identifica la separación temporal, N el número de semanas y la barra el promedio de la serie. La función ayuda a explorar memoria temporal, sin constituir por sí sola una regla de selección del modelo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F0A4D3" w14:textId="77777777">
        <w:trPr>
          <w:cantSplit/>
        </w:trPr>
        <w:tc>
          <w:tcPr>
            <w:tcW w:w="753" w:type="dxa"/>
          </w:tcPr>
          <w:p w14:paraId="6E110C66" w14:textId="77777777" w:rsidR="00962FA0" w:rsidRDefault="00962FA0">
            <w:pPr>
              <w:keepNext/>
              <w:spacing w:before="80" w:after="80" w:line="240" w:lineRule="auto"/>
              <w:jc w:val="center"/>
            </w:pPr>
          </w:p>
        </w:tc>
        <w:tc>
          <w:tcPr>
            <w:tcW w:w="8456" w:type="dxa"/>
          </w:tcPr>
          <w:p w14:paraId="1F159826"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r</m:t>
                    </m:r>
                  </m:e>
                  <m:sub>
                    <m:r>
                      <w:rPr>
                        <w:rFonts w:ascii="Cambria Math" w:hAnsi="Cambria Math"/>
                        <w:sz w:val="23"/>
                      </w:rPr>
                      <m:t>k</m:t>
                    </m:r>
                  </m:sub>
                </m:sSub>
                <m:r>
                  <w:rPr>
                    <w:rFonts w:ascii="Cambria Math" w:hAnsi="Cambria Math"/>
                    <w:sz w:val="23"/>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sz w:val="23"/>
                          </w:rPr>
                          <m:t>t=k+1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t-k</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r>
                      <w:rPr>
                        <w:rFonts w:ascii="Cambria Math" w:hAnsi="Cambria Math"/>
                        <w:sz w:val="23"/>
                      </w:rPr>
                      <m:t>)</m:t>
                    </m:r>
                  </m:num>
                  <m:den>
                    <m:nary>
                      <m:naryPr>
                        <m:chr m:val="∑"/>
                        <m:limLoc m:val="undOvr"/>
                        <m:ctrlPr>
                          <w:rPr>
                            <w:rFonts w:ascii="Cambria Math" w:hAnsi="Cambria Math"/>
                          </w:rPr>
                        </m:ctrlPr>
                      </m:naryPr>
                      <m:sub>
                        <m:r>
                          <w:rPr>
                            <w:rFonts w:ascii="Cambria Math" w:hAnsi="Cambria Math"/>
                            <w:sz w:val="23"/>
                          </w:rPr>
                          <m:t>t=1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acc>
                      <m:accPr>
                        <m:chr m:val="̄"/>
                        <m:ctrlPr>
                          <w:rPr>
                            <w:rFonts w:ascii="Cambria Math" w:hAnsi="Cambria Math"/>
                          </w:rPr>
                        </m:ctrlPr>
                      </m:accPr>
                      <m:e>
                        <m:r>
                          <w:rPr>
                            <w:rFonts w:ascii="Cambria Math" w:hAnsi="Cambria Math"/>
                            <w:sz w:val="23"/>
                          </w:rPr>
                          <m:t>y</m:t>
                        </m:r>
                      </m:e>
                    </m:acc>
                    <m:sSup>
                      <m:sSupPr>
                        <m:ctrlPr>
                          <w:rPr>
                            <w:rFonts w:ascii="Cambria Math" w:hAnsi="Cambria Math"/>
                          </w:rPr>
                        </m:ctrlPr>
                      </m:sSupPr>
                      <m:e>
                        <m:r>
                          <w:rPr>
                            <w:rFonts w:ascii="Cambria Math" w:hAnsi="Cambria Math"/>
                            <w:sz w:val="23"/>
                          </w:rPr>
                          <m:t>)</m:t>
                        </m:r>
                      </m:e>
                      <m:sup>
                        <m:r>
                          <w:rPr>
                            <w:rFonts w:ascii="Cambria Math" w:hAnsi="Cambria Math"/>
                            <w:sz w:val="23"/>
                          </w:rPr>
                          <m:t>2</m:t>
                        </m:r>
                      </m:sup>
                    </m:sSup>
                  </m:den>
                </m:f>
              </m:oMath>
            </m:oMathPara>
          </w:p>
        </w:tc>
        <w:tc>
          <w:tcPr>
            <w:tcW w:w="753" w:type="dxa"/>
          </w:tcPr>
          <w:p w14:paraId="1A7A9D48" w14:textId="77777777" w:rsidR="00962FA0" w:rsidRDefault="00000000">
            <w:pPr>
              <w:keepNext/>
              <w:spacing w:before="80" w:after="80" w:line="240" w:lineRule="auto"/>
              <w:jc w:val="right"/>
            </w:pPr>
            <w:bookmarkStart w:id="52" w:name="MT_acf"/>
            <w:bookmarkEnd w:id="52"/>
            <w:r>
              <w:rPr>
                <w:color w:val="000000"/>
              </w:rPr>
              <w:t>(2.</w:t>
            </w:r>
            <w:r>
              <w:fldChar w:fldCharType="begin"/>
            </w:r>
            <w:r>
              <w:instrText>SEQ EcuacionMT \* ARABIC</w:instrText>
            </w:r>
            <w:r>
              <w:fldChar w:fldCharType="separate"/>
            </w:r>
            <w:r w:rsidR="00D50C9D">
              <w:rPr>
                <w:noProof/>
              </w:rPr>
              <w:t>5</w:t>
            </w:r>
            <w:r>
              <w:rPr>
                <w:color w:val="000000"/>
              </w:rPr>
              <w:fldChar w:fldCharType="end"/>
            </w:r>
            <w:r>
              <w:rPr>
                <w:color w:val="000000"/>
              </w:rPr>
              <w:t>)</w:t>
            </w:r>
          </w:p>
        </w:tc>
      </w:tr>
    </w:tbl>
    <w:p w14:paraId="66F03267" w14:textId="77777777" w:rsidR="00962FA0" w:rsidRDefault="00000000">
      <w:pPr>
        <w:spacing w:before="0" w:after="120"/>
      </w:pPr>
      <w:r>
        <w:rPr>
          <w:color w:val="000000"/>
        </w:rPr>
        <w:t>La autocorrelación parcial y las pruebas de dependencia conjunta pueden complementar el diagnóstico. Las decisiones sobre rezagos deben respetar el origen temporal: analizar toda la serie para escoger características y luego evaluar sobre una parte de ella puede incorporar información de los periodos reservados. En la evaluación propuesta, los diagnósticos que determinen ajustes se restringirán al historial disponible (Hyndman &amp; Athanasopoulos, 2021).</w:t>
      </w:r>
    </w:p>
    <w:p w14:paraId="27CA8E15" w14:textId="77777777" w:rsidR="00962FA0" w:rsidRDefault="00000000">
      <w:pPr>
        <w:pStyle w:val="Ttulo3"/>
        <w:numPr>
          <w:ilvl w:val="2"/>
          <w:numId w:val="19"/>
        </w:numPr>
        <w:spacing w:before="240" w:line="300" w:lineRule="auto"/>
        <w:jc w:val="left"/>
      </w:pPr>
      <w:bookmarkStart w:id="53" w:name="_Toc240207723"/>
      <w:r>
        <w:t>Intermitencia y valores extremos</w:t>
      </w:r>
      <w:bookmarkEnd w:id="53"/>
    </w:p>
    <w:p w14:paraId="20B98E5A" w14:textId="77777777" w:rsidR="00962FA0" w:rsidRDefault="00000000">
      <w:pPr>
        <w:spacing w:before="0" w:after="120"/>
      </w:pPr>
      <w:r>
        <w:rPr>
          <w:color w:val="000000"/>
        </w:rPr>
        <w:t>Cuando existen periodos con valor cero, resulta útil distinguir tamaño de los eventos positivos y tiempo entre eventos. El método de Croston mantiene estimaciones suavizadas de ambas cantidades y obtiene una tasa por periodo mediante su cociente, representado en la ecuación (2.6). Su traslado de demanda a compras monetarias deberá justificarse por el patrón observado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84AB1B0" w14:textId="77777777">
        <w:trPr>
          <w:cantSplit/>
        </w:trPr>
        <w:tc>
          <w:tcPr>
            <w:tcW w:w="753" w:type="dxa"/>
          </w:tcPr>
          <w:p w14:paraId="0996DA8E" w14:textId="77777777" w:rsidR="00962FA0" w:rsidRDefault="00962FA0">
            <w:pPr>
              <w:keepNext/>
              <w:spacing w:before="80" w:after="80" w:line="240" w:lineRule="auto"/>
              <w:jc w:val="center"/>
            </w:pPr>
          </w:p>
        </w:tc>
        <w:tc>
          <w:tcPr>
            <w:tcW w:w="8456" w:type="dxa"/>
          </w:tcPr>
          <w:p w14:paraId="7B4B347A"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sz w:val="23"/>
                              </w:rPr>
                              <m:t>z</m:t>
                            </m:r>
                          </m:e>
                        </m:acc>
                      </m:e>
                      <m:sub>
                        <m:r>
                          <w:rPr>
                            <w:rFonts w:ascii="Cambria Math" w:hAnsi="Cambria Math"/>
                            <w:sz w:val="23"/>
                          </w:rPr>
                          <m:t>t</m:t>
                        </m:r>
                      </m:sub>
                    </m:sSub>
                  </m:num>
                  <m:den>
                    <m:sSub>
                      <m:sSubPr>
                        <m:ctrlPr>
                          <w:rPr>
                            <w:rFonts w:ascii="Cambria Math" w:hAnsi="Cambria Math"/>
                          </w:rPr>
                        </m:ctrlPr>
                      </m:sSubPr>
                      <m:e>
                        <m:acc>
                          <m:accPr>
                            <m:ctrlPr>
                              <w:rPr>
                                <w:rFonts w:ascii="Cambria Math" w:hAnsi="Cambria Math"/>
                              </w:rPr>
                            </m:ctrlPr>
                          </m:accPr>
                          <m:e>
                            <m:r>
                              <w:rPr>
                                <w:rFonts w:ascii="Cambria Math" w:hAnsi="Cambria Math"/>
                                <w:sz w:val="23"/>
                              </w:rPr>
                              <m:t>a</m:t>
                            </m:r>
                          </m:e>
                        </m:acc>
                      </m:e>
                      <m:sub>
                        <m:r>
                          <w:rPr>
                            <w:rFonts w:ascii="Cambria Math" w:hAnsi="Cambria Math"/>
                            <w:sz w:val="23"/>
                          </w:rPr>
                          <m:t>t</m:t>
                        </m:r>
                      </m:sub>
                    </m:sSub>
                  </m:den>
                </m:f>
              </m:oMath>
            </m:oMathPara>
          </w:p>
        </w:tc>
        <w:tc>
          <w:tcPr>
            <w:tcW w:w="753" w:type="dxa"/>
          </w:tcPr>
          <w:p w14:paraId="0F2923AF" w14:textId="77777777" w:rsidR="00962FA0" w:rsidRDefault="00000000">
            <w:pPr>
              <w:keepNext/>
              <w:spacing w:before="80" w:after="80" w:line="240" w:lineRule="auto"/>
              <w:jc w:val="right"/>
            </w:pPr>
            <w:bookmarkStart w:id="54" w:name="MT_croston"/>
            <w:bookmarkEnd w:id="54"/>
            <w:r>
              <w:rPr>
                <w:color w:val="000000"/>
              </w:rPr>
              <w:t>(2.</w:t>
            </w:r>
            <w:r>
              <w:fldChar w:fldCharType="begin"/>
            </w:r>
            <w:r>
              <w:instrText>SEQ EcuacionMT \* ARABIC</w:instrText>
            </w:r>
            <w:r>
              <w:fldChar w:fldCharType="separate"/>
            </w:r>
            <w:r w:rsidR="00D50C9D">
              <w:rPr>
                <w:noProof/>
              </w:rPr>
              <w:t>6</w:t>
            </w:r>
            <w:r>
              <w:rPr>
                <w:color w:val="000000"/>
              </w:rPr>
              <w:fldChar w:fldCharType="end"/>
            </w:r>
            <w:r>
              <w:rPr>
                <w:color w:val="000000"/>
              </w:rPr>
              <w:t>)</w:t>
            </w:r>
          </w:p>
        </w:tc>
      </w:tr>
    </w:tbl>
    <w:p w14:paraId="248F80DC" w14:textId="77777777" w:rsidR="00962FA0" w:rsidRDefault="00000000">
      <w:pPr>
        <w:spacing w:before="0" w:after="120"/>
      </w:pPr>
      <w:r>
        <w:rPr>
          <w:color w:val="000000"/>
        </w:rPr>
        <w:t>La estimación z corresponde al tamaño de los eventos positivos y a al intervalo entre ellos. El procedimiento es una alternativa de referencia para intermitencia, no una garantía de superioridad. Los picos también deberán distinguirse entre errores de registro y compras extraordinarias; eliminarlos por su magnitud podría retirar información legítima del proceso que se desea pronosticar (Hyndman &amp; Athanasopoulos, 2021; Kuhn &amp; Johnson, 2013).</w:t>
      </w:r>
    </w:p>
    <w:p w14:paraId="304F3C2F" w14:textId="77777777" w:rsidR="00962FA0" w:rsidRDefault="00000000">
      <w:pPr>
        <w:pStyle w:val="Ttulo2"/>
        <w:numPr>
          <w:ilvl w:val="1"/>
          <w:numId w:val="19"/>
        </w:numPr>
        <w:spacing w:after="120" w:line="300" w:lineRule="auto"/>
        <w:jc w:val="left"/>
      </w:pPr>
      <w:bookmarkStart w:id="55" w:name="_Toc240207724"/>
      <w:r>
        <w:t>Métodos estadísticos y de aprendizaje automático</w:t>
      </w:r>
      <w:bookmarkEnd w:id="55"/>
    </w:p>
    <w:p w14:paraId="6AC49CC1" w14:textId="77777777" w:rsidR="00962FA0" w:rsidRDefault="00000000">
      <w:pPr>
        <w:pStyle w:val="Ttulo3"/>
        <w:numPr>
          <w:ilvl w:val="2"/>
          <w:numId w:val="19"/>
        </w:numPr>
        <w:spacing w:before="240" w:line="300" w:lineRule="auto"/>
        <w:jc w:val="left"/>
      </w:pPr>
      <w:bookmarkStart w:id="56" w:name="_Toc240207725"/>
      <w:r>
        <w:t>Referencias simples</w:t>
      </w:r>
      <w:bookmarkEnd w:id="56"/>
    </w:p>
    <w:p w14:paraId="13BE9579" w14:textId="77777777" w:rsidR="00962FA0" w:rsidRDefault="00000000">
      <w:pPr>
        <w:spacing w:before="0" w:after="120"/>
      </w:pPr>
      <w:r>
        <w:rPr>
          <w:color w:val="000000"/>
        </w:rPr>
        <w:t>Una referencia establece qué precisión puede obtenerse con una regla reproducible. El método ingenuo conserva el último valor conocido para los horizontes futuros, como muestra la ecuación (2.7). Una referencia estacional utiliza el periodo comparable de un ciclo anterior cuando existe historial suficiente. Ninguna de estas reglas representa por sí misma el juicio del propietario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0439802" w14:textId="77777777">
        <w:trPr>
          <w:cantSplit/>
        </w:trPr>
        <w:tc>
          <w:tcPr>
            <w:tcW w:w="753" w:type="dxa"/>
          </w:tcPr>
          <w:p w14:paraId="1178F217" w14:textId="77777777" w:rsidR="00962FA0" w:rsidRDefault="00962FA0">
            <w:pPr>
              <w:keepNext/>
              <w:spacing w:before="80" w:after="80" w:line="240" w:lineRule="auto"/>
              <w:jc w:val="center"/>
            </w:pPr>
          </w:p>
        </w:tc>
        <w:tc>
          <w:tcPr>
            <w:tcW w:w="8456" w:type="dxa"/>
          </w:tcPr>
          <w:p w14:paraId="67EC197F"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oMath>
            </m:oMathPara>
          </w:p>
        </w:tc>
        <w:tc>
          <w:tcPr>
            <w:tcW w:w="753" w:type="dxa"/>
          </w:tcPr>
          <w:p w14:paraId="679AFF5E" w14:textId="77777777" w:rsidR="00962FA0" w:rsidRDefault="00000000">
            <w:pPr>
              <w:keepNext/>
              <w:spacing w:before="80" w:after="80" w:line="240" w:lineRule="auto"/>
              <w:jc w:val="right"/>
            </w:pPr>
            <w:bookmarkStart w:id="57" w:name="MT_naive"/>
            <w:bookmarkEnd w:id="57"/>
            <w:r>
              <w:rPr>
                <w:color w:val="000000"/>
              </w:rPr>
              <w:t>(2.</w:t>
            </w:r>
            <w:r>
              <w:fldChar w:fldCharType="begin"/>
            </w:r>
            <w:r>
              <w:instrText>SEQ EcuacionMT \* ARABIC</w:instrText>
            </w:r>
            <w:r>
              <w:fldChar w:fldCharType="separate"/>
            </w:r>
            <w:r w:rsidR="00D50C9D">
              <w:rPr>
                <w:noProof/>
              </w:rPr>
              <w:t>7</w:t>
            </w:r>
            <w:r>
              <w:rPr>
                <w:color w:val="000000"/>
              </w:rPr>
              <w:fldChar w:fldCharType="end"/>
            </w:r>
            <w:r>
              <w:rPr>
                <w:color w:val="000000"/>
              </w:rPr>
              <w:t>)</w:t>
            </w:r>
          </w:p>
        </w:tc>
      </w:tr>
    </w:tbl>
    <w:p w14:paraId="7C2B5CEA" w14:textId="77777777" w:rsidR="00962FA0" w:rsidRDefault="00000000">
      <w:pPr>
        <w:spacing w:before="0" w:after="120"/>
      </w:pPr>
      <w:r>
        <w:rPr>
          <w:color w:val="000000"/>
        </w:rPr>
        <w:t>La utilidad de estas referencias es contextualizar el error: una arquitectura compleja puede reducir el error de entrenamiento sin mejorar el de semanas futuras. El estudio deberá comparar al híbrido con referencias previamente definidas para el importe y para la composición, de modo que la mejora se mida respecto de alternativas pertinentes (Hyndman &amp; Athanasopoulos, 2021).</w:t>
      </w:r>
    </w:p>
    <w:p w14:paraId="26987532" w14:textId="77777777" w:rsidR="00962FA0" w:rsidRDefault="00000000">
      <w:pPr>
        <w:pStyle w:val="Ttulo3"/>
        <w:numPr>
          <w:ilvl w:val="2"/>
          <w:numId w:val="19"/>
        </w:numPr>
        <w:spacing w:before="240" w:line="300" w:lineRule="auto"/>
        <w:jc w:val="left"/>
      </w:pPr>
      <w:bookmarkStart w:id="58" w:name="_Toc240207726"/>
      <w:r>
        <w:t>Suavizamiento exponencial y ARIMA</w:t>
      </w:r>
      <w:bookmarkEnd w:id="58"/>
    </w:p>
    <w:p w14:paraId="41D4C021" w14:textId="77777777" w:rsidR="00962FA0" w:rsidRDefault="00000000">
      <w:pPr>
        <w:spacing w:before="0" w:after="120"/>
      </w:pPr>
      <w:r>
        <w:rPr>
          <w:color w:val="000000"/>
        </w:rPr>
        <w:t>El suavizamiento exponencial simple actualiza una estimación del nivel mediante una combinación de la observación reciente y el nivel previo. En la ecuación (2.8), alfa controla el peso de la información reciente y toma valores entre cero y uno. Su pronóstico no incorpora por sí mismo tendencia o estacionalidad, por lo que funciona como una representación básica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2719103" w14:textId="77777777">
        <w:trPr>
          <w:cantSplit/>
        </w:trPr>
        <w:tc>
          <w:tcPr>
            <w:tcW w:w="753" w:type="dxa"/>
          </w:tcPr>
          <w:p w14:paraId="19DB77F9" w14:textId="77777777" w:rsidR="00962FA0" w:rsidRDefault="00962FA0">
            <w:pPr>
              <w:keepNext/>
              <w:spacing w:before="80" w:after="80" w:line="240" w:lineRule="auto"/>
              <w:jc w:val="center"/>
            </w:pPr>
          </w:p>
        </w:tc>
        <w:tc>
          <w:tcPr>
            <w:tcW w:w="8456" w:type="dxa"/>
          </w:tcPr>
          <w:p w14:paraId="139657F6" w14:textId="77777777" w:rsidR="00962FA0" w:rsidRDefault="00000000">
            <w:pPr>
              <w:keepNext/>
              <w:spacing w:before="80" w:after="80" w:line="240" w:lineRule="auto"/>
              <w:jc w:val="center"/>
            </w:pPr>
            <m:oMathPara>
              <m:oMath>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r>
                  <w:rPr>
                    <w:rFonts w:ascii="Cambria Math" w:hAnsi="Cambria Math"/>
                    <w:sz w:val="23"/>
                  </w:rPr>
                  <m:t>=α</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+(1-α)</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t-1</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m:rPr>
                        <m:scr m:val="script"/>
                      </m:rPr>
                      <w:rPr>
                        <w:rFonts w:ascii="Cambria Math" w:hAnsi="Cambria Math"/>
                        <w:sz w:val="23"/>
                      </w:rPr>
                      <m:t>l</m:t>
                    </m:r>
                  </m:e>
                  <m:sub>
                    <m:r>
                      <w:rPr>
                        <w:rFonts w:ascii="Cambria Math" w:hAnsi="Cambria Math"/>
                        <w:sz w:val="23"/>
                      </w:rPr>
                      <m:t>t</m:t>
                    </m:r>
                  </m:sub>
                </m:sSub>
              </m:oMath>
            </m:oMathPara>
          </w:p>
        </w:tc>
        <w:tc>
          <w:tcPr>
            <w:tcW w:w="753" w:type="dxa"/>
          </w:tcPr>
          <w:p w14:paraId="09B93D4E" w14:textId="77777777" w:rsidR="00962FA0" w:rsidRDefault="00000000">
            <w:pPr>
              <w:keepNext/>
              <w:spacing w:before="80" w:after="80" w:line="240" w:lineRule="auto"/>
              <w:jc w:val="right"/>
            </w:pPr>
            <w:bookmarkStart w:id="59" w:name="MT_ses"/>
            <w:bookmarkEnd w:id="59"/>
            <w:r>
              <w:rPr>
                <w:color w:val="000000"/>
              </w:rPr>
              <w:t>(2.</w:t>
            </w:r>
            <w:r>
              <w:fldChar w:fldCharType="begin"/>
            </w:r>
            <w:r>
              <w:instrText>SEQ EcuacionMT \* ARABIC</w:instrText>
            </w:r>
            <w:r>
              <w:fldChar w:fldCharType="separate"/>
            </w:r>
            <w:r w:rsidR="00D50C9D">
              <w:rPr>
                <w:noProof/>
              </w:rPr>
              <w:t>8</w:t>
            </w:r>
            <w:r>
              <w:rPr>
                <w:color w:val="000000"/>
              </w:rPr>
              <w:fldChar w:fldCharType="end"/>
            </w:r>
            <w:r>
              <w:rPr>
                <w:color w:val="000000"/>
              </w:rPr>
              <w:t>)</w:t>
            </w:r>
          </w:p>
        </w:tc>
      </w:tr>
    </w:tbl>
    <w:p w14:paraId="79D4D1FD" w14:textId="77777777" w:rsidR="00962FA0" w:rsidRDefault="00000000">
      <w:pPr>
        <w:spacing w:before="0" w:after="120"/>
      </w:pPr>
      <w:r>
        <w:rPr>
          <w:color w:val="000000"/>
        </w:rPr>
        <w:t>Los modelos de suavizamiento con tendencia y estacionalidad amplían esta representación. Su pertinencia dependerá de la estructura temporal y de la cantidad de observaciones. No será suficiente seleccionar una variante más compleja: deberá verificarse si sus componentes ayudan a estimar las semanas reservadas para evaluación (Hyndman &amp; Athanasopoulos, 2021).</w:t>
      </w:r>
    </w:p>
    <w:p w14:paraId="7488D610" w14:textId="77777777" w:rsidR="00962FA0" w:rsidRDefault="00000000">
      <w:pPr>
        <w:spacing w:before="0" w:after="120"/>
      </w:pPr>
      <w:r>
        <w:rPr>
          <w:color w:val="000000"/>
        </w:rPr>
        <w:t>Un ARIMA combina términos autorregresivos, diferenciación y medias móviles de innovaciones. La ecuación (2.9) usa el operador de rezago B, de modo que B aplicado a y en t devuelve el valor anterior. Los polinomios phi y theta representan los órdenes autorregresivo y de medias móviles; d es el orden de diferenciación y épsilon la innovación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17F8B4E" w14:textId="77777777">
        <w:trPr>
          <w:cantSplit/>
        </w:trPr>
        <w:tc>
          <w:tcPr>
            <w:tcW w:w="753" w:type="dxa"/>
          </w:tcPr>
          <w:p w14:paraId="40890718" w14:textId="77777777" w:rsidR="00962FA0" w:rsidRDefault="00962FA0">
            <w:pPr>
              <w:keepNext/>
              <w:spacing w:before="80" w:after="80" w:line="240" w:lineRule="auto"/>
              <w:jc w:val="center"/>
            </w:pPr>
          </w:p>
        </w:tc>
        <w:tc>
          <w:tcPr>
            <w:tcW w:w="8456" w:type="dxa"/>
          </w:tcPr>
          <w:p w14:paraId="63E1F11E" w14:textId="77777777" w:rsidR="00962FA0" w:rsidRDefault="00000000">
            <w:pPr>
              <w:keepNext/>
              <w:spacing w:before="80" w:after="80" w:line="240" w:lineRule="auto"/>
              <w:jc w:val="center"/>
            </w:pPr>
            <m:oMathPara>
              <m:oMath>
                <m:r>
                  <w:rPr>
                    <w:rFonts w:ascii="Cambria Math" w:hAnsi="Cambria Math"/>
                    <w:sz w:val="23"/>
                  </w:rPr>
                  <m:t>φ(B)(1-B</m:t>
                </m:r>
                <m:sSup>
                  <m:sSupPr>
                    <m:ctrlPr>
                      <w:rPr>
                        <w:rFonts w:ascii="Cambria Math" w:hAnsi="Cambria Math"/>
                      </w:rPr>
                    </m:ctrlPr>
                  </m:sSupPr>
                  <m:e>
                    <m:r>
                      <w:rPr>
                        <w:rFonts w:ascii="Cambria Math" w:hAnsi="Cambria Math"/>
                        <w:sz w:val="23"/>
                      </w:rPr>
                      <m:t>)</m:t>
                    </m:r>
                  </m:e>
                  <m:sup>
                    <m:r>
                      <w:rPr>
                        <w:rFonts w:ascii="Cambria Math" w:hAnsi="Cambria Math"/>
                        <w:sz w:val="23"/>
                      </w:rPr>
                      <m:t>d</m:t>
                    </m:r>
                  </m:sup>
                </m:sSup>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=c+θ(B)</m:t>
                </m:r>
                <m:sSub>
                  <m:sSubPr>
                    <m:ctrlPr>
                      <w:rPr>
                        <w:rFonts w:ascii="Cambria Math" w:hAnsi="Cambria Math"/>
                      </w:rPr>
                    </m:ctrlPr>
                  </m:sSubPr>
                  <m:e>
                    <m:r>
                      <w:rPr>
                        <w:rFonts w:ascii="Cambria Math" w:hAnsi="Cambria Math"/>
                        <w:sz w:val="23"/>
                      </w:rPr>
                      <m:t>ε</m:t>
                    </m:r>
                  </m:e>
                  <m:sub>
                    <m:r>
                      <w:rPr>
                        <w:rFonts w:ascii="Cambria Math" w:hAnsi="Cambria Math"/>
                        <w:sz w:val="23"/>
                      </w:rPr>
                      <m:t>t</m:t>
                    </m:r>
                  </m:sub>
                </m:sSub>
              </m:oMath>
            </m:oMathPara>
          </w:p>
        </w:tc>
        <w:tc>
          <w:tcPr>
            <w:tcW w:w="753" w:type="dxa"/>
          </w:tcPr>
          <w:p w14:paraId="6DEBFE16" w14:textId="77777777" w:rsidR="00962FA0" w:rsidRDefault="00000000">
            <w:pPr>
              <w:keepNext/>
              <w:spacing w:before="80" w:after="80" w:line="240" w:lineRule="auto"/>
              <w:jc w:val="right"/>
            </w:pPr>
            <w:bookmarkStart w:id="60" w:name="MT_arima"/>
            <w:bookmarkEnd w:id="60"/>
            <w:r>
              <w:rPr>
                <w:color w:val="000000"/>
              </w:rPr>
              <w:t>(2.</w:t>
            </w:r>
            <w:r>
              <w:fldChar w:fldCharType="begin"/>
            </w:r>
            <w:r>
              <w:instrText>SEQ EcuacionMT \* ARABIC</w:instrText>
            </w:r>
            <w:r>
              <w:fldChar w:fldCharType="separate"/>
            </w:r>
            <w:r w:rsidR="00D50C9D">
              <w:rPr>
                <w:noProof/>
              </w:rPr>
              <w:t>9</w:t>
            </w:r>
            <w:r>
              <w:rPr>
                <w:color w:val="000000"/>
              </w:rPr>
              <w:fldChar w:fldCharType="end"/>
            </w:r>
            <w:r>
              <w:rPr>
                <w:color w:val="000000"/>
              </w:rPr>
              <w:t>)</w:t>
            </w:r>
          </w:p>
        </w:tc>
      </w:tr>
    </w:tbl>
    <w:p w14:paraId="650FE5CF" w14:textId="77777777" w:rsidR="00962FA0" w:rsidRDefault="00000000">
      <w:pPr>
        <w:spacing w:before="0" w:after="120"/>
      </w:pPr>
      <w:r>
        <w:rPr>
          <w:color w:val="000000"/>
        </w:rPr>
        <w:t>El componente de medias móviles de ARIMA opera sobre innovaciones y no equivale a promediar compras de semanas anteriores. Las variantes estacionales añaden operadores a una periodicidad definida. La selección debe considerar longitud del historial y diagnóstico de residuos; los modelos estadísticos no son inadecuados por definición ante una microempresa (Hyndman &amp; Athanasopoulos, 2021).</w:t>
      </w:r>
    </w:p>
    <w:p w14:paraId="2DF01210" w14:textId="77777777" w:rsidR="00962FA0" w:rsidRDefault="00000000">
      <w:pPr>
        <w:pStyle w:val="Ttulo3"/>
        <w:numPr>
          <w:ilvl w:val="2"/>
          <w:numId w:val="19"/>
        </w:numPr>
        <w:spacing w:before="240" w:line="300" w:lineRule="auto"/>
        <w:jc w:val="left"/>
      </w:pPr>
      <w:bookmarkStart w:id="61" w:name="_Toc240207727"/>
      <w:r>
        <w:t>Bosques aleatorios y potenciación de gradiente</w:t>
      </w:r>
      <w:bookmarkEnd w:id="61"/>
    </w:p>
    <w:p w14:paraId="6DF1BDCF" w14:textId="77777777" w:rsidR="00962FA0" w:rsidRDefault="00000000">
      <w:pPr>
        <w:spacing w:before="0" w:after="120"/>
      </w:pPr>
      <w:r>
        <w:rPr>
          <w:color w:val="000000"/>
        </w:rPr>
        <w:t>Random Forest combina árboles construidos con aleatoriedad en muestras y predictores. En regresión, la salida es el promedio de las predicciones, representado en la ecuación (2.10). B es el número de árboles, T identifica cada árbol y x reúne los predictores disponibles. La agregación busca reducir variabilidad respecto de un árbol individual (</w:t>
      </w:r>
      <w:proofErr w:type="spellStart"/>
      <w:r>
        <w:rPr>
          <w:color w:val="000000"/>
        </w:rPr>
        <w:t>Breiman</w:t>
      </w:r>
      <w:proofErr w:type="spellEnd"/>
      <w:r>
        <w:rPr>
          <w:color w:val="000000"/>
        </w:rPr>
        <w:t>,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3FA149B" w14:textId="77777777">
        <w:trPr>
          <w:cantSplit/>
        </w:trPr>
        <w:tc>
          <w:tcPr>
            <w:tcW w:w="753" w:type="dxa"/>
          </w:tcPr>
          <w:p w14:paraId="6E0BB1C5" w14:textId="77777777" w:rsidR="00962FA0" w:rsidRDefault="00962FA0">
            <w:pPr>
              <w:keepNext/>
              <w:spacing w:before="80" w:after="80" w:line="240" w:lineRule="auto"/>
              <w:jc w:val="center"/>
            </w:pPr>
          </w:p>
        </w:tc>
        <w:tc>
          <w:tcPr>
            <w:tcW w:w="8456" w:type="dxa"/>
          </w:tcPr>
          <w:p w14:paraId="51AFD145" w14:textId="77777777" w:rsidR="00962FA0" w:rsidRDefault="00000000">
            <w:pPr>
              <w:keepNext/>
              <w:spacing w:before="80" w:after="80" w:line="240" w:lineRule="auto"/>
              <w:jc w:val="center"/>
            </w:pPr>
            <m:oMathPara>
              <m:oMath>
                <m:acc>
                  <m:accPr>
                    <m:ctrlPr>
                      <w:rPr>
                        <w:rFonts w:ascii="Cambria Math" w:hAnsi="Cambria Math"/>
                      </w:rPr>
                    </m:ctrlPr>
                  </m:accPr>
                  <m:e>
                    <m:r>
                      <w:rPr>
                        <w:rFonts w:ascii="Cambria Math" w:hAnsi="Cambria Math"/>
                        <w:sz w:val="23"/>
                      </w:rPr>
                      <m:t>f</m:t>
                    </m:r>
                  </m:e>
                </m:acc>
                <m:r>
                  <w:rPr>
                    <w:rFonts w:ascii="Cambria Math" w:hAnsi="Cambria Math"/>
                    <w:sz w:val="23"/>
                  </w:rPr>
                  <m:t>(x)=</m:t>
                </m:r>
                <m:f>
                  <m:fPr>
                    <m:ctrlPr>
                      <w:rPr>
                        <w:rFonts w:ascii="Cambria Math" w:hAnsi="Cambria Math"/>
                      </w:rPr>
                    </m:ctrlPr>
                  </m:fPr>
                  <m:num>
                    <m:r>
                      <w:rPr>
                        <w:rFonts w:ascii="Cambria Math" w:hAnsi="Cambria Math"/>
                        <w:sz w:val="23"/>
                      </w:rPr>
                      <m:t>1</m:t>
                    </m:r>
                  </m:num>
                  <m:den>
                    <m:r>
                      <w:rPr>
                        <w:rFonts w:ascii="Cambria Math" w:hAnsi="Cambria Math"/>
                        <w:sz w:val="23"/>
                      </w:rPr>
                      <m:t>B</m:t>
                    </m:r>
                  </m:den>
                </m:f>
                <m:nary>
                  <m:naryPr>
                    <m:chr m:val="∑"/>
                    <m:limLoc m:val="undOvr"/>
                    <m:ctrlPr>
                      <w:rPr>
                        <w:rFonts w:ascii="Cambria Math" w:hAnsi="Cambria Math"/>
                      </w:rPr>
                    </m:ctrlPr>
                  </m:naryPr>
                  <m:sub>
                    <m:r>
                      <w:rPr>
                        <w:rFonts w:ascii="Cambria Math" w:hAnsi="Cambria Math"/>
                        <w:sz w:val="23"/>
                      </w:rPr>
                      <m:t>b=1</m:t>
                    </m:r>
                  </m:sub>
                  <m:sup>
                    <m:r>
                      <w:rPr>
                        <w:rFonts w:ascii="Cambria Math" w:hAnsi="Cambria Math"/>
                        <w:sz w:val="23"/>
                      </w:rPr>
                      <m:t>B</m:t>
                    </m:r>
                  </m:sup>
                  <m:e>
                    <m:sSub>
                      <m:sSubPr>
                        <m:ctrlPr>
                          <w:rPr>
                            <w:rFonts w:ascii="Cambria Math" w:hAnsi="Cambria Math"/>
                          </w:rPr>
                        </m:ctrlPr>
                      </m:sSubPr>
                      <m:e>
                        <m:r>
                          <w:rPr>
                            <w:rFonts w:ascii="Cambria Math" w:hAnsi="Cambria Math"/>
                            <w:sz w:val="23"/>
                          </w:rPr>
                          <m:t>T</m:t>
                        </m:r>
                      </m:e>
                      <m:sub>
                        <m:r>
                          <w:rPr>
                            <w:rFonts w:ascii="Cambria Math" w:hAnsi="Cambria Math"/>
                            <w:sz w:val="23"/>
                          </w:rPr>
                          <m:t>b</m:t>
                        </m:r>
                      </m:sub>
                    </m:sSub>
                  </m:e>
                </m:nary>
                <m:r>
                  <w:rPr>
                    <w:rFonts w:ascii="Cambria Math" w:hAnsi="Cambria Math"/>
                    <w:sz w:val="23"/>
                  </w:rPr>
                  <m:t>(x)</m:t>
                </m:r>
              </m:oMath>
            </m:oMathPara>
          </w:p>
        </w:tc>
        <w:tc>
          <w:tcPr>
            <w:tcW w:w="753" w:type="dxa"/>
          </w:tcPr>
          <w:p w14:paraId="60FC23E6" w14:textId="77777777" w:rsidR="00962FA0" w:rsidRDefault="00000000">
            <w:pPr>
              <w:keepNext/>
              <w:spacing w:before="80" w:after="80" w:line="240" w:lineRule="auto"/>
              <w:jc w:val="right"/>
            </w:pPr>
            <w:bookmarkStart w:id="62" w:name="MT_rf"/>
            <w:bookmarkEnd w:id="62"/>
            <w:r>
              <w:rPr>
                <w:color w:val="000000"/>
              </w:rPr>
              <w:t>(2.</w:t>
            </w:r>
            <w:r>
              <w:fldChar w:fldCharType="begin"/>
            </w:r>
            <w:r>
              <w:instrText>SEQ EcuacionMT \* ARABIC</w:instrText>
            </w:r>
            <w:r>
              <w:fldChar w:fldCharType="separate"/>
            </w:r>
            <w:r w:rsidR="00D50C9D">
              <w:rPr>
                <w:noProof/>
              </w:rPr>
              <w:t>10</w:t>
            </w:r>
            <w:r>
              <w:rPr>
                <w:color w:val="000000"/>
              </w:rPr>
              <w:fldChar w:fldCharType="end"/>
            </w:r>
            <w:r>
              <w:rPr>
                <w:color w:val="000000"/>
              </w:rPr>
              <w:t>)</w:t>
            </w:r>
          </w:p>
        </w:tc>
      </w:tr>
    </w:tbl>
    <w:p w14:paraId="6BF56748" w14:textId="77777777" w:rsidR="00962FA0" w:rsidRDefault="00000000">
      <w:pPr>
        <w:spacing w:before="0" w:after="120"/>
      </w:pPr>
      <w:r>
        <w:rPr>
          <w:color w:val="000000"/>
        </w:rPr>
        <w:t>Los árboles permiten representar interacciones y relaciones no lineales. Para series semanales necesitan entradas temporales adecuadas, como rezagos y calendario; no deducen automáticamente qué información estará disponible en el futuro. Su comportamiento depende de profundidad, tamaño de nodos y diversidad de árboles, y no puede describirse como inmunidad a errores de captura o datos faltantes (</w:t>
      </w:r>
      <w:proofErr w:type="spellStart"/>
      <w:r>
        <w:rPr>
          <w:color w:val="000000"/>
        </w:rPr>
        <w:t>Breiman</w:t>
      </w:r>
      <w:proofErr w:type="spellEnd"/>
      <w:r>
        <w:rPr>
          <w:color w:val="000000"/>
        </w:rPr>
        <w:t>, 2001).</w:t>
      </w:r>
    </w:p>
    <w:p w14:paraId="4088215A" w14:textId="77777777" w:rsidR="00962FA0" w:rsidRDefault="00000000">
      <w:pPr>
        <w:spacing w:before="0" w:after="120"/>
      </w:pPr>
      <w:r>
        <w:rPr>
          <w:color w:val="000000"/>
        </w:rPr>
        <w:t xml:space="preserve">La potenciación de gradiente construye una función de manera aditiva. La ecuación (2.11) expresa una actualización con un aprendiz base g, un coeficiente rho y una tasa de aprendizaje </w:t>
      </w:r>
      <w:proofErr w:type="spellStart"/>
      <w:r>
        <w:rPr>
          <w:color w:val="000000"/>
        </w:rPr>
        <w:t>nu</w:t>
      </w:r>
      <w:proofErr w:type="spellEnd"/>
      <w:r>
        <w:rPr>
          <w:color w:val="000000"/>
        </w:rPr>
        <w:t>. La dirección de actualización depende del gradiente negativo de la pérdida; con pérdida cuadrática se relaciona con los residuales (Friedman, 2001).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CBF4349" w14:textId="77777777">
        <w:trPr>
          <w:cantSplit/>
        </w:trPr>
        <w:tc>
          <w:tcPr>
            <w:tcW w:w="753" w:type="dxa"/>
          </w:tcPr>
          <w:p w14:paraId="41745EA0" w14:textId="77777777" w:rsidR="00962FA0" w:rsidRDefault="00962FA0">
            <w:pPr>
              <w:keepNext/>
              <w:spacing w:before="80" w:after="80" w:line="240" w:lineRule="auto"/>
              <w:jc w:val="center"/>
            </w:pPr>
          </w:p>
        </w:tc>
        <w:tc>
          <w:tcPr>
            <w:tcW w:w="8456" w:type="dxa"/>
          </w:tcPr>
          <w:p w14:paraId="285EED4E"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F</m:t>
                    </m:r>
                  </m:e>
                  <m:sub>
                    <m:r>
                      <w:rPr>
                        <w:rFonts w:ascii="Cambria Math" w:hAnsi="Cambria Math"/>
                        <w:sz w:val="23"/>
                      </w:rPr>
                      <m:t>m</m:t>
                    </m:r>
                  </m:sub>
                </m:sSub>
                <m:r>
                  <w:rPr>
                    <w:rFonts w:ascii="Cambria Math" w:hAnsi="Cambria Math"/>
                    <w:sz w:val="23"/>
                  </w:rPr>
                  <m:t>(x)=</m:t>
                </m:r>
                <m:sSub>
                  <m:sSubPr>
                    <m:ctrlPr>
                      <w:rPr>
                        <w:rFonts w:ascii="Cambria Math" w:hAnsi="Cambria Math"/>
                      </w:rPr>
                    </m:ctrlPr>
                  </m:sSubPr>
                  <m:e>
                    <m:r>
                      <w:rPr>
                        <w:rFonts w:ascii="Cambria Math" w:hAnsi="Cambria Math"/>
                        <w:sz w:val="23"/>
                      </w:rPr>
                      <m:t>F</m:t>
                    </m:r>
                  </m:e>
                  <m:sub>
                    <m:r>
                      <w:rPr>
                        <w:rFonts w:ascii="Cambria Math" w:hAnsi="Cambria Math"/>
                        <w:sz w:val="23"/>
                      </w:rPr>
                      <m:t>m-1</m:t>
                    </m:r>
                  </m:sub>
                </m:sSub>
                <m:r>
                  <w:rPr>
                    <w:rFonts w:ascii="Cambria Math" w:hAnsi="Cambria Math"/>
                    <w:sz w:val="23"/>
                  </w:rPr>
                  <m:t>(x)+ν</m:t>
                </m:r>
                <m:sSub>
                  <m:sSubPr>
                    <m:ctrlPr>
                      <w:rPr>
                        <w:rFonts w:ascii="Cambria Math" w:hAnsi="Cambria Math"/>
                      </w:rPr>
                    </m:ctrlPr>
                  </m:sSubPr>
                  <m:e>
                    <m:r>
                      <w:rPr>
                        <w:rFonts w:ascii="Cambria Math" w:hAnsi="Cambria Math"/>
                        <w:sz w:val="23"/>
                      </w:rPr>
                      <m:t>ρ</m:t>
                    </m:r>
                  </m:e>
                  <m:sub>
                    <m:r>
                      <w:rPr>
                        <w:rFonts w:ascii="Cambria Math" w:hAnsi="Cambria Math"/>
                        <w:sz w:val="23"/>
                      </w:rPr>
                      <m:t>m</m:t>
                    </m:r>
                  </m:sub>
                </m:sSub>
                <m:sSub>
                  <m:sSubPr>
                    <m:ctrlPr>
                      <w:rPr>
                        <w:rFonts w:ascii="Cambria Math" w:hAnsi="Cambria Math"/>
                      </w:rPr>
                    </m:ctrlPr>
                  </m:sSubPr>
                  <m:e>
                    <m:r>
                      <w:rPr>
                        <w:rFonts w:ascii="Cambria Math" w:hAnsi="Cambria Math"/>
                        <w:sz w:val="23"/>
                      </w:rPr>
                      <m:t>g</m:t>
                    </m:r>
                  </m:e>
                  <m:sub>
                    <m:r>
                      <w:rPr>
                        <w:rFonts w:ascii="Cambria Math" w:hAnsi="Cambria Math"/>
                        <w:sz w:val="23"/>
                      </w:rPr>
                      <m:t>m</m:t>
                    </m:r>
                  </m:sub>
                </m:sSub>
                <m:r>
                  <w:rPr>
                    <w:rFonts w:ascii="Cambria Math" w:hAnsi="Cambria Math"/>
                    <w:sz w:val="23"/>
                  </w:rPr>
                  <m:t>(x)</m:t>
                </m:r>
              </m:oMath>
            </m:oMathPara>
          </w:p>
        </w:tc>
        <w:tc>
          <w:tcPr>
            <w:tcW w:w="753" w:type="dxa"/>
          </w:tcPr>
          <w:p w14:paraId="5CC28042" w14:textId="77777777" w:rsidR="00962FA0" w:rsidRDefault="00000000">
            <w:pPr>
              <w:keepNext/>
              <w:spacing w:before="80" w:after="80" w:line="240" w:lineRule="auto"/>
              <w:jc w:val="right"/>
            </w:pPr>
            <w:bookmarkStart w:id="63" w:name="MT_gb"/>
            <w:bookmarkEnd w:id="63"/>
            <w:r>
              <w:rPr>
                <w:color w:val="000000"/>
              </w:rPr>
              <w:t>(2.</w:t>
            </w:r>
            <w:r>
              <w:fldChar w:fldCharType="begin"/>
            </w:r>
            <w:r>
              <w:instrText>SEQ EcuacionMT \* ARABIC</w:instrText>
            </w:r>
            <w:r>
              <w:fldChar w:fldCharType="separate"/>
            </w:r>
            <w:r w:rsidR="00D50C9D">
              <w:rPr>
                <w:noProof/>
              </w:rPr>
              <w:t>11</w:t>
            </w:r>
            <w:r>
              <w:rPr>
                <w:color w:val="000000"/>
              </w:rPr>
              <w:fldChar w:fldCharType="end"/>
            </w:r>
            <w:r>
              <w:rPr>
                <w:color w:val="000000"/>
              </w:rPr>
              <w:t>)</w:t>
            </w:r>
          </w:p>
        </w:tc>
      </w:tr>
    </w:tbl>
    <w:p w14:paraId="40852328" w14:textId="77777777" w:rsidR="00962FA0" w:rsidRDefault="00000000">
      <w:pPr>
        <w:spacing w:before="0" w:after="120"/>
      </w:pPr>
      <w:r>
        <w:rPr>
          <w:color w:val="000000"/>
        </w:rPr>
        <w:t>La tasa de aprendizaje y el número de etapas controlan la magnitud de la adaptación. Estas técnicas pueden aprovechar interacciones entre calendario e historial, pero requieren ajuste temporal. Evaluar más etapas sobre los mismos datos finales usados para reportar precisión introduciría optimismo en la comparación (Friedman, 2001).</w:t>
      </w:r>
    </w:p>
    <w:p w14:paraId="4EA294FD" w14:textId="77777777" w:rsidR="00962FA0" w:rsidRDefault="00000000">
      <w:pPr>
        <w:pStyle w:val="Ttulo3"/>
        <w:numPr>
          <w:ilvl w:val="2"/>
          <w:numId w:val="19"/>
        </w:numPr>
        <w:spacing w:before="240" w:line="300" w:lineRule="auto"/>
        <w:jc w:val="left"/>
      </w:pPr>
      <w:bookmarkStart w:id="64" w:name="_Toc240207728"/>
      <w:r>
        <w:t>Redes neuronales y alcance de los comparadores</w:t>
      </w:r>
      <w:bookmarkEnd w:id="64"/>
    </w:p>
    <w:p w14:paraId="4E3A977C" w14:textId="77777777" w:rsidR="00962FA0" w:rsidRDefault="00000000">
      <w:pPr>
        <w:spacing w:before="0" w:after="120"/>
      </w:pPr>
      <w:r>
        <w:rPr>
          <w:color w:val="000000"/>
        </w:rPr>
        <w:t>Una red autorregresiva aproxima una relación entre rezagos mediante una función no lineal. Las arquitecturas recurrentes añaden estados internos y mecanismos de memoria, pero también parámetros y decisiones de ajuste. En escenarios con pocas observaciones, su inclusión debe justificarse por información suficiente y comparación con métodos más sencillos; no define por sí misma el carácter híbrido del estudio (Hyndman &amp; Athanasopoulos, 2021).</w:t>
      </w:r>
    </w:p>
    <w:p w14:paraId="38D24744" w14:textId="77777777" w:rsidR="00962FA0" w:rsidRDefault="00000000">
      <w:pPr>
        <w:spacing w:before="0" w:after="120"/>
      </w:pPr>
      <w:r>
        <w:rPr>
          <w:color w:val="000000"/>
        </w:rPr>
        <w:t>La selección de familias tendrá sentido si permite examinar representaciones distintas del mismo objetivo. Un comparador adicional deberá aportar una pregunta pertinente, como la utilidad de no linealidad o memoria, y no solo ampliar una lista de algoritmos. La configuración final pertenecerá a metodología y se fijará mediante información anterior a las semanas de evaluación (Kuhn &amp; Johnson, 2013).</w:t>
      </w:r>
    </w:p>
    <w:p w14:paraId="7604BFA9" w14:textId="77777777" w:rsidR="00962FA0" w:rsidRDefault="00000000">
      <w:pPr>
        <w:pStyle w:val="Ttulo2"/>
        <w:numPr>
          <w:ilvl w:val="1"/>
          <w:numId w:val="19"/>
        </w:numPr>
        <w:spacing w:after="120" w:line="300" w:lineRule="auto"/>
        <w:jc w:val="left"/>
      </w:pPr>
      <w:bookmarkStart w:id="65" w:name="_Toc240207729"/>
      <w:r>
        <w:t>Fundamentos de integración del modelo híbrido</w:t>
      </w:r>
      <w:bookmarkEnd w:id="65"/>
    </w:p>
    <w:p w14:paraId="2F39ACEF" w14:textId="77777777" w:rsidR="00962FA0" w:rsidRDefault="00000000">
      <w:pPr>
        <w:pStyle w:val="Ttulo3"/>
        <w:numPr>
          <w:ilvl w:val="2"/>
          <w:numId w:val="19"/>
        </w:numPr>
        <w:spacing w:before="240" w:line="300" w:lineRule="auto"/>
        <w:jc w:val="left"/>
      </w:pPr>
      <w:bookmarkStart w:id="66" w:name="_Toc240207730"/>
      <w:r>
        <w:t>Combinación de pronósticos</w:t>
      </w:r>
      <w:bookmarkEnd w:id="66"/>
    </w:p>
    <w:p w14:paraId="52AC0E16" w14:textId="77777777" w:rsidR="00962FA0" w:rsidRDefault="00000000">
      <w:pPr>
        <w:spacing w:before="0" w:after="120"/>
      </w:pPr>
      <w:r>
        <w:rPr>
          <w:color w:val="000000"/>
        </w:rPr>
        <w:t>La combinación de pronósticos parte de que métodos distintos pueden contener información complementaria. Para dos modelos, la ecuación (2.12) pondera un pronóstico estadístico y uno de aprendizaje automático. La notación adapta el principio de combinación al caso; el peso w determina la contribución del primero. Restringirlo entre cero y uno produce una combinación convexa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E9A5474" w14:textId="77777777">
        <w:trPr>
          <w:cantSplit/>
        </w:trPr>
        <w:tc>
          <w:tcPr>
            <w:tcW w:w="753" w:type="dxa"/>
          </w:tcPr>
          <w:p w14:paraId="2DA543DA" w14:textId="77777777" w:rsidR="00962FA0" w:rsidRDefault="00962FA0">
            <w:pPr>
              <w:keepNext/>
              <w:spacing w:before="80" w:after="80" w:line="240" w:lineRule="auto"/>
              <w:jc w:val="center"/>
            </w:pPr>
          </w:p>
        </w:tc>
        <w:tc>
          <w:tcPr>
            <w:tcW w:w="8456" w:type="dxa"/>
          </w:tcPr>
          <w:p w14:paraId="3828BE37" w14:textId="77777777" w:rsidR="00962FA0" w:rsidRDefault="00000000">
            <w:pPr>
              <w:keepNext/>
              <w:spacing w:before="80" w:after="80" w:line="240" w:lineRule="auto"/>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H</m:t>
                    </m:r>
                  </m:sup>
                </m:sSubSup>
                <m:r>
                  <w:rPr>
                    <w:rFonts w:ascii="Cambria Math" w:hAnsi="Cambria Math"/>
                    <w:sz w:val="23"/>
                  </w:rPr>
                  <m:t>=w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E</m:t>
                    </m:r>
                  </m:sup>
                </m:sSubSup>
                <m:r>
                  <w:rPr>
                    <w:rFonts w:ascii="Cambria Math" w:hAnsi="Cambria Math"/>
                    <w:sz w:val="23"/>
                  </w:rPr>
                  <m:t>+(1-w)</m:t>
                </m:r>
                <m:sSubSup>
                  <m:sSubSupPr>
                    <m:ctrlPr>
                      <w:rPr>
                        <w:rFonts w:ascii="Cambria Math" w:hAnsi="Cambria Math"/>
                      </w:rPr>
                    </m:ctrlPr>
                  </m:sSubSup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up>
                    <m:r>
                      <w:rPr>
                        <w:rFonts w:ascii="Cambria Math" w:hAnsi="Cambria Math"/>
                        <w:sz w:val="23"/>
                      </w:rPr>
                      <m:t>A</m:t>
                    </m:r>
                  </m:sup>
                </m:sSubSup>
              </m:oMath>
            </m:oMathPara>
          </w:p>
        </w:tc>
        <w:tc>
          <w:tcPr>
            <w:tcW w:w="753" w:type="dxa"/>
          </w:tcPr>
          <w:p w14:paraId="0E160A6B" w14:textId="77777777" w:rsidR="00962FA0" w:rsidRDefault="00000000">
            <w:pPr>
              <w:keepNext/>
              <w:spacing w:before="80" w:after="80" w:line="240" w:lineRule="auto"/>
              <w:jc w:val="right"/>
            </w:pPr>
            <w:bookmarkStart w:id="67" w:name="MT_hybrid"/>
            <w:bookmarkEnd w:id="67"/>
            <w:r>
              <w:rPr>
                <w:color w:val="000000"/>
              </w:rPr>
              <w:t>(2.</w:t>
            </w:r>
            <w:r>
              <w:fldChar w:fldCharType="begin"/>
            </w:r>
            <w:r>
              <w:instrText>SEQ EcuacionMT \* ARABIC</w:instrText>
            </w:r>
            <w:r>
              <w:fldChar w:fldCharType="separate"/>
            </w:r>
            <w:r w:rsidR="00D50C9D">
              <w:rPr>
                <w:noProof/>
              </w:rPr>
              <w:t>12</w:t>
            </w:r>
            <w:r>
              <w:rPr>
                <w:color w:val="000000"/>
              </w:rPr>
              <w:fldChar w:fldCharType="end"/>
            </w:r>
            <w:r>
              <w:rPr>
                <w:color w:val="000000"/>
              </w:rPr>
              <w:t>)</w:t>
            </w:r>
          </w:p>
        </w:tc>
      </w:tr>
    </w:tbl>
    <w:p w14:paraId="01A6DF14" w14:textId="77777777" w:rsidR="00962FA0" w:rsidRDefault="00000000">
      <w:pPr>
        <w:spacing w:before="0" w:after="120"/>
      </w:pPr>
      <w:r>
        <w:rPr>
          <w:color w:val="000000"/>
        </w:rPr>
        <w:t>Los superíndices H, E y A identifican híbrido, estadístico y aprendizaje automático. Bajo errores insesgados con varianzas finitas, la varianza del error combinado depende de las varianzas individuales y de su covarianza. La ecuación (2.13) explica por qué el grado de dependencia entre errores importa para la combinación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5CA5763D" w14:textId="77777777">
        <w:trPr>
          <w:cantSplit/>
        </w:trPr>
        <w:tc>
          <w:tcPr>
            <w:tcW w:w="753" w:type="dxa"/>
          </w:tcPr>
          <w:p w14:paraId="79C8BC55" w14:textId="77777777" w:rsidR="00962FA0" w:rsidRDefault="00962FA0">
            <w:pPr>
              <w:keepNext/>
              <w:spacing w:before="80" w:after="80" w:line="240" w:lineRule="auto"/>
              <w:jc w:val="center"/>
            </w:pPr>
          </w:p>
        </w:tc>
        <w:tc>
          <w:tcPr>
            <w:tcW w:w="8456" w:type="dxa"/>
          </w:tcPr>
          <w:p w14:paraId="24EE0051" w14:textId="77777777" w:rsidR="00962FA0" w:rsidRDefault="00000000">
            <w:pPr>
              <w:keepNext/>
              <w:spacing w:before="80" w:after="80" w:line="240" w:lineRule="auto"/>
              <w:jc w:val="center"/>
            </w:pPr>
            <m:oMathPara>
              <m:oMath>
                <m:sSubSup>
                  <m:sSubSupPr>
                    <m:ctrlPr>
                      <w:rPr>
                        <w:rFonts w:ascii="Cambria Math" w:hAnsi="Cambria Math"/>
                      </w:rPr>
                    </m:ctrlPr>
                  </m:sSubSupPr>
                  <m:e>
                    <m:r>
                      <w:rPr>
                        <w:rFonts w:ascii="Cambria Math" w:hAnsi="Cambria Math"/>
                        <w:sz w:val="23"/>
                      </w:rPr>
                      <m:t>σ</m:t>
                    </m:r>
                  </m:e>
                  <m:sub>
                    <m:r>
                      <w:rPr>
                        <w:rFonts w:ascii="Cambria Math" w:hAnsi="Cambria Math"/>
                        <w:sz w:val="23"/>
                      </w:rPr>
                      <m:t>H</m:t>
                    </m:r>
                  </m:sub>
                  <m:sup>
                    <m:r>
                      <w:rPr>
                        <w:rFonts w:ascii="Cambria Math" w:hAnsi="Cambria Math"/>
                        <w:sz w:val="23"/>
                      </w:rPr>
                      <m:t>2</m:t>
                    </m:r>
                  </m:sup>
                </m:sSubSup>
                <m:r>
                  <w:rPr>
                    <w:rFonts w:ascii="Cambria Math" w:hAnsi="Cambria Math"/>
                    <w:sz w:val="23"/>
                  </w:rPr>
                  <m:t>=</m:t>
                </m:r>
                <m:sSup>
                  <m:sSupPr>
                    <m:ctrlPr>
                      <w:rPr>
                        <w:rFonts w:ascii="Cambria Math" w:hAnsi="Cambria Math"/>
                      </w:rPr>
                    </m:ctrlPr>
                  </m:sSupPr>
                  <m:e>
                    <m:r>
                      <w:rPr>
                        <w:rFonts w:ascii="Cambria Math" w:hAnsi="Cambria Math"/>
                        <w:sz w:val="23"/>
                      </w:rPr>
                      <m:t>w</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+(1-w</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+2w(1-w)</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oMath>
            </m:oMathPara>
          </w:p>
        </w:tc>
        <w:tc>
          <w:tcPr>
            <w:tcW w:w="753" w:type="dxa"/>
          </w:tcPr>
          <w:p w14:paraId="598EF6F8" w14:textId="77777777" w:rsidR="00962FA0" w:rsidRDefault="00000000">
            <w:pPr>
              <w:keepNext/>
              <w:spacing w:before="80" w:after="80" w:line="240" w:lineRule="auto"/>
              <w:jc w:val="right"/>
            </w:pPr>
            <w:bookmarkStart w:id="68" w:name="MT_variance"/>
            <w:bookmarkEnd w:id="68"/>
            <w:r>
              <w:rPr>
                <w:color w:val="000000"/>
              </w:rPr>
              <w:t>(2.</w:t>
            </w:r>
            <w:r>
              <w:fldChar w:fldCharType="begin"/>
            </w:r>
            <w:r>
              <w:instrText>SEQ EcuacionMT \* ARABIC</w:instrText>
            </w:r>
            <w:r>
              <w:fldChar w:fldCharType="separate"/>
            </w:r>
            <w:r w:rsidR="00D50C9D">
              <w:rPr>
                <w:noProof/>
              </w:rPr>
              <w:t>13</w:t>
            </w:r>
            <w:r>
              <w:rPr>
                <w:color w:val="000000"/>
              </w:rPr>
              <w:fldChar w:fldCharType="end"/>
            </w:r>
            <w:r>
              <w:rPr>
                <w:color w:val="000000"/>
              </w:rPr>
              <w:t>)</w:t>
            </w:r>
          </w:p>
        </w:tc>
      </w:tr>
    </w:tbl>
    <w:p w14:paraId="52B5DC73" w14:textId="77777777" w:rsidR="00962FA0" w:rsidRDefault="00000000">
      <w:pPr>
        <w:spacing w:before="0" w:after="120"/>
      </w:pPr>
      <w:r>
        <w:rPr>
          <w:color w:val="000000"/>
        </w:rPr>
        <w:t>Cuando los errores se parecen mucho, combinar puede aportar poco. Si el denominador es positivo, el peso que minimiza esa varianza sin imponer la restricción convexa se expresa en la ecuación (2.14). Su uso exige estimar varianzas y covarianza sin información futura; la estimación puede ser inestable con pocos errores disponibles (Bates &amp; Granger, 1969).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15F6E9" w14:textId="77777777">
        <w:trPr>
          <w:cantSplit/>
        </w:trPr>
        <w:tc>
          <w:tcPr>
            <w:tcW w:w="753" w:type="dxa"/>
          </w:tcPr>
          <w:p w14:paraId="25D6FCE6" w14:textId="77777777" w:rsidR="00962FA0" w:rsidRDefault="00962FA0">
            <w:pPr>
              <w:keepNext/>
              <w:spacing w:before="80" w:after="80" w:line="240" w:lineRule="auto"/>
              <w:jc w:val="center"/>
            </w:pPr>
          </w:p>
        </w:tc>
        <w:tc>
          <w:tcPr>
            <w:tcW w:w="8456" w:type="dxa"/>
          </w:tcPr>
          <w:p w14:paraId="43B0C438" w14:textId="77777777" w:rsidR="00962FA0" w:rsidRDefault="00000000">
            <w:pPr>
              <w:keepNext/>
              <w:spacing w:before="80" w:after="80" w:line="240" w:lineRule="auto"/>
              <w:jc w:val="center"/>
            </w:pPr>
            <m:oMathPara>
              <m:oMath>
                <m:sSup>
                  <m:sSupPr>
                    <m:ctrlPr>
                      <w:rPr>
                        <w:rFonts w:ascii="Cambria Math" w:hAnsi="Cambria Math"/>
                      </w:rPr>
                    </m:ctrlPr>
                  </m:sSupPr>
                  <m:e>
                    <m:r>
                      <w:rPr>
                        <w:rFonts w:ascii="Cambria Math" w:hAnsi="Cambria Math"/>
                        <w:sz w:val="23"/>
                      </w:rPr>
                      <m:t>w</m:t>
                    </m:r>
                  </m:e>
                  <m:sup>
                    <m:r>
                      <w:rPr>
                        <w:rFonts w:ascii="Cambria Math" w:hAnsi="Cambria Math"/>
                        <w:sz w:val="23"/>
                      </w:rPr>
                      <m:t>*</m:t>
                    </m:r>
                  </m:sup>
                </m:sSup>
                <m:r>
                  <w:rPr>
                    <w:rFonts w:ascii="Cambria Math" w:hAnsi="Cambria Math"/>
                    <w:sz w:val="23"/>
                  </w:rPr>
                  <m:t>=</m:t>
                </m:r>
                <m:f>
                  <m:fPr>
                    <m:ctrlPr>
                      <w:rPr>
                        <w:rFonts w:ascii="Cambria Math" w:hAnsi="Cambria Math"/>
                      </w:rPr>
                    </m:ctrlPr>
                  </m:fPr>
                  <m:num>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num>
                  <m:den>
                    <m:sSubSup>
                      <m:sSubSupPr>
                        <m:ctrlPr>
                          <w:rPr>
                            <w:rFonts w:ascii="Cambria Math" w:hAnsi="Cambria Math"/>
                          </w:rPr>
                        </m:ctrlPr>
                      </m:sSubSupPr>
                      <m:e>
                        <m:r>
                          <w:rPr>
                            <w:rFonts w:ascii="Cambria Math" w:hAnsi="Cambria Math"/>
                            <w:sz w:val="23"/>
                          </w:rPr>
                          <m:t>σ</m:t>
                        </m:r>
                      </m:e>
                      <m:sub>
                        <m:r>
                          <w:rPr>
                            <w:rFonts w:ascii="Cambria Math" w:hAnsi="Cambria Math"/>
                            <w:sz w:val="23"/>
                          </w:rPr>
                          <m:t>E</m:t>
                        </m:r>
                      </m:sub>
                      <m:sup>
                        <m:r>
                          <w:rPr>
                            <w:rFonts w:ascii="Cambria Math" w:hAnsi="Cambria Math"/>
                            <w:sz w:val="23"/>
                          </w:rPr>
                          <m:t>2</m:t>
                        </m:r>
                      </m:sup>
                    </m:sSubSup>
                    <m:r>
                      <w:rPr>
                        <w:rFonts w:ascii="Cambria Math" w:hAnsi="Cambria Math"/>
                        <w:sz w:val="23"/>
                      </w:rPr>
                      <m:t>+</m:t>
                    </m:r>
                    <m:sSubSup>
                      <m:sSubSupPr>
                        <m:ctrlPr>
                          <w:rPr>
                            <w:rFonts w:ascii="Cambria Math" w:hAnsi="Cambria Math"/>
                          </w:rPr>
                        </m:ctrlPr>
                      </m:sSubSupPr>
                      <m:e>
                        <m:r>
                          <w:rPr>
                            <w:rFonts w:ascii="Cambria Math" w:hAnsi="Cambria Math"/>
                            <w:sz w:val="23"/>
                          </w:rPr>
                          <m:t>σ</m:t>
                        </m:r>
                      </m:e>
                      <m:sub>
                        <m:r>
                          <w:rPr>
                            <w:rFonts w:ascii="Cambria Math" w:hAnsi="Cambria Math"/>
                            <w:sz w:val="23"/>
                          </w:rPr>
                          <m:t>A</m:t>
                        </m:r>
                      </m:sub>
                      <m:sup>
                        <m:r>
                          <w:rPr>
                            <w:rFonts w:ascii="Cambria Math" w:hAnsi="Cambria Math"/>
                            <w:sz w:val="23"/>
                          </w:rPr>
                          <m:t>2</m:t>
                        </m:r>
                      </m:sup>
                    </m:sSubSup>
                    <m:r>
                      <w:rPr>
                        <w:rFonts w:ascii="Cambria Math" w:hAnsi="Cambria Math"/>
                        <w:sz w:val="23"/>
                      </w:rPr>
                      <m:t>-2</m:t>
                    </m:r>
                    <m:sSub>
                      <m:sSubPr>
                        <m:ctrlPr>
                          <w:rPr>
                            <w:rFonts w:ascii="Cambria Math" w:hAnsi="Cambria Math"/>
                          </w:rPr>
                        </m:ctrlPr>
                      </m:sSubPr>
                      <m:e>
                        <m:r>
                          <w:rPr>
                            <w:rFonts w:ascii="Cambria Math" w:hAnsi="Cambria Math"/>
                            <w:sz w:val="23"/>
                          </w:rPr>
                          <m:t>σ</m:t>
                        </m:r>
                      </m:e>
                      <m:sub>
                        <m:r>
                          <w:rPr>
                            <w:rFonts w:ascii="Cambria Math" w:hAnsi="Cambria Math"/>
                            <w:sz w:val="23"/>
                          </w:rPr>
                          <m:t>EA</m:t>
                        </m:r>
                      </m:sub>
                    </m:sSub>
                  </m:den>
                </m:f>
              </m:oMath>
            </m:oMathPara>
          </w:p>
        </w:tc>
        <w:tc>
          <w:tcPr>
            <w:tcW w:w="753" w:type="dxa"/>
          </w:tcPr>
          <w:p w14:paraId="6F6468D0" w14:textId="77777777" w:rsidR="00962FA0" w:rsidRDefault="00000000">
            <w:pPr>
              <w:keepNext/>
              <w:spacing w:before="80" w:after="80" w:line="240" w:lineRule="auto"/>
              <w:jc w:val="right"/>
            </w:pPr>
            <w:bookmarkStart w:id="69" w:name="MT_weight"/>
            <w:bookmarkEnd w:id="69"/>
            <w:r>
              <w:rPr>
                <w:color w:val="000000"/>
              </w:rPr>
              <w:t>(2.</w:t>
            </w:r>
            <w:r>
              <w:fldChar w:fldCharType="begin"/>
            </w:r>
            <w:r>
              <w:instrText>SEQ EcuacionMT \* ARABIC</w:instrText>
            </w:r>
            <w:r>
              <w:fldChar w:fldCharType="separate"/>
            </w:r>
            <w:r w:rsidR="00D50C9D">
              <w:rPr>
                <w:noProof/>
              </w:rPr>
              <w:t>14</w:t>
            </w:r>
            <w:r>
              <w:rPr>
                <w:color w:val="000000"/>
              </w:rPr>
              <w:fldChar w:fldCharType="end"/>
            </w:r>
            <w:r>
              <w:rPr>
                <w:color w:val="000000"/>
              </w:rPr>
              <w:t>)</w:t>
            </w:r>
          </w:p>
        </w:tc>
      </w:tr>
    </w:tbl>
    <w:p w14:paraId="37AE3285" w14:textId="77777777" w:rsidR="00962FA0" w:rsidRDefault="00000000">
      <w:pPr>
        <w:spacing w:before="0" w:after="120"/>
      </w:pPr>
      <w:r>
        <w:rPr>
          <w:color w:val="000000"/>
        </w:rPr>
        <w:t>La combinación simple también debe considerarse como referencia, pues estimar pesos no garantiza mejorar un promedio. En el estudio propuesto, el interés será contrastar si integrar representaciones distintas produce menores errores. La evaluación deberá distinguir esa combinación de la mera selección del algoritmo ganador (Hyndman &amp; Athanasopoulos, 2021).</w:t>
      </w:r>
    </w:p>
    <w:p w14:paraId="30D4E51F" w14:textId="77777777" w:rsidR="00962FA0" w:rsidRDefault="00000000">
      <w:pPr>
        <w:pStyle w:val="Ttulo3"/>
        <w:numPr>
          <w:ilvl w:val="2"/>
          <w:numId w:val="19"/>
        </w:numPr>
        <w:spacing w:before="240" w:line="300" w:lineRule="auto"/>
        <w:jc w:val="left"/>
      </w:pPr>
      <w:bookmarkStart w:id="70" w:name="_Toc240207731"/>
      <w:r>
        <w:t>Integración mediante componentes</w:t>
      </w:r>
      <w:bookmarkEnd w:id="70"/>
    </w:p>
    <w:p w14:paraId="726690B4" w14:textId="77777777" w:rsidR="00962FA0" w:rsidRDefault="00000000">
      <w:pPr>
        <w:spacing w:before="0" w:after="120"/>
      </w:pPr>
      <w:r>
        <w:rPr>
          <w:color w:val="000000"/>
        </w:rPr>
        <w:t>Otra estrategia híbrida representa la serie como suma de componentes lineal y no lineal. Un antecedente integra ARIMA y una red neuronal para modelar estructura complementaria. La ecuación (2.15) resume esa formulación; sus componentes no son observables independientes, sino representaciones estimadas mediante un procedimiento de modelado (Zhang, 2003).</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C4A7434" w14:textId="77777777">
        <w:trPr>
          <w:cantSplit/>
        </w:trPr>
        <w:tc>
          <w:tcPr>
            <w:tcW w:w="753" w:type="dxa"/>
          </w:tcPr>
          <w:p w14:paraId="63CA3D4E" w14:textId="77777777" w:rsidR="00962FA0" w:rsidRDefault="00962FA0">
            <w:pPr>
              <w:keepNext/>
              <w:spacing w:before="80" w:after="80" w:line="240" w:lineRule="auto"/>
              <w:jc w:val="center"/>
            </w:pPr>
          </w:p>
        </w:tc>
        <w:tc>
          <w:tcPr>
            <w:tcW w:w="8456" w:type="dxa"/>
          </w:tcPr>
          <w:p w14:paraId="609EB32C"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L</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N</m:t>
                    </m:r>
                  </m:e>
                  <m:sub>
                    <m:r>
                      <w:rPr>
                        <w:rFonts w:ascii="Cambria Math" w:hAnsi="Cambria Math"/>
                        <w:sz w:val="23"/>
                      </w:rPr>
                      <m:t>t</m:t>
                    </m:r>
                  </m:sub>
                </m:sSub>
                <m:r>
                  <w:rPr>
                    <w:rFonts w:ascii="Cambria Math" w:hAnsi="Cambria Math"/>
                    <w:sz w:val="23"/>
                  </w:rPr>
                  <m:t xml:space="preserve">,  </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L</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N</m:t>
                        </m:r>
                      </m:e>
                    </m:acc>
                  </m:e>
                  <m:sub>
                    <m:r>
                      <w:rPr>
                        <w:rFonts w:ascii="Cambria Math" w:hAnsi="Cambria Math"/>
                        <w:sz w:val="23"/>
                      </w:rPr>
                      <m:t>t+h|t</m:t>
                    </m:r>
                  </m:sub>
                </m:sSub>
              </m:oMath>
            </m:oMathPara>
          </w:p>
        </w:tc>
        <w:tc>
          <w:tcPr>
            <w:tcW w:w="753" w:type="dxa"/>
          </w:tcPr>
          <w:p w14:paraId="434C9705" w14:textId="77777777" w:rsidR="00962FA0" w:rsidRDefault="00000000">
            <w:pPr>
              <w:keepNext/>
              <w:spacing w:before="80" w:after="80" w:line="240" w:lineRule="auto"/>
              <w:jc w:val="right"/>
            </w:pPr>
            <w:bookmarkStart w:id="71" w:name="MT_residual"/>
            <w:bookmarkEnd w:id="71"/>
            <w:r>
              <w:rPr>
                <w:color w:val="000000"/>
              </w:rPr>
              <w:t>(2.</w:t>
            </w:r>
            <w:r>
              <w:fldChar w:fldCharType="begin"/>
            </w:r>
            <w:r>
              <w:instrText>SEQ EcuacionMT \* ARABIC</w:instrText>
            </w:r>
            <w:r>
              <w:fldChar w:fldCharType="separate"/>
            </w:r>
            <w:r w:rsidR="00D50C9D">
              <w:rPr>
                <w:noProof/>
              </w:rPr>
              <w:t>15</w:t>
            </w:r>
            <w:r>
              <w:rPr>
                <w:color w:val="000000"/>
              </w:rPr>
              <w:fldChar w:fldCharType="end"/>
            </w:r>
            <w:r>
              <w:rPr>
                <w:color w:val="000000"/>
              </w:rPr>
              <w:t>)</w:t>
            </w:r>
          </w:p>
        </w:tc>
      </w:tr>
    </w:tbl>
    <w:p w14:paraId="7F58E37A" w14:textId="77777777" w:rsidR="00962FA0" w:rsidRDefault="00000000">
      <w:pPr>
        <w:spacing w:before="0" w:after="120"/>
      </w:pPr>
      <w:r>
        <w:rPr>
          <w:color w:val="000000"/>
        </w:rPr>
        <w:t xml:space="preserve">Si el segundo componente se entrena con errores del primero, debe cuidarse cómo se generan esos errores. Los residuales de entrenamiento pueden presentar un comportamiento distinto del error predictivo. Por ello, cualquier adaptación a </w:t>
      </w:r>
      <w:proofErr w:type="spellStart"/>
      <w:r>
        <w:rPr>
          <w:color w:val="000000"/>
        </w:rPr>
        <w:t>Cup&amp;Cake</w:t>
      </w:r>
      <w:proofErr w:type="spellEnd"/>
      <w:r>
        <w:rPr>
          <w:color w:val="000000"/>
        </w:rPr>
        <w:t xml:space="preserve"> deberá construir y ajustar sus componentes respetando el orden temporal y evaluar la suma sobre semanas no utilizadas para configurar el procedimiento (Hyndman &amp; Athanasopoulos, 2021; Zhang, 2003).</w:t>
      </w:r>
    </w:p>
    <w:p w14:paraId="101BB170" w14:textId="77777777" w:rsidR="00962FA0" w:rsidRDefault="00000000">
      <w:pPr>
        <w:spacing w:before="0" w:after="120"/>
      </w:pPr>
      <w:r>
        <w:rPr>
          <w:color w:val="000000"/>
        </w:rPr>
        <w:t>Estas alternativas ofrecen mecanismos plausibles para H1, sin anticipar cuál resultará más preciso. Una combinación puede fallar si los componentes comparten errores, si los pesos se estiman con poca información o si la estructura cambia. La selección de una arquitectura concreta requerirá especificar qué componentes se integran y cómo se contrastará el conjunto (Hyndman &amp; Athanasopoulos, 2021).</w:t>
      </w:r>
    </w:p>
    <w:p w14:paraId="1172E1BE" w14:textId="77777777" w:rsidR="00962FA0" w:rsidRDefault="00000000">
      <w:pPr>
        <w:pStyle w:val="Ttulo2"/>
        <w:numPr>
          <w:ilvl w:val="1"/>
          <w:numId w:val="19"/>
        </w:numPr>
        <w:spacing w:after="120" w:line="300" w:lineRule="auto"/>
        <w:jc w:val="left"/>
      </w:pPr>
      <w:bookmarkStart w:id="72" w:name="_Toc240207732"/>
      <w:r>
        <w:t>Distribución porcentual y coherencia de las asignaciones</w:t>
      </w:r>
      <w:bookmarkEnd w:id="72"/>
    </w:p>
    <w:p w14:paraId="7F4AF782" w14:textId="77777777" w:rsidR="00962FA0" w:rsidRDefault="00000000">
      <w:pPr>
        <w:pStyle w:val="Ttulo3"/>
        <w:numPr>
          <w:ilvl w:val="2"/>
          <w:numId w:val="19"/>
        </w:numPr>
        <w:spacing w:before="240" w:line="300" w:lineRule="auto"/>
        <w:jc w:val="left"/>
      </w:pPr>
      <w:bookmarkStart w:id="73" w:name="_Toc240207733"/>
      <w:r>
        <w:t>Participaciones como datos composicionales</w:t>
      </w:r>
      <w:bookmarkEnd w:id="73"/>
    </w:p>
    <w:p w14:paraId="7A062CFC" w14:textId="77777777" w:rsidR="00962FA0" w:rsidRDefault="00000000">
      <w:pPr>
        <w:spacing w:before="0" w:after="120"/>
      </w:pPr>
      <w:r>
        <w:rPr>
          <w:color w:val="000000"/>
        </w:rPr>
        <w:t>Las participaciones describen partes de un total y están sujetas a una restricción de suma. Por ello, no se interpretan como variables completamente independientes: aumentar una participación requiere disminuir alguna otra. La ecuación (2.16) adapta la representación composicional a importes no negativos de compras, incluyendo la condición de total positivo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4275BA1A" w14:textId="77777777">
        <w:trPr>
          <w:cantSplit/>
        </w:trPr>
        <w:tc>
          <w:tcPr>
            <w:tcW w:w="753" w:type="dxa"/>
          </w:tcPr>
          <w:p w14:paraId="59F8BC00" w14:textId="77777777" w:rsidR="00962FA0" w:rsidRDefault="00962FA0">
            <w:pPr>
              <w:keepNext/>
              <w:spacing w:before="80" w:after="80" w:line="240" w:lineRule="auto"/>
              <w:jc w:val="center"/>
            </w:pPr>
          </w:p>
        </w:tc>
        <w:tc>
          <w:tcPr>
            <w:tcW w:w="8456" w:type="dxa"/>
          </w:tcPr>
          <w:p w14:paraId="365140F7"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r>
                  <w:rPr>
                    <w:rFonts w:ascii="Cambria Math" w:hAnsi="Cambria Math"/>
                    <w:sz w:val="23"/>
                  </w:rPr>
                  <m:t xml:space="preserve">,  </m:t>
                </m:r>
                <m:sSub>
                  <m:sSubPr>
                    <m:ctrlPr>
                      <w:rPr>
                        <w:rFonts w:ascii="Cambria Math" w:hAnsi="Cambria Math"/>
                      </w:rPr>
                    </m:ctrlPr>
                  </m:sSubPr>
                  <m:e>
                    <m:r>
                      <w:rPr>
                        <w:rFonts w:ascii="Cambria Math" w:hAnsi="Cambria Math"/>
                        <w:sz w:val="23"/>
                      </w:rPr>
                      <m:t>p</m:t>
                    </m:r>
                  </m:e>
                  <m:sub>
                    <m:r>
                      <w:rPr>
                        <w:rFonts w:ascii="Cambria Math" w:hAnsi="Cambria Math"/>
                        <w:sz w:val="23"/>
                      </w:rPr>
                      <m:t>j,t</m:t>
                    </m:r>
                  </m:sub>
                </m:sSub>
                <m:r>
                  <w:rPr>
                    <w:rFonts w:ascii="Cambria Math" w:hAnsi="Cambria Math"/>
                    <w:sz w:val="23"/>
                  </w:rPr>
                  <m:t xml:space="preserve">≥0,  </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sSub>
                      <m:sSubPr>
                        <m:ctrlPr>
                          <w:rPr>
                            <w:rFonts w:ascii="Cambria Math" w:hAnsi="Cambria Math"/>
                          </w:rPr>
                        </m:ctrlPr>
                      </m:sSubPr>
                      <m:e>
                        <m:r>
                          <w:rPr>
                            <w:rFonts w:ascii="Cambria Math" w:hAnsi="Cambria Math"/>
                            <w:sz w:val="23"/>
                          </w:rPr>
                          <m:t>p</m:t>
                        </m:r>
                      </m:e>
                      <m:sub>
                        <m:r>
                          <w:rPr>
                            <w:rFonts w:ascii="Cambria Math" w:hAnsi="Cambria Math"/>
                            <w:sz w:val="23"/>
                          </w:rPr>
                          <m:t>j,t</m:t>
                        </m:r>
                      </m:sub>
                    </m:sSub>
                  </m:e>
                </m:nary>
                <m:r>
                  <w:rPr>
                    <w:rFonts w:ascii="Cambria Math" w:hAnsi="Cambria Math"/>
                    <w:sz w:val="23"/>
                  </w:rPr>
                  <m:t xml:space="preserve">=1,  </m:t>
                </m:r>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&gt;0</m:t>
                </m:r>
              </m:oMath>
            </m:oMathPara>
          </w:p>
        </w:tc>
        <w:tc>
          <w:tcPr>
            <w:tcW w:w="753" w:type="dxa"/>
          </w:tcPr>
          <w:p w14:paraId="66360BF6" w14:textId="77777777" w:rsidR="00962FA0" w:rsidRDefault="00000000">
            <w:pPr>
              <w:keepNext/>
              <w:spacing w:before="80" w:after="80" w:line="240" w:lineRule="auto"/>
              <w:jc w:val="right"/>
            </w:pPr>
            <w:bookmarkStart w:id="74" w:name="MT_shares"/>
            <w:bookmarkEnd w:id="74"/>
            <w:r>
              <w:rPr>
                <w:color w:val="000000"/>
              </w:rPr>
              <w:t>(2.</w:t>
            </w:r>
            <w:r>
              <w:fldChar w:fldCharType="begin"/>
            </w:r>
            <w:r>
              <w:instrText>SEQ EcuacionMT \* ARABIC</w:instrText>
            </w:r>
            <w:r>
              <w:fldChar w:fldCharType="separate"/>
            </w:r>
            <w:r w:rsidR="00D50C9D">
              <w:rPr>
                <w:noProof/>
              </w:rPr>
              <w:t>16</w:t>
            </w:r>
            <w:r>
              <w:rPr>
                <w:color w:val="000000"/>
              </w:rPr>
              <w:fldChar w:fldCharType="end"/>
            </w:r>
            <w:r>
              <w:rPr>
                <w:color w:val="000000"/>
              </w:rPr>
              <w:t>)</w:t>
            </w:r>
          </w:p>
        </w:tc>
      </w:tr>
    </w:tbl>
    <w:p w14:paraId="39715A34" w14:textId="77777777" w:rsidR="00962FA0" w:rsidRDefault="00000000">
      <w:pPr>
        <w:spacing w:before="0" w:after="120"/>
      </w:pPr>
      <w:r>
        <w:rPr>
          <w:color w:val="000000"/>
        </w:rPr>
        <w:t>Las proporciones se expresan entre cero y uno; su multiplicación por cien produce porcentajes. Si el total observado es cero, las participaciones no quedan definidas por el cociente. Una regla de tratamiento deberá distinguir ese caso de una participación cero dentro de una semana con compras. Las transformaciones logarítmicas requieren además componentes estrictamente positivos (Aitchison, 1982).</w:t>
      </w:r>
    </w:p>
    <w:p w14:paraId="4C9E3FCD" w14:textId="77777777" w:rsidR="00962FA0" w:rsidRDefault="00000000">
      <w:pPr>
        <w:pStyle w:val="Ttulo3"/>
        <w:numPr>
          <w:ilvl w:val="2"/>
          <w:numId w:val="19"/>
        </w:numPr>
        <w:spacing w:before="240" w:line="300" w:lineRule="auto"/>
        <w:jc w:val="left"/>
      </w:pPr>
      <w:bookmarkStart w:id="75" w:name="_Toc240207734"/>
      <w:r>
        <w:t>Desagregación del pronóstico total</w:t>
      </w:r>
      <w:bookmarkEnd w:id="75"/>
    </w:p>
    <w:p w14:paraId="6E027D2D" w14:textId="77777777" w:rsidR="00962FA0" w:rsidRDefault="00000000">
      <w:pPr>
        <w:spacing w:before="0" w:after="120"/>
      </w:pPr>
      <w:r>
        <w:rPr>
          <w:color w:val="000000"/>
        </w:rPr>
        <w:t>El enfoque descendente pronostica un agregado y lo distribuye mediante proporciones. La ecuación (2.17) adapta esa relación a importes por insumo: cada asignación es el producto del total pronosticado y la participación estimada para el mismo horizonte. Las proporciones deben cumplir las restricciones de suma y no negatividad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5CAE484" w14:textId="77777777">
        <w:trPr>
          <w:cantSplit/>
        </w:trPr>
        <w:tc>
          <w:tcPr>
            <w:tcW w:w="753" w:type="dxa"/>
          </w:tcPr>
          <w:p w14:paraId="70892227" w14:textId="77777777" w:rsidR="00962FA0" w:rsidRDefault="00962FA0">
            <w:pPr>
              <w:keepNext/>
              <w:spacing w:before="80" w:after="80" w:line="240" w:lineRule="auto"/>
              <w:jc w:val="center"/>
            </w:pPr>
          </w:p>
        </w:tc>
        <w:tc>
          <w:tcPr>
            <w:tcW w:w="8456" w:type="dxa"/>
          </w:tcPr>
          <w:p w14:paraId="57F02748"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b</m:t>
                        </m:r>
                      </m:e>
                    </m:acc>
                  </m:e>
                  <m:sub>
                    <m:r>
                      <w:rPr>
                        <w:rFonts w:ascii="Cambria Math" w:hAnsi="Cambria Math"/>
                        <w:sz w:val="23"/>
                      </w:rPr>
                      <m:t>j,t+h|t</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331FCB66" w14:textId="77777777" w:rsidR="00962FA0" w:rsidRDefault="00000000">
            <w:pPr>
              <w:keepNext/>
              <w:spacing w:before="80" w:after="80" w:line="240" w:lineRule="auto"/>
              <w:jc w:val="right"/>
            </w:pPr>
            <w:bookmarkStart w:id="76" w:name="MT_allocation"/>
            <w:bookmarkEnd w:id="76"/>
            <w:r>
              <w:rPr>
                <w:color w:val="000000"/>
              </w:rPr>
              <w:t>(2.</w:t>
            </w:r>
            <w:r>
              <w:fldChar w:fldCharType="begin"/>
            </w:r>
            <w:r>
              <w:instrText>SEQ EcuacionMT \* ARABIC</w:instrText>
            </w:r>
            <w:r>
              <w:fldChar w:fldCharType="separate"/>
            </w:r>
            <w:r w:rsidR="00D50C9D">
              <w:rPr>
                <w:noProof/>
              </w:rPr>
              <w:t>17</w:t>
            </w:r>
            <w:r>
              <w:rPr>
                <w:color w:val="000000"/>
              </w:rPr>
              <w:fldChar w:fldCharType="end"/>
            </w:r>
            <w:r>
              <w:rPr>
                <w:color w:val="000000"/>
              </w:rPr>
              <w:t>)</w:t>
            </w:r>
          </w:p>
        </w:tc>
      </w:tr>
    </w:tbl>
    <w:p w14:paraId="33AD7B57" w14:textId="77777777" w:rsidR="00962FA0" w:rsidRDefault="00000000">
      <w:pPr>
        <w:spacing w:before="0" w:after="120"/>
      </w:pPr>
      <w:r>
        <w:rPr>
          <w:color w:val="000000"/>
        </w:rPr>
        <w:t>El procedimiento preserva la suma cuando todas las categorías están representadas. Esa coherencia es aritmética y no demuestra precisión: un total correcto puede repartirse incorrectamente. Por esa razón, la evaluación deberá revisar tanto el importe agregado como las participaciones y, cuando resulte pertinente, las asignaciones monetarias resultantes (Hyndman et al., 2011).</w:t>
      </w:r>
    </w:p>
    <w:p w14:paraId="216174DA" w14:textId="77777777" w:rsidR="00962FA0" w:rsidRDefault="00000000">
      <w:pPr>
        <w:spacing w:before="0" w:after="120"/>
      </w:pPr>
      <w:r>
        <w:rPr>
          <w:color w:val="000000"/>
        </w:rPr>
        <w:t>Como referencia, el promedio de proporciones históricas asigna a cada categoría su participación media en las semanas de entrenamiento con total positivo. La ecuación (2.18) adapta el promedio histórico de proporciones a ese conjunto válido V, cuyo tamaño es n. No es equivalente al cociente de sumas, que otorga más peso a las semanas de mayor importe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FFC6D18" w14:textId="77777777">
        <w:trPr>
          <w:cantSplit/>
        </w:trPr>
        <w:tc>
          <w:tcPr>
            <w:tcW w:w="753" w:type="dxa"/>
          </w:tcPr>
          <w:p w14:paraId="32CC842C" w14:textId="77777777" w:rsidR="00962FA0" w:rsidRDefault="00962FA0">
            <w:pPr>
              <w:keepNext/>
              <w:spacing w:before="80" w:after="80" w:line="240" w:lineRule="auto"/>
              <w:jc w:val="center"/>
            </w:pPr>
          </w:p>
        </w:tc>
        <w:tc>
          <w:tcPr>
            <w:tcW w:w="8456" w:type="dxa"/>
          </w:tcPr>
          <w:p w14:paraId="6AF74F91" w14:textId="77777777" w:rsidR="00962FA0" w:rsidRDefault="00000000">
            <w:pPr>
              <w:keepNext/>
              <w:spacing w:before="80" w:after="80" w:line="240" w:lineRule="auto"/>
              <w:jc w:val="center"/>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sz w:val="23"/>
                          </w:rPr>
                          <m:t>p</m:t>
                        </m:r>
                      </m:e>
                    </m:acc>
                  </m:e>
                  <m:sub>
                    <m:r>
                      <w:rPr>
                        <w:rFonts w:ascii="Cambria Math" w:hAnsi="Cambria Math"/>
                        <w:sz w:val="23"/>
                      </w:rPr>
                      <m:t>j</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t∈V</m:t>
                    </m:r>
                  </m:sub>
                  <m:sup/>
                  <m:e>
                    <m:f>
                      <m:fPr>
                        <m:ctrlPr>
                          <w:rPr>
                            <w:rFonts w:ascii="Cambria Math" w:hAnsi="Cambria Math"/>
                          </w:rPr>
                        </m:ctrlPr>
                      </m:fPr>
                      <m:num>
                        <m:sSub>
                          <m:sSubPr>
                            <m:ctrlPr>
                              <w:rPr>
                                <w:rFonts w:ascii="Cambria Math" w:hAnsi="Cambria Math"/>
                              </w:rPr>
                            </m:ctrlPr>
                          </m:sSubPr>
                          <m:e>
                            <m:r>
                              <w:rPr>
                                <w:rFonts w:ascii="Cambria Math" w:hAnsi="Cambria Math"/>
                                <w:sz w:val="23"/>
                              </w:rPr>
                              <m:t>b</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y</m:t>
                            </m:r>
                          </m:e>
                          <m:sub>
                            <m:r>
                              <w:rPr>
                                <w:rFonts w:ascii="Cambria Math" w:hAnsi="Cambria Math"/>
                                <w:sz w:val="23"/>
                              </w:rPr>
                              <m:t>t</m:t>
                            </m:r>
                          </m:sub>
                        </m:sSub>
                      </m:den>
                    </m:f>
                  </m:e>
                </m:nary>
              </m:oMath>
            </m:oMathPara>
          </w:p>
        </w:tc>
        <w:tc>
          <w:tcPr>
            <w:tcW w:w="753" w:type="dxa"/>
          </w:tcPr>
          <w:p w14:paraId="2CB467BC" w14:textId="77777777" w:rsidR="00962FA0" w:rsidRDefault="00000000">
            <w:pPr>
              <w:keepNext/>
              <w:spacing w:before="80" w:after="80" w:line="240" w:lineRule="auto"/>
              <w:jc w:val="right"/>
            </w:pPr>
            <w:bookmarkStart w:id="77" w:name="MT_histshare"/>
            <w:bookmarkEnd w:id="77"/>
            <w:r>
              <w:rPr>
                <w:color w:val="000000"/>
              </w:rPr>
              <w:t>(2.</w:t>
            </w:r>
            <w:r>
              <w:fldChar w:fldCharType="begin"/>
            </w:r>
            <w:r>
              <w:instrText>SEQ EcuacionMT \* ARABIC</w:instrText>
            </w:r>
            <w:r>
              <w:fldChar w:fldCharType="separate"/>
            </w:r>
            <w:r w:rsidR="00D50C9D">
              <w:rPr>
                <w:noProof/>
              </w:rPr>
              <w:t>18</w:t>
            </w:r>
            <w:r>
              <w:rPr>
                <w:color w:val="000000"/>
              </w:rPr>
              <w:fldChar w:fldCharType="end"/>
            </w:r>
            <w:r>
              <w:rPr>
                <w:color w:val="000000"/>
              </w:rPr>
              <w:t>)</w:t>
            </w:r>
          </w:p>
        </w:tc>
      </w:tr>
    </w:tbl>
    <w:p w14:paraId="31F1E45F" w14:textId="77777777" w:rsidR="00962FA0" w:rsidRDefault="00000000">
      <w:pPr>
        <w:spacing w:before="0" w:after="120"/>
      </w:pPr>
      <w:r>
        <w:rPr>
          <w:color w:val="000000"/>
        </w:rPr>
        <w:t>Una distribución histórica fija puede ser insuficiente si la mezcla cambia. Las proporciones pronosticadas ofrecen una alternativa, aunque requieren información y evaluación propias. Debe mantenerse el mismo conjunto de categorías a lo largo del contraste o documentar sus cambios. Este principio permite diferenciar la mejora de la composición de la mejora del total (Hyndman &amp; Athanasopoulos, 2021).</w:t>
      </w:r>
    </w:p>
    <w:p w14:paraId="27D2E243" w14:textId="77777777" w:rsidR="00962FA0" w:rsidRDefault="00000000">
      <w:pPr>
        <w:pStyle w:val="Ttulo3"/>
        <w:numPr>
          <w:ilvl w:val="2"/>
          <w:numId w:val="19"/>
        </w:numPr>
        <w:spacing w:before="240" w:line="300" w:lineRule="auto"/>
        <w:jc w:val="left"/>
      </w:pPr>
      <w:bookmarkStart w:id="78" w:name="_Toc240207735"/>
      <w:r>
        <w:t>Representación relativa de las participaciones</w:t>
      </w:r>
      <w:bookmarkEnd w:id="78"/>
    </w:p>
    <w:p w14:paraId="603EDE55" w14:textId="77777777" w:rsidR="00962FA0" w:rsidRDefault="00000000">
      <w:pPr>
        <w:spacing w:before="0" w:after="120"/>
      </w:pPr>
      <w:r>
        <w:rPr>
          <w:color w:val="000000"/>
        </w:rPr>
        <w:t>El análisis composicional utiliza cocientes para representar información relativa. La transformación logarítmica de una participación respecto de una categoría de referencia aparece en la ecuación (2.19). Su utilidad es mostrar que la información relevante puede expresarse como relación entre partes, en lugar de tratar porcentajes como respuestas independientes sin restricciones (Aitchison, 1982).</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7C0C86E" w14:textId="77777777">
        <w:trPr>
          <w:cantSplit/>
        </w:trPr>
        <w:tc>
          <w:tcPr>
            <w:tcW w:w="753" w:type="dxa"/>
          </w:tcPr>
          <w:p w14:paraId="66E45358" w14:textId="77777777" w:rsidR="00962FA0" w:rsidRDefault="00962FA0">
            <w:pPr>
              <w:keepNext/>
              <w:spacing w:before="80" w:after="80" w:line="240" w:lineRule="auto"/>
              <w:jc w:val="center"/>
            </w:pPr>
          </w:p>
        </w:tc>
        <w:tc>
          <w:tcPr>
            <w:tcW w:w="8456" w:type="dxa"/>
          </w:tcPr>
          <w:p w14:paraId="605E4975"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z</m:t>
                    </m:r>
                  </m:e>
                  <m:sub>
                    <m:r>
                      <w:rPr>
                        <w:rFonts w:ascii="Cambria Math" w:hAnsi="Cambria Math"/>
                        <w:sz w:val="23"/>
                      </w:rPr>
                      <m:t>j,t</m:t>
                    </m:r>
                  </m:sub>
                </m:sSub>
                <m:r>
                  <w:rPr>
                    <w:rFonts w:ascii="Cambria Math" w:hAnsi="Cambria Math"/>
                    <w:sz w:val="23"/>
                  </w:rPr>
                  <m:t>=</m:t>
                </m:r>
                <m:r>
                  <m:rPr>
                    <m:sty m:val="p"/>
                  </m:rPr>
                  <w:rPr>
                    <w:rFonts w:ascii="Cambria Math" w:hAnsi="Cambria Math"/>
                    <w:sz w:val="23"/>
                  </w:rPr>
                  <m:t>log</m:t>
                </m:r>
                <m:r>
                  <w:rPr>
                    <w:rFonts w:ascii="Cambria Math" w:hAnsi="Cambria Math"/>
                    <w:sz w:val="23"/>
                  </w:rPr>
                  <m:t>(</m:t>
                </m:r>
                <m:f>
                  <m:fPr>
                    <m:ctrlPr>
                      <w:rPr>
                        <w:rFonts w:ascii="Cambria Math" w:hAnsi="Cambria Math"/>
                      </w:rPr>
                    </m:ctrlPr>
                  </m:fPr>
                  <m:num>
                    <m:sSub>
                      <m:sSubPr>
                        <m:ctrlPr>
                          <w:rPr>
                            <w:rFonts w:ascii="Cambria Math" w:hAnsi="Cambria Math"/>
                          </w:rPr>
                        </m:ctrlPr>
                      </m:sSubPr>
                      <m:e>
                        <m:r>
                          <w:rPr>
                            <w:rFonts w:ascii="Cambria Math" w:hAnsi="Cambria Math"/>
                            <w:sz w:val="23"/>
                          </w:rPr>
                          <m:t>p</m:t>
                        </m:r>
                      </m:e>
                      <m:sub>
                        <m:r>
                          <w:rPr>
                            <w:rFonts w:ascii="Cambria Math" w:hAnsi="Cambria Math"/>
                            <w:sz w:val="23"/>
                          </w:rPr>
                          <m:t>j,t</m:t>
                        </m:r>
                      </m:sub>
                    </m:sSub>
                  </m:num>
                  <m:den>
                    <m:sSub>
                      <m:sSubPr>
                        <m:ctrlPr>
                          <w:rPr>
                            <w:rFonts w:ascii="Cambria Math" w:hAnsi="Cambria Math"/>
                          </w:rPr>
                        </m:ctrlPr>
                      </m:sSubPr>
                      <m:e>
                        <m:r>
                          <w:rPr>
                            <w:rFonts w:ascii="Cambria Math" w:hAnsi="Cambria Math"/>
                            <w:sz w:val="23"/>
                          </w:rPr>
                          <m:t>p</m:t>
                        </m:r>
                      </m:e>
                      <m:sub>
                        <m:r>
                          <w:rPr>
                            <w:rFonts w:ascii="Cambria Math" w:hAnsi="Cambria Math"/>
                            <w:sz w:val="23"/>
                          </w:rPr>
                          <m:t>J,t</m:t>
                        </m:r>
                      </m:sub>
                    </m:sSub>
                  </m:den>
                </m:f>
                <m:r>
                  <w:rPr>
                    <w:rFonts w:ascii="Cambria Math" w:hAnsi="Cambria Math"/>
                    <w:sz w:val="23"/>
                  </w:rPr>
                  <m:t>),  j=1,…,J-1</m:t>
                </m:r>
              </m:oMath>
            </m:oMathPara>
          </w:p>
        </w:tc>
        <w:tc>
          <w:tcPr>
            <w:tcW w:w="753" w:type="dxa"/>
          </w:tcPr>
          <w:p w14:paraId="1C34FC53" w14:textId="77777777" w:rsidR="00962FA0" w:rsidRDefault="00000000">
            <w:pPr>
              <w:keepNext/>
              <w:spacing w:before="80" w:after="80" w:line="240" w:lineRule="auto"/>
              <w:jc w:val="right"/>
            </w:pPr>
            <w:bookmarkStart w:id="79" w:name="MT_alr"/>
            <w:bookmarkEnd w:id="79"/>
            <w:r>
              <w:rPr>
                <w:color w:val="000000"/>
              </w:rPr>
              <w:t>(2.</w:t>
            </w:r>
            <w:r>
              <w:fldChar w:fldCharType="begin"/>
            </w:r>
            <w:r>
              <w:instrText>SEQ EcuacionMT \* ARABIC</w:instrText>
            </w:r>
            <w:r>
              <w:fldChar w:fldCharType="separate"/>
            </w:r>
            <w:r w:rsidR="00D50C9D">
              <w:rPr>
                <w:noProof/>
              </w:rPr>
              <w:t>19</w:t>
            </w:r>
            <w:r>
              <w:rPr>
                <w:color w:val="000000"/>
              </w:rPr>
              <w:fldChar w:fldCharType="end"/>
            </w:r>
            <w:r>
              <w:rPr>
                <w:color w:val="000000"/>
              </w:rPr>
              <w:t>)</w:t>
            </w:r>
          </w:p>
        </w:tc>
      </w:tr>
    </w:tbl>
    <w:p w14:paraId="79D5FA5A" w14:textId="77777777" w:rsidR="00962FA0" w:rsidRDefault="00000000">
      <w:pPr>
        <w:spacing w:before="0" w:after="120"/>
      </w:pPr>
      <w:r>
        <w:rPr>
          <w:color w:val="000000"/>
        </w:rPr>
        <w:t>Esta transformación es una alternativa teórica y no obliga a seleccionarla para el estudio. Los ceros requieren un tratamiento explícito que no distorsione la composición; no deberán sustituirse de manera arbitraria solo para permitir un logaritmo. Una estrategia más simple también podrá ser pertinente si conserva coherencia y obtiene precisión comparable fuera de muestra (Aitchison, 1982).</w:t>
      </w:r>
    </w:p>
    <w:p w14:paraId="20F23919" w14:textId="77777777" w:rsidR="00962FA0" w:rsidRDefault="00000000">
      <w:pPr>
        <w:pStyle w:val="Ttulo2"/>
        <w:numPr>
          <w:ilvl w:val="1"/>
          <w:numId w:val="19"/>
        </w:numPr>
        <w:spacing w:after="120" w:line="300" w:lineRule="auto"/>
        <w:jc w:val="left"/>
      </w:pPr>
      <w:bookmarkStart w:id="80" w:name="_Toc240207736"/>
      <w:r>
        <w:t>Datos limitados e ingeniería de características</w:t>
      </w:r>
      <w:bookmarkEnd w:id="80"/>
    </w:p>
    <w:p w14:paraId="078524DD" w14:textId="77777777" w:rsidR="00962FA0" w:rsidRDefault="00000000">
      <w:pPr>
        <w:pStyle w:val="Ttulo3"/>
        <w:numPr>
          <w:ilvl w:val="2"/>
          <w:numId w:val="19"/>
        </w:numPr>
        <w:spacing w:before="240" w:line="300" w:lineRule="auto"/>
        <w:jc w:val="left"/>
      </w:pPr>
      <w:bookmarkStart w:id="81" w:name="_Toc240207737"/>
      <w:r>
        <w:t>Complejidad y capacidad de generalización</w:t>
      </w:r>
      <w:bookmarkEnd w:id="81"/>
    </w:p>
    <w:p w14:paraId="19E3EF48" w14:textId="77777777" w:rsidR="00962FA0" w:rsidRDefault="00000000">
      <w:pPr>
        <w:spacing w:before="0" w:after="120"/>
      </w:pPr>
      <w:r>
        <w:rPr>
          <w:color w:val="000000"/>
        </w:rPr>
        <w:t>La cantidad de observaciones debe valorarse en relación con la complejidad del modelo y la dependencia de los datos. Para pérdida cuadrática, la descomposición sesgo–varianza expresa el error esperado como suma de sesgo al cuadrado, varianza del estimador y ruido irreducible. La ecuación (2.20) resume esa relación para una entrada x (Hastie et al., 2009).</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207F2FC3" w14:textId="77777777">
        <w:trPr>
          <w:cantSplit/>
        </w:trPr>
        <w:tc>
          <w:tcPr>
            <w:tcW w:w="753" w:type="dxa"/>
          </w:tcPr>
          <w:p w14:paraId="585F4B16" w14:textId="77777777" w:rsidR="00962FA0" w:rsidRDefault="00962FA0">
            <w:pPr>
              <w:keepNext/>
              <w:spacing w:before="80" w:after="80" w:line="240" w:lineRule="auto"/>
              <w:jc w:val="center"/>
            </w:pPr>
          </w:p>
        </w:tc>
        <w:tc>
          <w:tcPr>
            <w:tcW w:w="8456" w:type="dxa"/>
          </w:tcPr>
          <w:p w14:paraId="5AD07218" w14:textId="77777777" w:rsidR="00962FA0" w:rsidRDefault="00000000">
            <w:pPr>
              <w:keepNext/>
              <w:spacing w:before="80" w:after="80" w:line="240" w:lineRule="auto"/>
              <w:jc w:val="center"/>
            </w:pPr>
            <m:oMathPara>
              <m:oMath>
                <m:r>
                  <w:rPr>
                    <w:rFonts w:ascii="Cambria Math" w:hAnsi="Cambria Math"/>
                    <w:sz w:val="23"/>
                  </w:rPr>
                  <m:t>E[(Y-</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m:t>
                    </m:r>
                  </m:e>
                  <m:sup>
                    <m:r>
                      <w:rPr>
                        <w:rFonts w:ascii="Cambria Math" w:hAnsi="Cambria Math"/>
                        <w:sz w:val="23"/>
                      </w:rPr>
                      <m:t>2</m:t>
                    </m:r>
                  </m:sup>
                </m:sSup>
                <m:r>
                  <w:rPr>
                    <w:rFonts w:ascii="Cambria Math" w:hAnsi="Cambria Math"/>
                    <w:sz w:val="23"/>
                  </w:rPr>
                  <m:t>]=</m:t>
                </m:r>
                <m:sSup>
                  <m:sSupPr>
                    <m:ctrlPr>
                      <w:rPr>
                        <w:rFonts w:ascii="Cambria Math" w:hAnsi="Cambria Math"/>
                      </w:rPr>
                    </m:ctrlPr>
                  </m:sSupPr>
                  <m:e>
                    <m:r>
                      <m:rPr>
                        <m:sty m:val="p"/>
                      </m:rPr>
                      <w:rPr>
                        <w:rFonts w:ascii="Cambria Math" w:hAnsi="Cambria Math"/>
                        <w:sz w:val="23"/>
                      </w:rPr>
                      <m:t>Sesgo</m:t>
                    </m:r>
                  </m:e>
                  <m:sup>
                    <m:r>
                      <w:rPr>
                        <w:rFonts w:ascii="Cambria Math" w:hAnsi="Cambria Math"/>
                        <w:sz w:val="23"/>
                      </w:rPr>
                      <m:t>2</m:t>
                    </m:r>
                  </m:sup>
                </m:sSup>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r>
                  <m:rPr>
                    <m:sty m:val="p"/>
                  </m:rPr>
                  <w:rPr>
                    <w:rFonts w:ascii="Cambria Math" w:hAnsi="Cambria Math"/>
                    <w:sz w:val="23"/>
                  </w:rPr>
                  <m:t>Var</m:t>
                </m:r>
                <m:r>
                  <w:rPr>
                    <w:rFonts w:ascii="Cambria Math" w:hAnsi="Cambria Math"/>
                    <w:sz w:val="23"/>
                  </w:rPr>
                  <m:t>[</m:t>
                </m:r>
                <m:acc>
                  <m:accPr>
                    <m:ctrlPr>
                      <w:rPr>
                        <w:rFonts w:ascii="Cambria Math" w:hAnsi="Cambria Math"/>
                      </w:rPr>
                    </m:ctrlPr>
                  </m:accPr>
                  <m:e>
                    <m:r>
                      <w:rPr>
                        <w:rFonts w:ascii="Cambria Math" w:hAnsi="Cambria Math"/>
                        <w:sz w:val="23"/>
                      </w:rPr>
                      <m:t>f</m:t>
                    </m:r>
                  </m:e>
                </m:acc>
                <m:r>
                  <w:rPr>
                    <w:rFonts w:ascii="Cambria Math" w:hAnsi="Cambria Math"/>
                    <w:sz w:val="23"/>
                  </w:rPr>
                  <m:t>(x)]+</m:t>
                </m:r>
                <m:sSup>
                  <m:sSupPr>
                    <m:ctrlPr>
                      <w:rPr>
                        <w:rFonts w:ascii="Cambria Math" w:hAnsi="Cambria Math"/>
                      </w:rPr>
                    </m:ctrlPr>
                  </m:sSupPr>
                  <m:e>
                    <m:r>
                      <w:rPr>
                        <w:rFonts w:ascii="Cambria Math" w:hAnsi="Cambria Math"/>
                        <w:sz w:val="23"/>
                      </w:rPr>
                      <m:t>σ</m:t>
                    </m:r>
                  </m:e>
                  <m:sup>
                    <m:r>
                      <w:rPr>
                        <w:rFonts w:ascii="Cambria Math" w:hAnsi="Cambria Math"/>
                        <w:sz w:val="23"/>
                      </w:rPr>
                      <m:t>2</m:t>
                    </m:r>
                  </m:sup>
                </m:sSup>
              </m:oMath>
            </m:oMathPara>
          </w:p>
        </w:tc>
        <w:tc>
          <w:tcPr>
            <w:tcW w:w="753" w:type="dxa"/>
          </w:tcPr>
          <w:p w14:paraId="09B5DA2A" w14:textId="77777777" w:rsidR="00962FA0" w:rsidRDefault="00000000">
            <w:pPr>
              <w:keepNext/>
              <w:spacing w:before="80" w:after="80" w:line="240" w:lineRule="auto"/>
              <w:jc w:val="right"/>
            </w:pPr>
            <w:bookmarkStart w:id="82" w:name="MT_biasvar"/>
            <w:bookmarkEnd w:id="82"/>
            <w:r>
              <w:rPr>
                <w:color w:val="000000"/>
              </w:rPr>
              <w:t>(2.</w:t>
            </w:r>
            <w:r>
              <w:fldChar w:fldCharType="begin"/>
            </w:r>
            <w:r>
              <w:instrText>SEQ EcuacionMT \* ARABIC</w:instrText>
            </w:r>
            <w:r>
              <w:fldChar w:fldCharType="separate"/>
            </w:r>
            <w:r w:rsidR="00D50C9D">
              <w:rPr>
                <w:noProof/>
              </w:rPr>
              <w:t>20</w:t>
            </w:r>
            <w:r>
              <w:rPr>
                <w:color w:val="000000"/>
              </w:rPr>
              <w:fldChar w:fldCharType="end"/>
            </w:r>
            <w:r>
              <w:rPr>
                <w:color w:val="000000"/>
              </w:rPr>
              <w:t>)</w:t>
            </w:r>
          </w:p>
        </w:tc>
      </w:tr>
    </w:tbl>
    <w:p w14:paraId="4A580FA6" w14:textId="77777777" w:rsidR="00962FA0" w:rsidRDefault="00000000">
      <w:pPr>
        <w:spacing w:before="0" w:after="120"/>
      </w:pPr>
      <w:r>
        <w:rPr>
          <w:color w:val="000000"/>
        </w:rPr>
        <w:t>Un ajuste flexible puede reducir error de entrenamiento y ser sensible a cambios de muestra. Regularizar busca controlar esa sensibilidad, aunque no elimina toda incertidumbre. La estabilidad deberá examinarse con datos posteriores, especialmente cuando la agregación semanal reduzca el número de observaciones disponibles para estimar parámetros (Hastie et al., 2009).</w:t>
      </w:r>
    </w:p>
    <w:p w14:paraId="2F5D3BE8" w14:textId="77777777" w:rsidR="00962FA0" w:rsidRDefault="00000000">
      <w:pPr>
        <w:pStyle w:val="Ttulo3"/>
        <w:numPr>
          <w:ilvl w:val="2"/>
          <w:numId w:val="19"/>
        </w:numPr>
        <w:spacing w:before="240" w:line="300" w:lineRule="auto"/>
        <w:jc w:val="left"/>
      </w:pPr>
      <w:bookmarkStart w:id="83" w:name="_Toc240207738"/>
      <w:r>
        <w:t>Penalizaciones y selección de variables</w:t>
      </w:r>
      <w:bookmarkEnd w:id="83"/>
    </w:p>
    <w:p w14:paraId="26CFFCA3" w14:textId="77777777" w:rsidR="00962FA0" w:rsidRDefault="00000000">
      <w:pPr>
        <w:spacing w:before="0" w:after="120"/>
      </w:pPr>
      <w:r>
        <w:rPr>
          <w:color w:val="000000"/>
        </w:rPr>
        <w:t xml:space="preserve">Ridge añade una penalización cuadrática sobre coeficientes y Lasso una penalización absoluta. Las ecuaciones (2.21) y (2.22) presentan sus objetivos en notación común: SSE es la suma de errores cuadrados y beta reúne los coeficientes, excluyendo el intercepto de la penalización. Lambda controla la intensidad de contracción (Hastie et al., 2009; </w:t>
      </w:r>
      <w:proofErr w:type="spellStart"/>
      <w:r>
        <w:rPr>
          <w:color w:val="000000"/>
        </w:rPr>
        <w:t>Tibshirani</w:t>
      </w:r>
      <w:proofErr w:type="spellEnd"/>
      <w:r>
        <w:rPr>
          <w:color w:val="000000"/>
        </w:rPr>
        <w:t>, 1996).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E9D68D3" w14:textId="77777777">
        <w:trPr>
          <w:cantSplit/>
        </w:trPr>
        <w:tc>
          <w:tcPr>
            <w:tcW w:w="753" w:type="dxa"/>
          </w:tcPr>
          <w:p w14:paraId="141BCC63" w14:textId="77777777" w:rsidR="00962FA0" w:rsidRDefault="00962FA0">
            <w:pPr>
              <w:keepNext/>
              <w:spacing w:before="80" w:after="80" w:line="240" w:lineRule="auto"/>
              <w:jc w:val="center"/>
            </w:pPr>
          </w:p>
        </w:tc>
        <w:tc>
          <w:tcPr>
            <w:tcW w:w="8456" w:type="dxa"/>
          </w:tcPr>
          <w:p w14:paraId="097CBD45"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R</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sSubSup>
                      <m:sSubSupPr>
                        <m:ctrlPr>
                          <w:rPr>
                            <w:rFonts w:ascii="Cambria Math" w:hAnsi="Cambria Math"/>
                          </w:rPr>
                        </m:ctrlPr>
                      </m:sSubSupPr>
                      <m:e>
                        <m:r>
                          <w:rPr>
                            <w:rFonts w:ascii="Cambria Math" w:hAnsi="Cambria Math"/>
                            <w:sz w:val="23"/>
                          </w:rPr>
                          <m:t>β</m:t>
                        </m:r>
                      </m:e>
                      <m:sub>
                        <m:r>
                          <w:rPr>
                            <w:rFonts w:ascii="Cambria Math" w:hAnsi="Cambria Math"/>
                            <w:sz w:val="23"/>
                          </w:rPr>
                          <m:t>j</m:t>
                        </m:r>
                      </m:sub>
                      <m:sup>
                        <m:r>
                          <w:rPr>
                            <w:rFonts w:ascii="Cambria Math" w:hAnsi="Cambria Math"/>
                            <w:sz w:val="23"/>
                          </w:rPr>
                          <m:t>2</m:t>
                        </m:r>
                      </m:sup>
                    </m:sSubSup>
                  </m:e>
                </m:nary>
                <m:r>
                  <w:rPr>
                    <w:rFonts w:ascii="Cambria Math" w:hAnsi="Cambria Math"/>
                    <w:sz w:val="23"/>
                  </w:rPr>
                  <m:t>)</m:t>
                </m:r>
              </m:oMath>
            </m:oMathPara>
          </w:p>
        </w:tc>
        <w:tc>
          <w:tcPr>
            <w:tcW w:w="753" w:type="dxa"/>
          </w:tcPr>
          <w:p w14:paraId="1175C89A" w14:textId="77777777" w:rsidR="00962FA0" w:rsidRDefault="00000000">
            <w:pPr>
              <w:keepNext/>
              <w:spacing w:before="80" w:after="80" w:line="240" w:lineRule="auto"/>
              <w:jc w:val="right"/>
            </w:pPr>
            <w:bookmarkStart w:id="84" w:name="MT_ridge"/>
            <w:bookmarkEnd w:id="84"/>
            <w:r>
              <w:rPr>
                <w:color w:val="000000"/>
              </w:rPr>
              <w:t>(2.</w:t>
            </w:r>
            <w:r>
              <w:fldChar w:fldCharType="begin"/>
            </w:r>
            <w:r>
              <w:instrText>SEQ EcuacionMT \* ARABIC</w:instrText>
            </w:r>
            <w:r>
              <w:fldChar w:fldCharType="separate"/>
            </w:r>
            <w:r w:rsidR="00D50C9D">
              <w:rPr>
                <w:noProof/>
              </w:rPr>
              <w:t>21</w:t>
            </w:r>
            <w:r>
              <w:rPr>
                <w:color w:val="000000"/>
              </w:rPr>
              <w:fldChar w:fldCharType="end"/>
            </w:r>
            <w:r>
              <w:rPr>
                <w:color w:val="000000"/>
              </w:rPr>
              <w:t>)</w:t>
            </w:r>
          </w:p>
        </w:tc>
      </w:tr>
      <w:tr w:rsidR="00962FA0" w14:paraId="1F73852F" w14:textId="77777777">
        <w:trPr>
          <w:cantSplit/>
        </w:trPr>
        <w:tc>
          <w:tcPr>
            <w:tcW w:w="753" w:type="dxa"/>
          </w:tcPr>
          <w:p w14:paraId="27CB5F4A" w14:textId="77777777" w:rsidR="00962FA0" w:rsidRDefault="00962FA0">
            <w:pPr>
              <w:keepNext/>
              <w:spacing w:before="80" w:after="80" w:line="240" w:lineRule="auto"/>
              <w:jc w:val="center"/>
            </w:pPr>
          </w:p>
        </w:tc>
        <w:tc>
          <w:tcPr>
            <w:tcW w:w="8456" w:type="dxa"/>
          </w:tcPr>
          <w:p w14:paraId="40135E71" w14:textId="77777777" w:rsidR="00962FA0" w:rsidRDefault="00000000">
            <w:pPr>
              <w:keepNext/>
              <w:spacing w:before="80" w:after="80" w:line="240" w:lineRule="auto"/>
              <w:jc w:val="center"/>
            </w:pPr>
            <m:oMathPara>
              <m:oMath>
                <m:sSup>
                  <m:sSupPr>
                    <m:ctrlPr>
                      <w:rPr>
                        <w:rFonts w:ascii="Cambria Math" w:hAnsi="Cambria Math"/>
                      </w:rPr>
                    </m:ctrlPr>
                  </m:sSupPr>
                  <m:e>
                    <m:acc>
                      <m:accPr>
                        <m:ctrlPr>
                          <w:rPr>
                            <w:rFonts w:ascii="Cambria Math" w:hAnsi="Cambria Math"/>
                          </w:rPr>
                        </m:ctrlPr>
                      </m:accPr>
                      <m:e>
                        <m:r>
                          <w:rPr>
                            <w:rFonts w:ascii="Cambria Math" w:hAnsi="Cambria Math"/>
                            <w:sz w:val="23"/>
                          </w:rPr>
                          <m:t>β</m:t>
                        </m:r>
                      </m:e>
                    </m:acc>
                  </m:e>
                  <m:sup>
                    <m:r>
                      <w:rPr>
                        <w:rFonts w:ascii="Cambria Math" w:hAnsi="Cambria Math"/>
                        <w:sz w:val="23"/>
                      </w:rPr>
                      <m:t>L</m:t>
                    </m:r>
                  </m:sup>
                </m:sSup>
                <m:r>
                  <w:rPr>
                    <w:rFonts w:ascii="Cambria Math" w:hAnsi="Cambria Math"/>
                    <w:sz w:val="23"/>
                  </w:rPr>
                  <m:t>=</m:t>
                </m:r>
                <m:r>
                  <m:rPr>
                    <m:sty m:val="p"/>
                  </m:rPr>
                  <w:rPr>
                    <w:rFonts w:ascii="Cambria Math" w:hAnsi="Cambria Math"/>
                    <w:sz w:val="23"/>
                  </w:rPr>
                  <m:t>arg</m:t>
                </m:r>
                <m:sSub>
                  <m:sSubPr>
                    <m:ctrlPr>
                      <w:rPr>
                        <w:rFonts w:ascii="Cambria Math" w:hAnsi="Cambria Math"/>
                      </w:rPr>
                    </m:ctrlPr>
                  </m:sSubPr>
                  <m:e>
                    <m:r>
                      <m:rPr>
                        <m:sty m:val="p"/>
                      </m:rPr>
                      <w:rPr>
                        <w:rFonts w:ascii="Cambria Math" w:hAnsi="Cambria Math"/>
                        <w:sz w:val="23"/>
                      </w:rPr>
                      <m:t>min</m:t>
                    </m:r>
                  </m:e>
                  <m:sub>
                    <m:r>
                      <w:rPr>
                        <w:rFonts w:ascii="Cambria Math" w:hAnsi="Cambria Math"/>
                        <w:sz w:val="23"/>
                      </w:rPr>
                      <m:t>β</m:t>
                    </m:r>
                  </m:sub>
                </m:sSub>
                <m:r>
                  <w:rPr>
                    <w:rFonts w:ascii="Cambria Math" w:hAnsi="Cambria Math"/>
                    <w:sz w:val="23"/>
                  </w:rPr>
                  <m:t>(</m:t>
                </m:r>
                <m:r>
                  <m:rPr>
                    <m:sty m:val="p"/>
                  </m:rPr>
                  <w:rPr>
                    <w:rFonts w:ascii="Cambria Math" w:hAnsi="Cambria Math"/>
                    <w:sz w:val="23"/>
                  </w:rPr>
                  <m:t>SSE</m:t>
                </m:r>
                <m:r>
                  <w:rPr>
                    <w:rFonts w:ascii="Cambria Math" w:hAnsi="Cambria Math"/>
                    <w:sz w:val="23"/>
                  </w:rPr>
                  <m:t>(β)+λ</m:t>
                </m:r>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K</m:t>
                    </m:r>
                  </m:sup>
                  <m:e>
                    <m:r>
                      <w:rPr>
                        <w:rFonts w:ascii="Cambria Math" w:hAnsi="Cambria Math"/>
                        <w:sz w:val="23"/>
                      </w:rPr>
                      <m:t>|</m:t>
                    </m:r>
                  </m:e>
                </m:nary>
                <m:sSub>
                  <m:sSubPr>
                    <m:ctrlPr>
                      <w:rPr>
                        <w:rFonts w:ascii="Cambria Math" w:hAnsi="Cambria Math"/>
                      </w:rPr>
                    </m:ctrlPr>
                  </m:sSubPr>
                  <m:e>
                    <m:r>
                      <w:rPr>
                        <w:rFonts w:ascii="Cambria Math" w:hAnsi="Cambria Math"/>
                        <w:sz w:val="23"/>
                      </w:rPr>
                      <m:t>β</m:t>
                    </m:r>
                  </m:e>
                  <m:sub>
                    <m:r>
                      <w:rPr>
                        <w:rFonts w:ascii="Cambria Math" w:hAnsi="Cambria Math"/>
                        <w:sz w:val="23"/>
                      </w:rPr>
                      <m:t>j</m:t>
                    </m:r>
                  </m:sub>
                </m:sSub>
                <m:r>
                  <w:rPr>
                    <w:rFonts w:ascii="Cambria Math" w:hAnsi="Cambria Math"/>
                    <w:sz w:val="23"/>
                  </w:rPr>
                  <m:t>|)</m:t>
                </m:r>
              </m:oMath>
            </m:oMathPara>
          </w:p>
        </w:tc>
        <w:tc>
          <w:tcPr>
            <w:tcW w:w="753" w:type="dxa"/>
          </w:tcPr>
          <w:p w14:paraId="421AF69C" w14:textId="77777777" w:rsidR="00962FA0" w:rsidRDefault="00000000">
            <w:pPr>
              <w:keepNext/>
              <w:spacing w:before="80" w:after="80" w:line="240" w:lineRule="auto"/>
              <w:jc w:val="right"/>
            </w:pPr>
            <w:bookmarkStart w:id="85" w:name="MT_lasso"/>
            <w:bookmarkEnd w:id="85"/>
            <w:r>
              <w:rPr>
                <w:color w:val="000000"/>
              </w:rPr>
              <w:t>(2.</w:t>
            </w:r>
            <w:r>
              <w:fldChar w:fldCharType="begin"/>
            </w:r>
            <w:r>
              <w:instrText>SEQ EcuacionMT \* ARABIC</w:instrText>
            </w:r>
            <w:r>
              <w:fldChar w:fldCharType="separate"/>
            </w:r>
            <w:r w:rsidR="00D50C9D">
              <w:rPr>
                <w:noProof/>
              </w:rPr>
              <w:t>22</w:t>
            </w:r>
            <w:r>
              <w:rPr>
                <w:color w:val="000000"/>
              </w:rPr>
              <w:fldChar w:fldCharType="end"/>
            </w:r>
            <w:r>
              <w:rPr>
                <w:color w:val="000000"/>
              </w:rPr>
              <w:t>)</w:t>
            </w:r>
          </w:p>
        </w:tc>
      </w:tr>
    </w:tbl>
    <w:p w14:paraId="2DC90CA1" w14:textId="77777777" w:rsidR="00962FA0" w:rsidRDefault="00000000">
      <w:pPr>
        <w:spacing w:before="0" w:after="120"/>
      </w:pPr>
      <w:r>
        <w:rPr>
          <w:color w:val="000000"/>
        </w:rPr>
        <w:t>Lasso puede llevar coeficientes a cero y producir una representación más reducida. Eso no demuestra que una variable carezca de importancia económica; su selección depende de los datos, la penalización y los demás predictores. La comparación deberá ajustar lambda dentro de entrenamiento y considerar el escalado, pues las unidades de las variables influyen en la penalización (</w:t>
      </w:r>
      <w:proofErr w:type="spellStart"/>
      <w:r>
        <w:rPr>
          <w:color w:val="000000"/>
        </w:rPr>
        <w:t>Tibshirani</w:t>
      </w:r>
      <w:proofErr w:type="spellEnd"/>
      <w:r>
        <w:rPr>
          <w:color w:val="000000"/>
        </w:rPr>
        <w:t>, 1996).</w:t>
      </w:r>
    </w:p>
    <w:p w14:paraId="14F64AF1" w14:textId="77777777" w:rsidR="00962FA0" w:rsidRDefault="00000000">
      <w:pPr>
        <w:pStyle w:val="Ttulo3"/>
        <w:numPr>
          <w:ilvl w:val="2"/>
          <w:numId w:val="19"/>
        </w:numPr>
        <w:spacing w:before="240" w:line="300" w:lineRule="auto"/>
        <w:jc w:val="left"/>
      </w:pPr>
      <w:bookmarkStart w:id="86" w:name="_Toc240207739"/>
      <w:r>
        <w:t>Predictores temporales y calendario</w:t>
      </w:r>
      <w:bookmarkEnd w:id="86"/>
    </w:p>
    <w:p w14:paraId="47A5B9D8" w14:textId="77777777" w:rsidR="00962FA0" w:rsidRDefault="00000000">
      <w:pPr>
        <w:spacing w:before="0" w:after="120"/>
      </w:pPr>
      <w:r>
        <w:rPr>
          <w:color w:val="000000"/>
        </w:rPr>
        <w:t>Los rezagos y resúmenes móviles expresan información histórica en una forma utilizable por algoritmos de regresión. Deben construirse únicamente con observaciones conocidas en cada origen. Imputación, escalado y selección de variables forman parte del procedimiento de entrenamiento y no deben estimarse con las semanas finales de evaluación (Kuhn &amp; Johnson, 2013).</w:t>
      </w:r>
    </w:p>
    <w:p w14:paraId="3BD77972" w14:textId="77777777" w:rsidR="00962FA0" w:rsidRDefault="00000000">
      <w:pPr>
        <w:spacing w:before="0" w:after="120"/>
      </w:pPr>
      <w:r>
        <w:rPr>
          <w:color w:val="000000"/>
        </w:rPr>
        <w:t>Las bases armónicas representan ciclos mediante funciones seno y coseno. La ecuación (2.23) presenta un par de términos con periodicidad m y armónico k. La codificación permite representar continuidad entre el final y el inicio de un ciclo, sin asignar una distancia artificialmente grande a posiciones próximas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13579EF9" w14:textId="77777777">
        <w:trPr>
          <w:cantSplit/>
        </w:trPr>
        <w:tc>
          <w:tcPr>
            <w:tcW w:w="753" w:type="dxa"/>
          </w:tcPr>
          <w:p w14:paraId="545AEC6B" w14:textId="77777777" w:rsidR="00962FA0" w:rsidRDefault="00962FA0">
            <w:pPr>
              <w:keepNext/>
              <w:spacing w:before="80" w:after="80" w:line="240" w:lineRule="auto"/>
              <w:jc w:val="center"/>
            </w:pPr>
          </w:p>
        </w:tc>
        <w:tc>
          <w:tcPr>
            <w:tcW w:w="8456" w:type="dxa"/>
          </w:tcPr>
          <w:p w14:paraId="3F2CB530"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s</m:t>
                    </m:r>
                  </m:e>
                  <m:sub>
                    <m:r>
                      <w:rPr>
                        <w:rFonts w:ascii="Cambria Math" w:hAnsi="Cambria Math"/>
                        <w:sz w:val="23"/>
                      </w:rPr>
                      <m:t>k,t</m:t>
                    </m:r>
                  </m:sub>
                </m:sSub>
                <m:r>
                  <w:rPr>
                    <w:rFonts w:ascii="Cambria Math" w:hAnsi="Cambria Math"/>
                    <w:sz w:val="23"/>
                  </w:rPr>
                  <m:t>=</m:t>
                </m:r>
                <m:r>
                  <m:rPr>
                    <m:sty m:val="p"/>
                  </m:rPr>
                  <w:rPr>
                    <w:rFonts w:ascii="Cambria Math" w:hAnsi="Cambria Math"/>
                    <w:sz w:val="23"/>
                  </w:rPr>
                  <m:t>sin</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 xml:space="preserve">),  </m:t>
                </m:r>
                <m:sSub>
                  <m:sSubPr>
                    <m:ctrlPr>
                      <w:rPr>
                        <w:rFonts w:ascii="Cambria Math" w:hAnsi="Cambria Math"/>
                      </w:rPr>
                    </m:ctrlPr>
                  </m:sSubPr>
                  <m:e>
                    <m:r>
                      <w:rPr>
                        <w:rFonts w:ascii="Cambria Math" w:hAnsi="Cambria Math"/>
                        <w:sz w:val="23"/>
                      </w:rPr>
                      <m:t>c</m:t>
                    </m:r>
                  </m:e>
                  <m:sub>
                    <m:r>
                      <w:rPr>
                        <w:rFonts w:ascii="Cambria Math" w:hAnsi="Cambria Math"/>
                        <w:sz w:val="23"/>
                      </w:rPr>
                      <m:t>k,t</m:t>
                    </m:r>
                  </m:sub>
                </m:sSub>
                <m:r>
                  <w:rPr>
                    <w:rFonts w:ascii="Cambria Math" w:hAnsi="Cambria Math"/>
                    <w:sz w:val="23"/>
                  </w:rPr>
                  <m:t>=</m:t>
                </m:r>
                <m:r>
                  <m:rPr>
                    <m:sty m:val="p"/>
                  </m:rPr>
                  <w:rPr>
                    <w:rFonts w:ascii="Cambria Math" w:hAnsi="Cambria Math"/>
                    <w:sz w:val="23"/>
                  </w:rPr>
                  <m:t>cos</m:t>
                </m:r>
                <m:r>
                  <w:rPr>
                    <w:rFonts w:ascii="Cambria Math" w:hAnsi="Cambria Math"/>
                    <w:sz w:val="23"/>
                  </w:rPr>
                  <m:t>(</m:t>
                </m:r>
                <m:f>
                  <m:fPr>
                    <m:ctrlPr>
                      <w:rPr>
                        <w:rFonts w:ascii="Cambria Math" w:hAnsi="Cambria Math"/>
                      </w:rPr>
                    </m:ctrlPr>
                  </m:fPr>
                  <m:num>
                    <m:r>
                      <w:rPr>
                        <w:rFonts w:ascii="Cambria Math" w:hAnsi="Cambria Math"/>
                        <w:sz w:val="23"/>
                      </w:rPr>
                      <m:t>2πkt</m:t>
                    </m:r>
                  </m:num>
                  <m:den>
                    <m:r>
                      <w:rPr>
                        <w:rFonts w:ascii="Cambria Math" w:hAnsi="Cambria Math"/>
                        <w:sz w:val="23"/>
                      </w:rPr>
                      <m:t>m</m:t>
                    </m:r>
                  </m:den>
                </m:f>
                <m:r>
                  <w:rPr>
                    <w:rFonts w:ascii="Cambria Math" w:hAnsi="Cambria Math"/>
                    <w:sz w:val="23"/>
                  </w:rPr>
                  <m:t>)</m:t>
                </m:r>
              </m:oMath>
            </m:oMathPara>
          </w:p>
        </w:tc>
        <w:tc>
          <w:tcPr>
            <w:tcW w:w="753" w:type="dxa"/>
          </w:tcPr>
          <w:p w14:paraId="312FD6FE" w14:textId="77777777" w:rsidR="00962FA0" w:rsidRDefault="00000000">
            <w:pPr>
              <w:keepNext/>
              <w:spacing w:before="80" w:after="80" w:line="240" w:lineRule="auto"/>
              <w:jc w:val="right"/>
            </w:pPr>
            <w:bookmarkStart w:id="87" w:name="MT_fourier"/>
            <w:bookmarkEnd w:id="87"/>
            <w:r>
              <w:rPr>
                <w:color w:val="000000"/>
              </w:rPr>
              <w:t>(2.</w:t>
            </w:r>
            <w:r>
              <w:fldChar w:fldCharType="begin"/>
            </w:r>
            <w:r>
              <w:instrText>SEQ EcuacionMT \* ARABIC</w:instrText>
            </w:r>
            <w:r>
              <w:fldChar w:fldCharType="separate"/>
            </w:r>
            <w:r w:rsidR="00D50C9D">
              <w:rPr>
                <w:noProof/>
              </w:rPr>
              <w:t>23</w:t>
            </w:r>
            <w:r>
              <w:rPr>
                <w:color w:val="000000"/>
              </w:rPr>
              <w:fldChar w:fldCharType="end"/>
            </w:r>
            <w:r>
              <w:rPr>
                <w:color w:val="000000"/>
              </w:rPr>
              <w:t>)</w:t>
            </w:r>
          </w:p>
        </w:tc>
      </w:tr>
    </w:tbl>
    <w:p w14:paraId="237A81FD" w14:textId="77777777" w:rsidR="00962FA0" w:rsidRDefault="00000000">
      <w:pPr>
        <w:spacing w:before="0" w:after="120"/>
      </w:pPr>
      <w:r>
        <w:rPr>
          <w:color w:val="000000"/>
        </w:rPr>
        <w:t>La periodicidad debe corresponder al índice temporal. En semanas completas, el número de lunes o domingos no varía entre observaciones; un calendario diario tendrá que convertirse en información semanal pertinente, como presencia o proximidad de festividades. El número de armónicos y las interacciones deberá ser compatible con el tamaño del historial (Hyndman &amp; Athanasopoulos, 2021).</w:t>
      </w:r>
    </w:p>
    <w:p w14:paraId="2DD97DFC" w14:textId="77777777" w:rsidR="00962FA0" w:rsidRDefault="00000000">
      <w:pPr>
        <w:pStyle w:val="Ttulo3"/>
        <w:numPr>
          <w:ilvl w:val="2"/>
          <w:numId w:val="19"/>
        </w:numPr>
        <w:spacing w:before="240" w:line="300" w:lineRule="auto"/>
        <w:jc w:val="left"/>
      </w:pPr>
      <w:bookmarkStart w:id="88" w:name="_Toc240207740"/>
      <w:r>
        <w:t>Disponibilidad de variables exógenas</w:t>
      </w:r>
      <w:bookmarkEnd w:id="88"/>
    </w:p>
    <w:p w14:paraId="0BC2F36F" w14:textId="77777777" w:rsidR="00962FA0" w:rsidRDefault="00000000">
      <w:pPr>
        <w:spacing w:before="0" w:after="120"/>
      </w:pPr>
      <w:r>
        <w:rPr>
          <w:color w:val="000000"/>
        </w:rPr>
        <w:t>Las variables de calendario pueden conocerse anticipadamente, mientras que clima observado, ventas futuras o indicadores publicados con retraso pueden ser desconocidos al pronosticar. Un modelo con regresores necesita sus valores futuros o un procedimiento explícito para estimarlos. Utilizar realizaciones futuras como si estuvieran disponibles produciría una evaluación que no representa el uso previsto (Hyndman &amp; Athanasopoulos, 2021).</w:t>
      </w:r>
    </w:p>
    <w:p w14:paraId="5101965B" w14:textId="77777777" w:rsidR="00962FA0" w:rsidRDefault="00000000">
      <w:pPr>
        <w:spacing w:before="0" w:after="120"/>
      </w:pPr>
      <w:r>
        <w:rPr>
          <w:color w:val="000000"/>
        </w:rPr>
        <w:t>En horizontes de varias semanas, tampoco puede incorporarse como rezago una compra futura todavía no observada. La metodología deberá indicar si se generan pronósticos directos por horizonte o se utilizan predicciones recursivas. El análisis de variables exógenas podrá complementar el contraste principal, sin constituir una segunda hipótesis independiente (Hyndman &amp; Athanasopoulos, 2021).</w:t>
      </w:r>
    </w:p>
    <w:p w14:paraId="44F20144" w14:textId="77777777" w:rsidR="00962FA0" w:rsidRDefault="00000000">
      <w:pPr>
        <w:pStyle w:val="Ttulo2"/>
        <w:numPr>
          <w:ilvl w:val="1"/>
          <w:numId w:val="19"/>
        </w:numPr>
        <w:spacing w:after="120" w:line="300" w:lineRule="auto"/>
        <w:jc w:val="left"/>
      </w:pPr>
      <w:bookmarkStart w:id="89" w:name="_Toc240207741"/>
      <w:r>
        <w:t>Evaluación temporal y métricas de precisión</w:t>
      </w:r>
      <w:bookmarkEnd w:id="89"/>
    </w:p>
    <w:p w14:paraId="1327703D" w14:textId="77777777" w:rsidR="00962FA0" w:rsidRDefault="00000000">
      <w:pPr>
        <w:pStyle w:val="Ttulo3"/>
        <w:numPr>
          <w:ilvl w:val="2"/>
          <w:numId w:val="19"/>
        </w:numPr>
        <w:spacing w:before="240" w:line="300" w:lineRule="auto"/>
        <w:jc w:val="left"/>
      </w:pPr>
      <w:bookmarkStart w:id="90" w:name="_Toc240207742"/>
      <w:r>
        <w:t>Origen del pronóstico y ventana de entrenamiento</w:t>
      </w:r>
      <w:bookmarkEnd w:id="90"/>
    </w:p>
    <w:p w14:paraId="6B09822A" w14:textId="77777777" w:rsidR="00962FA0" w:rsidRDefault="00000000">
      <w:pPr>
        <w:spacing w:before="0" w:after="120"/>
      </w:pPr>
      <w:r>
        <w:rPr>
          <w:color w:val="000000"/>
        </w:rPr>
        <w:t>La evaluación fuera de muestra compara pronósticos con observaciones que no participaron en su ajuste. Una ventana deslizante mantiene un historial de tamaño fijo y actualiza su posición; una ventana expansiva conserva el historial previo y añade observaciones. La elección afecta recencia, tamaño de muestra y cantidad de evaluaciones posibles (Tashman, 2000).</w:t>
      </w:r>
    </w:p>
    <w:p w14:paraId="66D37353" w14:textId="77777777" w:rsidR="00962FA0" w:rsidRDefault="00000000">
      <w:pPr>
        <w:spacing w:before="0" w:after="120"/>
      </w:pPr>
      <w:r>
        <w:rPr>
          <w:color w:val="000000"/>
        </w:rPr>
        <w:t xml:space="preserve">La comparación requiere suficientes orígenes y resultados por horizonte, evitando que un único periodo determine la conclusión. Los modelos deberán enfrentar las mismas semanas y condiciones de información. El error de la ecuación (2.24) distingue el valor observado en </w:t>
      </w:r>
      <w:proofErr w:type="spellStart"/>
      <w:r>
        <w:rPr>
          <w:color w:val="000000"/>
        </w:rPr>
        <w:t>t+h</w:t>
      </w:r>
      <w:proofErr w:type="spellEnd"/>
      <w:r>
        <w:rPr>
          <w:color w:val="000000"/>
        </w:rPr>
        <w:t xml:space="preserve"> del pronóstico emitido en t (Hyndman &amp; Athanasopoulos, 2021; Tashman, 2000).</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6B776F0" w14:textId="77777777">
        <w:trPr>
          <w:cantSplit/>
        </w:trPr>
        <w:tc>
          <w:tcPr>
            <w:tcW w:w="753" w:type="dxa"/>
          </w:tcPr>
          <w:p w14:paraId="58FC30E9" w14:textId="77777777" w:rsidR="00962FA0" w:rsidRDefault="00962FA0">
            <w:pPr>
              <w:keepNext/>
              <w:spacing w:before="80" w:after="80" w:line="240" w:lineRule="auto"/>
              <w:jc w:val="center"/>
            </w:pPr>
          </w:p>
        </w:tc>
        <w:tc>
          <w:tcPr>
            <w:tcW w:w="8456" w:type="dxa"/>
          </w:tcPr>
          <w:p w14:paraId="5DED3ADA" w14:textId="77777777" w:rsidR="00962FA0" w:rsidRDefault="00000000">
            <w:pPr>
              <w:keepNext/>
              <w:spacing w:before="80" w:after="80" w:line="240" w:lineRule="auto"/>
              <w:jc w:val="center"/>
            </w:pPr>
            <m:oMathPara>
              <m:oMath>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oMath>
            </m:oMathPara>
          </w:p>
        </w:tc>
        <w:tc>
          <w:tcPr>
            <w:tcW w:w="753" w:type="dxa"/>
          </w:tcPr>
          <w:p w14:paraId="70F79FB9" w14:textId="77777777" w:rsidR="00962FA0" w:rsidRDefault="00000000">
            <w:pPr>
              <w:keepNext/>
              <w:spacing w:before="80" w:after="80" w:line="240" w:lineRule="auto"/>
              <w:jc w:val="right"/>
            </w:pPr>
            <w:bookmarkStart w:id="91" w:name="MT_error"/>
            <w:bookmarkEnd w:id="91"/>
            <w:r>
              <w:rPr>
                <w:color w:val="000000"/>
              </w:rPr>
              <w:t>(2.</w:t>
            </w:r>
            <w:r>
              <w:fldChar w:fldCharType="begin"/>
            </w:r>
            <w:r>
              <w:instrText>SEQ EcuacionMT \* ARABIC</w:instrText>
            </w:r>
            <w:r>
              <w:fldChar w:fldCharType="separate"/>
            </w:r>
            <w:r w:rsidR="00D50C9D">
              <w:rPr>
                <w:noProof/>
              </w:rPr>
              <w:t>24</w:t>
            </w:r>
            <w:r>
              <w:rPr>
                <w:color w:val="000000"/>
              </w:rPr>
              <w:fldChar w:fldCharType="end"/>
            </w:r>
            <w:r>
              <w:rPr>
                <w:color w:val="000000"/>
              </w:rPr>
              <w:t>)</w:t>
            </w:r>
          </w:p>
        </w:tc>
      </w:tr>
    </w:tbl>
    <w:p w14:paraId="275AC369" w14:textId="77777777" w:rsidR="00962FA0" w:rsidRDefault="00000000">
      <w:pPr>
        <w:spacing w:before="0" w:after="120"/>
      </w:pPr>
      <w:r>
        <w:rPr>
          <w:color w:val="000000"/>
        </w:rPr>
        <w:t>El ajuste de configuraciones deberá separarse de su evaluación final. Si los pesos híbridos, las variables o el modelo se eligen observando los resultados finales, esos resultados dejan de ser una estimación independiente de la selección. El protocolo temporal permitirá comparar alternativas sin dar por comprobada la hipótesis antes de obtener evidencia (Hyndman &amp; Athanasopoulos, 2021).</w:t>
      </w:r>
    </w:p>
    <w:p w14:paraId="60074E09" w14:textId="77777777" w:rsidR="00962FA0" w:rsidRDefault="00000000">
      <w:pPr>
        <w:pStyle w:val="Ttulo3"/>
        <w:numPr>
          <w:ilvl w:val="2"/>
          <w:numId w:val="19"/>
        </w:numPr>
        <w:spacing w:before="240" w:line="300" w:lineRule="auto"/>
        <w:jc w:val="left"/>
      </w:pPr>
      <w:bookmarkStart w:id="92" w:name="_Toc240207743"/>
      <w:r>
        <w:t>Error monetario del importe total</w:t>
      </w:r>
      <w:bookmarkEnd w:id="92"/>
    </w:p>
    <w:p w14:paraId="1349A6A2" w14:textId="77777777" w:rsidR="00962FA0" w:rsidRDefault="00000000">
      <w:pPr>
        <w:spacing w:before="0" w:after="120"/>
      </w:pPr>
      <w:r>
        <w:rPr>
          <w:color w:val="000000"/>
        </w:rPr>
        <w:t>MAE y RMSE resumen el error en las unidades de la respuesta. MAE promedia magnitudes absolutas; RMSE extrae la raíz del promedio de cuadrados y es más sensible a errores grandes. Las ecuaciones (2.25) y (2.26) se expresan para un horizonte h y un conjunto O de n orígenes evaluados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A92F9F0" w14:textId="77777777">
        <w:trPr>
          <w:cantSplit/>
        </w:trPr>
        <w:tc>
          <w:tcPr>
            <w:tcW w:w="753" w:type="dxa"/>
          </w:tcPr>
          <w:p w14:paraId="0B8A55E5" w14:textId="77777777" w:rsidR="00962FA0" w:rsidRDefault="00962FA0">
            <w:pPr>
              <w:keepNext/>
              <w:spacing w:before="80" w:after="80" w:line="240" w:lineRule="auto"/>
              <w:jc w:val="center"/>
            </w:pPr>
          </w:p>
        </w:tc>
        <w:tc>
          <w:tcPr>
            <w:tcW w:w="8456" w:type="dxa"/>
          </w:tcPr>
          <w:p w14:paraId="550DD8C7"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h</m:t>
                    </m:r>
                  </m:sub>
                </m:sSub>
                <m:r>
                  <w:rPr>
                    <w:rFonts w:ascii="Cambria Math" w:hAnsi="Cambria Math"/>
                    <w:sz w:val="23"/>
                  </w:rPr>
                  <m:t>=</m:t>
                </m:r>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t,h</m:t>
                    </m:r>
                  </m:sub>
                </m:sSub>
                <m:r>
                  <w:rPr>
                    <w:rFonts w:ascii="Cambria Math" w:hAnsi="Cambria Math"/>
                    <w:sz w:val="23"/>
                  </w:rPr>
                  <m:t>|</m:t>
                </m:r>
              </m:oMath>
            </m:oMathPara>
          </w:p>
        </w:tc>
        <w:tc>
          <w:tcPr>
            <w:tcW w:w="753" w:type="dxa"/>
          </w:tcPr>
          <w:p w14:paraId="0F42390A" w14:textId="77777777" w:rsidR="00962FA0" w:rsidRDefault="00000000">
            <w:pPr>
              <w:keepNext/>
              <w:spacing w:before="80" w:after="80" w:line="240" w:lineRule="auto"/>
              <w:jc w:val="right"/>
            </w:pPr>
            <w:bookmarkStart w:id="93" w:name="MT_mae"/>
            <w:bookmarkEnd w:id="93"/>
            <w:r>
              <w:rPr>
                <w:color w:val="000000"/>
              </w:rPr>
              <w:t>(2.</w:t>
            </w:r>
            <w:r>
              <w:fldChar w:fldCharType="begin"/>
            </w:r>
            <w:r>
              <w:instrText>SEQ EcuacionMT \* ARABIC</w:instrText>
            </w:r>
            <w:r>
              <w:fldChar w:fldCharType="separate"/>
            </w:r>
            <w:r w:rsidR="00D50C9D">
              <w:rPr>
                <w:noProof/>
              </w:rPr>
              <w:t>25</w:t>
            </w:r>
            <w:r>
              <w:rPr>
                <w:color w:val="000000"/>
              </w:rPr>
              <w:fldChar w:fldCharType="end"/>
            </w:r>
            <w:r>
              <w:rPr>
                <w:color w:val="000000"/>
              </w:rPr>
              <w:t>)</w:t>
            </w:r>
          </w:p>
        </w:tc>
      </w:tr>
      <w:tr w:rsidR="00962FA0" w14:paraId="28B22B40" w14:textId="77777777">
        <w:trPr>
          <w:cantSplit/>
        </w:trPr>
        <w:tc>
          <w:tcPr>
            <w:tcW w:w="753" w:type="dxa"/>
          </w:tcPr>
          <w:p w14:paraId="738B6D10" w14:textId="77777777" w:rsidR="00962FA0" w:rsidRDefault="00962FA0">
            <w:pPr>
              <w:keepNext/>
              <w:spacing w:before="80" w:after="80" w:line="240" w:lineRule="auto"/>
              <w:jc w:val="center"/>
            </w:pPr>
          </w:p>
        </w:tc>
        <w:tc>
          <w:tcPr>
            <w:tcW w:w="8456" w:type="dxa"/>
          </w:tcPr>
          <w:p w14:paraId="46E3E8D6"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RMSE</m:t>
                    </m:r>
                  </m:e>
                  <m:sub>
                    <m:r>
                      <w:rPr>
                        <w:rFonts w:ascii="Cambria Math" w:hAnsi="Cambria Math"/>
                        <w:sz w:val="23"/>
                      </w:rPr>
                      <m:t>h</m:t>
                    </m:r>
                  </m:sub>
                </m:sSub>
                <m:r>
                  <w:rPr>
                    <w:rFonts w:ascii="Cambria Math" w:hAnsi="Cambria Math"/>
                    <w:sz w:val="23"/>
                  </w:rPr>
                  <m:t>=</m:t>
                </m:r>
                <m:rad>
                  <m:radPr>
                    <m:degHide m:val="1"/>
                    <m:ctrlPr>
                      <w:rPr>
                        <w:rFonts w:ascii="Cambria Math" w:hAnsi="Cambria Math"/>
                      </w:rPr>
                    </m:ctrlPr>
                  </m:radPr>
                  <m:deg/>
                  <m:e>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supHide m:val="1"/>
                        <m:ctrlPr>
                          <w:rPr>
                            <w:rFonts w:ascii="Cambria Math" w:hAnsi="Cambria Math"/>
                          </w:rPr>
                        </m:ctrlPr>
                      </m:naryPr>
                      <m:sub>
                        <m:r>
                          <w:rPr>
                            <w:rFonts w:ascii="Cambria Math" w:hAnsi="Cambria Math"/>
                            <w:sz w:val="23"/>
                          </w:rPr>
                          <m:t>t∈O</m:t>
                        </m:r>
                      </m:sub>
                      <m:sup/>
                      <m:e>
                        <m:sSubSup>
                          <m:sSubSupPr>
                            <m:ctrlPr>
                              <w:rPr>
                                <w:rFonts w:ascii="Cambria Math" w:hAnsi="Cambria Math"/>
                              </w:rPr>
                            </m:ctrlPr>
                          </m:sSubSupPr>
                          <m:e>
                            <m:r>
                              <w:rPr>
                                <w:rFonts w:ascii="Cambria Math" w:hAnsi="Cambria Math"/>
                                <w:sz w:val="23"/>
                              </w:rPr>
                              <m:t>e</m:t>
                            </m:r>
                          </m:e>
                          <m:sub>
                            <m:r>
                              <w:rPr>
                                <w:rFonts w:ascii="Cambria Math" w:hAnsi="Cambria Math"/>
                                <w:sz w:val="23"/>
                              </w:rPr>
                              <m:t>t,h</m:t>
                            </m:r>
                          </m:sub>
                          <m:sup>
                            <m:r>
                              <w:rPr>
                                <w:rFonts w:ascii="Cambria Math" w:hAnsi="Cambria Math"/>
                                <w:sz w:val="23"/>
                              </w:rPr>
                              <m:t>2</m:t>
                            </m:r>
                          </m:sup>
                        </m:sSubSup>
                      </m:e>
                    </m:nary>
                  </m:e>
                </m:rad>
              </m:oMath>
            </m:oMathPara>
          </w:p>
        </w:tc>
        <w:tc>
          <w:tcPr>
            <w:tcW w:w="753" w:type="dxa"/>
          </w:tcPr>
          <w:p w14:paraId="3068347B" w14:textId="77777777" w:rsidR="00962FA0" w:rsidRDefault="00000000">
            <w:pPr>
              <w:keepNext/>
              <w:spacing w:before="80" w:after="80" w:line="240" w:lineRule="auto"/>
              <w:jc w:val="right"/>
            </w:pPr>
            <w:bookmarkStart w:id="94" w:name="MT_rmse"/>
            <w:bookmarkEnd w:id="94"/>
            <w:r>
              <w:rPr>
                <w:color w:val="000000"/>
              </w:rPr>
              <w:t>(2.</w:t>
            </w:r>
            <w:r>
              <w:fldChar w:fldCharType="begin"/>
            </w:r>
            <w:r>
              <w:instrText>SEQ EcuacionMT \* ARABIC</w:instrText>
            </w:r>
            <w:r>
              <w:fldChar w:fldCharType="separate"/>
            </w:r>
            <w:r w:rsidR="00D50C9D">
              <w:rPr>
                <w:noProof/>
              </w:rPr>
              <w:t>26</w:t>
            </w:r>
            <w:r>
              <w:rPr>
                <w:color w:val="000000"/>
              </w:rPr>
              <w:fldChar w:fldCharType="end"/>
            </w:r>
            <w:r>
              <w:rPr>
                <w:color w:val="000000"/>
              </w:rPr>
              <w:t>)</w:t>
            </w:r>
          </w:p>
        </w:tc>
      </w:tr>
    </w:tbl>
    <w:p w14:paraId="5632048D" w14:textId="77777777" w:rsidR="00962FA0" w:rsidRDefault="00000000">
      <w:pPr>
        <w:spacing w:before="0" w:after="120"/>
      </w:pPr>
      <w:r>
        <w:rPr>
          <w:color w:val="000000"/>
        </w:rPr>
        <w:t>Las medidas se interpretarán en moneda y deberán reportarse por horizonte. Menor RMSE significa menor media de errores cuadrados, no necesariamente menor cantidad de errores extremos. Para dar transparencia a H1, el criterio principal de comparación deberá fijarse antes del análisis final, manteniendo las demás métricas como información complementaria (Hyndman &amp; Athanasopoulos, 2021).</w:t>
      </w:r>
    </w:p>
    <w:p w14:paraId="57E567F1" w14:textId="77777777" w:rsidR="00962FA0" w:rsidRDefault="00000000">
      <w:pPr>
        <w:pStyle w:val="Ttulo3"/>
        <w:numPr>
          <w:ilvl w:val="2"/>
          <w:numId w:val="19"/>
        </w:numPr>
        <w:spacing w:before="240" w:line="300" w:lineRule="auto"/>
        <w:jc w:val="left"/>
      </w:pPr>
      <w:bookmarkStart w:id="95" w:name="_Toc240207744"/>
      <w:r>
        <w:t>Escalamiento y límites de errores porcentuales</w:t>
      </w:r>
      <w:bookmarkEnd w:id="95"/>
    </w:p>
    <w:p w14:paraId="16D176C6" w14:textId="77777777" w:rsidR="00962FA0" w:rsidRDefault="00000000">
      <w:pPr>
        <w:spacing w:before="0" w:after="120"/>
      </w:pPr>
      <w:r>
        <w:rPr>
          <w:color w:val="000000"/>
        </w:rPr>
        <w:t>MASE divide el error absoluto por una escala obtenida de diferencias históricas de entrenamiento. La ecuación (2.27) muestra su forma para una partición con N observaciones de entrenamiento, n de prueba y rezago de referencia m. Permite comparar escalas sin dividir cada error por la compra observada de su semana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69439293" w14:textId="77777777">
        <w:trPr>
          <w:cantSplit/>
        </w:trPr>
        <w:tc>
          <w:tcPr>
            <w:tcW w:w="753" w:type="dxa"/>
          </w:tcPr>
          <w:p w14:paraId="7CC644D2" w14:textId="77777777" w:rsidR="00962FA0" w:rsidRDefault="00962FA0">
            <w:pPr>
              <w:keepNext/>
              <w:spacing w:before="80" w:after="80" w:line="240" w:lineRule="auto"/>
              <w:jc w:val="center"/>
            </w:pPr>
          </w:p>
        </w:tc>
        <w:tc>
          <w:tcPr>
            <w:tcW w:w="8456" w:type="dxa"/>
          </w:tcPr>
          <w:p w14:paraId="5D4B23A6" w14:textId="77777777" w:rsidR="00962FA0" w:rsidRDefault="00000000">
            <w:pPr>
              <w:keepNext/>
              <w:spacing w:before="80" w:after="80" w:line="240" w:lineRule="auto"/>
              <w:jc w:val="center"/>
            </w:pPr>
            <m:oMathPara>
              <m:oMath>
                <m:r>
                  <m:rPr>
                    <m:sty m:val="p"/>
                  </m:rPr>
                  <w:rPr>
                    <w:rFonts w:ascii="Cambria Math" w:hAnsi="Cambria Math"/>
                    <w:sz w:val="23"/>
                  </w:rPr>
                  <m:t>MASE</m:t>
                </m:r>
                <m:r>
                  <w:rPr>
                    <w:rFonts w:ascii="Cambria Math" w:hAnsi="Cambria Math"/>
                    <w:sz w:val="23"/>
                  </w:rPr>
                  <m:t>=</m:t>
                </m:r>
                <m:f>
                  <m:fPr>
                    <m:ctrlPr>
                      <w:rPr>
                        <w:rFonts w:ascii="Cambria Math" w:hAnsi="Cambria Math"/>
                      </w:rPr>
                    </m:ctrlPr>
                  </m:fPr>
                  <m:num>
                    <m:f>
                      <m:fPr>
                        <m:ctrlPr>
                          <w:rPr>
                            <w:rFonts w:ascii="Cambria Math" w:hAnsi="Cambria Math"/>
                          </w:rPr>
                        </m:ctrlPr>
                      </m:fPr>
                      <m:num>
                        <m:r>
                          <w:rPr>
                            <w:rFonts w:ascii="Cambria Math" w:hAnsi="Cambria Math"/>
                            <w:sz w:val="23"/>
                          </w:rPr>
                          <m:t>1</m:t>
                        </m:r>
                      </m:num>
                      <m:den>
                        <m:r>
                          <w:rPr>
                            <w:rFonts w:ascii="Cambria Math" w:hAnsi="Cambria Math"/>
                            <w:sz w:val="23"/>
                          </w:rPr>
                          <m:t>n</m:t>
                        </m:r>
                      </m:den>
                    </m:f>
                    <m:nary>
                      <m:naryPr>
                        <m:chr m:val="∑"/>
                        <m:limLoc m:val="undOvr"/>
                        <m:ctrlPr>
                          <w:rPr>
                            <w:rFonts w:ascii="Cambria Math" w:hAnsi="Cambria Math"/>
                          </w:rPr>
                        </m:ctrlPr>
                      </m:naryPr>
                      <m:sub>
                        <m:r>
                          <w:rPr>
                            <w:rFonts w:ascii="Cambria Math" w:hAnsi="Cambria Math"/>
                            <w:sz w:val="23"/>
                          </w:rPr>
                          <m:t>i=1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e</m:t>
                        </m:r>
                      </m:e>
                      <m:sub>
                        <m:r>
                          <w:rPr>
                            <w:rFonts w:ascii="Cambria Math" w:hAnsi="Cambria Math"/>
                            <w:sz w:val="23"/>
                          </w:rPr>
                          <m:t>i</m:t>
                        </m:r>
                      </m:sub>
                    </m:sSub>
                    <m:r>
                      <w:rPr>
                        <w:rFonts w:ascii="Cambria Math" w:hAnsi="Cambria Math"/>
                        <w:sz w:val="23"/>
                      </w:rPr>
                      <m:t>|</m:t>
                    </m:r>
                  </m:num>
                  <m:den>
                    <m:f>
                      <m:fPr>
                        <m:ctrlPr>
                          <w:rPr>
                            <w:rFonts w:ascii="Cambria Math" w:hAnsi="Cambria Math"/>
                          </w:rPr>
                        </m:ctrlPr>
                      </m:fPr>
                      <m:num>
                        <m:r>
                          <w:rPr>
                            <w:rFonts w:ascii="Cambria Math" w:hAnsi="Cambria Math"/>
                            <w:sz w:val="23"/>
                          </w:rPr>
                          <m:t>1</m:t>
                        </m:r>
                      </m:num>
                      <m:den>
                        <m:r>
                          <w:rPr>
                            <w:rFonts w:ascii="Cambria Math" w:hAnsi="Cambria Math"/>
                            <w:sz w:val="23"/>
                          </w:rPr>
                          <m:t>N-m</m:t>
                        </m:r>
                      </m:den>
                    </m:f>
                    <m:nary>
                      <m:naryPr>
                        <m:chr m:val="∑"/>
                        <m:limLoc m:val="undOvr"/>
                        <m:ctrlPr>
                          <w:rPr>
                            <w:rFonts w:ascii="Cambria Math" w:hAnsi="Cambria Math"/>
                          </w:rPr>
                        </m:ctrlPr>
                      </m:naryPr>
                      <m:sub>
                        <m:r>
                          <w:rPr>
                            <w:rFonts w:ascii="Cambria Math" w:hAnsi="Cambria Math"/>
                            <w:sz w:val="23"/>
                          </w:rPr>
                          <m:t>t=m+1</m:t>
                        </m:r>
                      </m:sub>
                      <m:sup>
                        <m:r>
                          <w:rPr>
                            <w:rFonts w:ascii="Cambria Math" w:hAnsi="Cambria Math"/>
                            <w:sz w:val="23"/>
                          </w:rPr>
                          <m:t>N</m:t>
                        </m:r>
                      </m:sup>
                      <m:e>
                        <m:r>
                          <w:rPr>
                            <w:rFonts w:ascii="Cambria Math" w:hAnsi="Cambria Math"/>
                            <w:sz w:val="23"/>
                          </w:rPr>
                          <m:t>|</m:t>
                        </m:r>
                      </m:e>
                    </m:nary>
                    <m:sSub>
                      <m:sSubPr>
                        <m:ctrlPr>
                          <w:rPr>
                            <w:rFonts w:ascii="Cambria Math" w:hAnsi="Cambria Math"/>
                          </w:rPr>
                        </m:ctrlPr>
                      </m:sSubPr>
                      <m:e>
                        <m:r>
                          <w:rPr>
                            <w:rFonts w:ascii="Cambria Math" w:hAnsi="Cambria Math"/>
                            <w:sz w:val="23"/>
                          </w:rPr>
                          <m:t>y</m:t>
                        </m:r>
                      </m:e>
                      <m:sub>
                        <m:r>
                          <w:rPr>
                            <w:rFonts w:ascii="Cambria Math" w:hAnsi="Cambria Math"/>
                            <w:sz w:val="23"/>
                          </w:rPr>
                          <m:t>t</m:t>
                        </m:r>
                      </m:sub>
                    </m:sSub>
                    <m:r>
                      <w:rPr>
                        <w:rFonts w:ascii="Cambria Math" w:hAnsi="Cambria Math"/>
                        <w:sz w:val="23"/>
                      </w:rPr>
                      <m:t>-</m:t>
                    </m:r>
                    <m:sSub>
                      <m:sSubPr>
                        <m:ctrlPr>
                          <w:rPr>
                            <w:rFonts w:ascii="Cambria Math" w:hAnsi="Cambria Math"/>
                          </w:rPr>
                        </m:ctrlPr>
                      </m:sSubPr>
                      <m:e>
                        <m:r>
                          <w:rPr>
                            <w:rFonts w:ascii="Cambria Math" w:hAnsi="Cambria Math"/>
                            <w:sz w:val="23"/>
                          </w:rPr>
                          <m:t>y</m:t>
                        </m:r>
                      </m:e>
                      <m:sub>
                        <m:r>
                          <w:rPr>
                            <w:rFonts w:ascii="Cambria Math" w:hAnsi="Cambria Math"/>
                            <w:sz w:val="23"/>
                          </w:rPr>
                          <m:t>t-m</m:t>
                        </m:r>
                      </m:sub>
                    </m:sSub>
                    <m:r>
                      <w:rPr>
                        <w:rFonts w:ascii="Cambria Math" w:hAnsi="Cambria Math"/>
                        <w:sz w:val="23"/>
                      </w:rPr>
                      <m:t>|</m:t>
                    </m:r>
                  </m:den>
                </m:f>
              </m:oMath>
            </m:oMathPara>
          </w:p>
        </w:tc>
        <w:tc>
          <w:tcPr>
            <w:tcW w:w="753" w:type="dxa"/>
          </w:tcPr>
          <w:p w14:paraId="26A37EC8" w14:textId="77777777" w:rsidR="00962FA0" w:rsidRDefault="00000000">
            <w:pPr>
              <w:keepNext/>
              <w:spacing w:before="80" w:after="80" w:line="240" w:lineRule="auto"/>
              <w:jc w:val="right"/>
            </w:pPr>
            <w:bookmarkStart w:id="96" w:name="MT_mase"/>
            <w:bookmarkEnd w:id="96"/>
            <w:r>
              <w:rPr>
                <w:color w:val="000000"/>
              </w:rPr>
              <w:t>(2.</w:t>
            </w:r>
            <w:r>
              <w:fldChar w:fldCharType="begin"/>
            </w:r>
            <w:r>
              <w:instrText>SEQ EcuacionMT \* ARABIC</w:instrText>
            </w:r>
            <w:r>
              <w:fldChar w:fldCharType="separate"/>
            </w:r>
            <w:r w:rsidR="00D50C9D">
              <w:rPr>
                <w:noProof/>
              </w:rPr>
              <w:t>27</w:t>
            </w:r>
            <w:r>
              <w:rPr>
                <w:color w:val="000000"/>
              </w:rPr>
              <w:fldChar w:fldCharType="end"/>
            </w:r>
            <w:r>
              <w:rPr>
                <w:color w:val="000000"/>
              </w:rPr>
              <w:t>)</w:t>
            </w:r>
          </w:p>
        </w:tc>
      </w:tr>
    </w:tbl>
    <w:p w14:paraId="605AFC06" w14:textId="77777777" w:rsidR="00962FA0" w:rsidRDefault="00000000">
      <w:pPr>
        <w:spacing w:before="0" w:after="120"/>
      </w:pPr>
      <w:r>
        <w:rPr>
          <w:color w:val="000000"/>
        </w:rPr>
        <w:t>El denominador debe ser positivo y calcularse sin datos de prueba. Al desplazar la ventana, la regla de escalamiento deberá mantenerse explícita; un historial constante puede hacer indefinida la medida. MASE complementa el contraste directo con referencias y no reemplaza la interpretación de pesos monetarios (Hyndman &amp; Koehler, 2006).</w:t>
      </w:r>
    </w:p>
    <w:p w14:paraId="1D835E3B" w14:textId="77777777" w:rsidR="00962FA0" w:rsidRDefault="00000000">
      <w:pPr>
        <w:spacing w:before="0" w:after="120"/>
      </w:pPr>
      <w:r>
        <w:rPr>
          <w:color w:val="000000"/>
        </w:rPr>
        <w:t>MAPE divide cada error por el valor observado. Aunque produce porcentajes, resulta indefinido con ceros e inestable con importes pequeños. Por ello, no se utilizará como criterio central de contraste de una serie con esas condiciones. Su eventual reporte deberá identificar los casos válidos sin ocultar las semanas excluidas (Hyndman &amp; Koehler, 2006).</w:t>
      </w:r>
    </w:p>
    <w:p w14:paraId="53C2AE10" w14:textId="77777777" w:rsidR="00962FA0" w:rsidRDefault="00000000">
      <w:pPr>
        <w:pStyle w:val="Ttulo3"/>
        <w:numPr>
          <w:ilvl w:val="2"/>
          <w:numId w:val="19"/>
        </w:numPr>
        <w:spacing w:before="240" w:line="300" w:lineRule="auto"/>
        <w:jc w:val="left"/>
      </w:pPr>
      <w:bookmarkStart w:id="97" w:name="_Toc240207745"/>
      <w:r>
        <w:t>Error de participaciones y evaluación conjunta</w:t>
      </w:r>
      <w:bookmarkEnd w:id="97"/>
    </w:p>
    <w:p w14:paraId="6E9C713A" w14:textId="77777777" w:rsidR="00962FA0" w:rsidRDefault="00000000">
      <w:pPr>
        <w:spacing w:before="0" w:after="120"/>
      </w:pPr>
      <w:r>
        <w:rPr>
          <w:color w:val="000000"/>
        </w:rPr>
        <w:t>La precisión de la composición debe medirse separadamente. La ecuación (2.28) adapta MAE a participaciones entre cero y uno y multiplica por cien para expresar el error en puntos porcentuales. O con subíndice positivo representa los orígenes cuyo total observado en el horizonte es positivo y n con el mismo subíndice es su cantidad. Esta adaptación no se presenta como una métrica composicional nueva atribuida a los autores (Aitchison, 1982; Hyndman &amp; Koehler, 2006).</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78FB6B28" w14:textId="77777777">
        <w:trPr>
          <w:cantSplit/>
        </w:trPr>
        <w:tc>
          <w:tcPr>
            <w:tcW w:w="753" w:type="dxa"/>
          </w:tcPr>
          <w:p w14:paraId="02B0C0F9" w14:textId="77777777" w:rsidR="00962FA0" w:rsidRDefault="00962FA0">
            <w:pPr>
              <w:keepNext/>
              <w:spacing w:before="80" w:after="80" w:line="240" w:lineRule="auto"/>
              <w:jc w:val="center"/>
            </w:pPr>
          </w:p>
        </w:tc>
        <w:tc>
          <w:tcPr>
            <w:tcW w:w="8456" w:type="dxa"/>
          </w:tcPr>
          <w:p w14:paraId="51E7D085" w14:textId="77777777" w:rsidR="00962FA0" w:rsidRDefault="00000000">
            <w:pPr>
              <w:keepNext/>
              <w:spacing w:before="80" w:after="80" w:line="240" w:lineRule="auto"/>
              <w:jc w:val="center"/>
            </w:pPr>
            <m:oMathPara>
              <m:oMath>
                <m:sSub>
                  <m:sSubPr>
                    <m:ctrlPr>
                      <w:rPr>
                        <w:rFonts w:ascii="Cambria Math" w:hAnsi="Cambria Math"/>
                      </w:rPr>
                    </m:ctrlPr>
                  </m:sSubPr>
                  <m:e>
                    <m:r>
                      <m:rPr>
                        <m:sty m:val="p"/>
                      </m:rPr>
                      <w:rPr>
                        <w:rFonts w:ascii="Cambria Math" w:hAnsi="Cambria Math"/>
                        <w:sz w:val="23"/>
                      </w:rPr>
                      <m:t>MAE</m:t>
                    </m:r>
                  </m:e>
                  <m:sub>
                    <m:r>
                      <w:rPr>
                        <w:rFonts w:ascii="Cambria Math" w:hAnsi="Cambria Math"/>
                        <w:sz w:val="23"/>
                      </w:rPr>
                      <m:t>p,h</m:t>
                    </m:r>
                  </m:sub>
                </m:sSub>
                <m:r>
                  <w:rPr>
                    <w:rFonts w:ascii="Cambria Math" w:hAnsi="Cambria Math"/>
                    <w:sz w:val="23"/>
                  </w:rPr>
                  <m:t>=</m:t>
                </m:r>
                <m:f>
                  <m:fPr>
                    <m:ctrlPr>
                      <w:rPr>
                        <w:rFonts w:ascii="Cambria Math" w:hAnsi="Cambria Math"/>
                      </w:rPr>
                    </m:ctrlPr>
                  </m:fPr>
                  <m:num>
                    <m:r>
                      <w:rPr>
                        <w:rFonts w:ascii="Cambria Math" w:hAnsi="Cambria Math"/>
                        <w:sz w:val="23"/>
                      </w:rPr>
                      <m:t>100</m:t>
                    </m:r>
                  </m:num>
                  <m:den>
                    <m:sSub>
                      <m:sSubPr>
                        <m:ctrlPr>
                          <w:rPr>
                            <w:rFonts w:ascii="Cambria Math" w:hAnsi="Cambria Math"/>
                          </w:rPr>
                        </m:ctrlPr>
                      </m:sSubPr>
                      <m:e>
                        <m:r>
                          <w:rPr>
                            <w:rFonts w:ascii="Cambria Math" w:hAnsi="Cambria Math"/>
                            <w:sz w:val="23"/>
                          </w:rPr>
                          <m:t>n</m:t>
                        </m:r>
                      </m:e>
                      <m:sub>
                        <m:r>
                          <w:rPr>
                            <w:rFonts w:ascii="Cambria Math" w:hAnsi="Cambria Math"/>
                            <w:sz w:val="23"/>
                          </w:rPr>
                          <m:t>+</m:t>
                        </m:r>
                      </m:sub>
                    </m:sSub>
                    <m:r>
                      <w:rPr>
                        <w:rFonts w:ascii="Cambria Math" w:hAnsi="Cambria Math"/>
                        <w:sz w:val="23"/>
                      </w:rPr>
                      <m:t>J</m:t>
                    </m:r>
                  </m:den>
                </m:f>
                <m:nary>
                  <m:naryPr>
                    <m:chr m:val="∑"/>
                    <m:limLoc m:val="undOvr"/>
                    <m:supHide m:val="1"/>
                    <m:ctrlPr>
                      <w:rPr>
                        <w:rFonts w:ascii="Cambria Math" w:hAnsi="Cambria Math"/>
                      </w:rPr>
                    </m:ctrlPr>
                  </m:naryPr>
                  <m:sub>
                    <m:r>
                      <w:rPr>
                        <w:rFonts w:ascii="Cambria Math" w:hAnsi="Cambria Math"/>
                        <w:sz w:val="23"/>
                      </w:rPr>
                      <m:t>t∈</m:t>
                    </m:r>
                    <m:sSub>
                      <m:sSubPr>
                        <m:ctrlPr>
                          <w:rPr>
                            <w:rFonts w:ascii="Cambria Math" w:hAnsi="Cambria Math"/>
                          </w:rPr>
                        </m:ctrlPr>
                      </m:sSubPr>
                      <m:e>
                        <m:r>
                          <w:rPr>
                            <w:rFonts w:ascii="Cambria Math" w:hAnsi="Cambria Math"/>
                            <w:sz w:val="23"/>
                          </w:rPr>
                          <m:t>O</m:t>
                        </m:r>
                      </m:e>
                      <m:sub>
                        <m:r>
                          <w:rPr>
                            <w:rFonts w:ascii="Cambria Math" w:hAnsi="Cambria Math"/>
                            <w:sz w:val="23"/>
                          </w:rPr>
                          <m:t>+</m:t>
                        </m:r>
                      </m:sub>
                    </m:sSub>
                  </m:sub>
                  <m:sup/>
                  <m:e>
                    <m:nary>
                      <m:naryPr>
                        <m:chr m:val="∑"/>
                        <m:limLoc m:val="undOvr"/>
                        <m:ctrlPr>
                          <w:rPr>
                            <w:rFonts w:ascii="Cambria Math" w:hAnsi="Cambria Math"/>
                          </w:rPr>
                        </m:ctrlPr>
                      </m:naryPr>
                      <m:sub>
                        <m:r>
                          <w:rPr>
                            <w:rFonts w:ascii="Cambria Math" w:hAnsi="Cambria Math"/>
                            <w:sz w:val="23"/>
                          </w:rPr>
                          <m:t>j=1</m:t>
                        </m:r>
                      </m:sub>
                      <m:sup>
                        <m:r>
                          <w:rPr>
                            <w:rFonts w:ascii="Cambria Math" w:hAnsi="Cambria Math"/>
                            <w:sz w:val="23"/>
                          </w:rPr>
                          <m:t>J</m:t>
                        </m:r>
                      </m:sup>
                      <m:e>
                        <m:r>
                          <w:rPr>
                            <w:rFonts w:ascii="Cambria Math" w:hAnsi="Cambria Math"/>
                            <w:sz w:val="23"/>
                          </w:rPr>
                          <m:t>|</m:t>
                        </m:r>
                      </m:e>
                    </m:nary>
                  </m:e>
                </m:nary>
                <m:sSub>
                  <m:sSubPr>
                    <m:ctrlPr>
                      <w:rPr>
                        <w:rFonts w:ascii="Cambria Math" w:hAnsi="Cambria Math"/>
                      </w:rPr>
                    </m:ctrlPr>
                  </m:sSubPr>
                  <m:e>
                    <m:r>
                      <w:rPr>
                        <w:rFonts w:ascii="Cambria Math" w:hAnsi="Cambria Math"/>
                        <w:sz w:val="23"/>
                      </w:rPr>
                      <m:t>p</m:t>
                    </m:r>
                  </m:e>
                  <m:sub>
                    <m:r>
                      <w:rPr>
                        <w:rFonts w:ascii="Cambria Math" w:hAnsi="Cambria Math"/>
                        <w:sz w:val="23"/>
                      </w:rPr>
                      <m:t>j,t+h</m:t>
                    </m:r>
                  </m:sub>
                </m:sSub>
                <m:r>
                  <w:rPr>
                    <w:rFonts w:ascii="Cambria Math" w:hAnsi="Cambria Math"/>
                    <w:sz w:val="23"/>
                  </w:rPr>
                  <m:t>-</m:t>
                </m:r>
                <m:sSub>
                  <m:sSubPr>
                    <m:ctrlPr>
                      <w:rPr>
                        <w:rFonts w:ascii="Cambria Math" w:hAnsi="Cambria Math"/>
                      </w:rPr>
                    </m:ctrlPr>
                  </m:sSubPr>
                  <m:e>
                    <m:acc>
                      <m:accPr>
                        <m:ctrlPr>
                          <w:rPr>
                            <w:rFonts w:ascii="Cambria Math" w:hAnsi="Cambria Math"/>
                          </w:rPr>
                        </m:ctrlPr>
                      </m:accPr>
                      <m:e>
                        <m:r>
                          <w:rPr>
                            <w:rFonts w:ascii="Cambria Math" w:hAnsi="Cambria Math"/>
                            <w:sz w:val="23"/>
                          </w:rPr>
                          <m:t>p</m:t>
                        </m:r>
                      </m:e>
                    </m:acc>
                  </m:e>
                  <m:sub>
                    <m:r>
                      <w:rPr>
                        <w:rFonts w:ascii="Cambria Math" w:hAnsi="Cambria Math"/>
                        <w:sz w:val="23"/>
                      </w:rPr>
                      <m:t>j,t+h|t</m:t>
                    </m:r>
                  </m:sub>
                </m:sSub>
                <m:r>
                  <w:rPr>
                    <w:rFonts w:ascii="Cambria Math" w:hAnsi="Cambria Math"/>
                    <w:sz w:val="23"/>
                  </w:rPr>
                  <m:t>|</m:t>
                </m:r>
              </m:oMath>
            </m:oMathPara>
          </w:p>
        </w:tc>
        <w:tc>
          <w:tcPr>
            <w:tcW w:w="753" w:type="dxa"/>
          </w:tcPr>
          <w:p w14:paraId="453763C6" w14:textId="77777777" w:rsidR="00962FA0" w:rsidRDefault="00000000">
            <w:pPr>
              <w:keepNext/>
              <w:spacing w:before="80" w:after="80" w:line="240" w:lineRule="auto"/>
              <w:jc w:val="right"/>
            </w:pPr>
            <w:bookmarkStart w:id="98" w:name="MT_maepp"/>
            <w:bookmarkEnd w:id="98"/>
            <w:r>
              <w:rPr>
                <w:color w:val="000000"/>
              </w:rPr>
              <w:t>(2.</w:t>
            </w:r>
            <w:r>
              <w:fldChar w:fldCharType="begin"/>
            </w:r>
            <w:r>
              <w:instrText>SEQ EcuacionMT \* ARABIC</w:instrText>
            </w:r>
            <w:r>
              <w:fldChar w:fldCharType="separate"/>
            </w:r>
            <w:r w:rsidR="00D50C9D">
              <w:rPr>
                <w:noProof/>
              </w:rPr>
              <w:t>28</w:t>
            </w:r>
            <w:r>
              <w:rPr>
                <w:color w:val="000000"/>
              </w:rPr>
              <w:fldChar w:fldCharType="end"/>
            </w:r>
            <w:r>
              <w:rPr>
                <w:color w:val="000000"/>
              </w:rPr>
              <w:t>)</w:t>
            </w:r>
          </w:p>
        </w:tc>
      </w:tr>
    </w:tbl>
    <w:p w14:paraId="604AE1A1" w14:textId="77777777" w:rsidR="00962FA0" w:rsidRDefault="00000000">
      <w:pPr>
        <w:spacing w:before="0" w:after="120"/>
      </w:pPr>
      <w:r>
        <w:rPr>
          <w:color w:val="000000"/>
        </w:rPr>
        <w:t>La ponderación uniforme ofrece igual importancia a las categorías. Si se adoptan otros pesos, deberán justificarse y fijarse antes de evaluar. Además de la medida agregada, revisar errores por insumo permite identificar si una mejora promedio oculta deterioro en categorías concretas. Se informarán por separado las semanas cuyo total cero impida definir una composición observada (Hyndman &amp; Athanasopoulos, 2021).</w:t>
      </w:r>
    </w:p>
    <w:p w14:paraId="33BEC052" w14:textId="77777777" w:rsidR="00962FA0" w:rsidRDefault="00000000">
      <w:pPr>
        <w:spacing w:before="0" w:after="120"/>
      </w:pPr>
      <w:r>
        <w:rPr>
          <w:color w:val="000000"/>
        </w:rPr>
        <w:t>El contraste de H1 tendrá dos componentes: precisión del importe total y de su distribución. Mejorar solo uno constituirá evidencia parcial respecto de su formulación conjunta. La comparación no se resolverá escogiendo retrospectivamente el horizonte favorable ni interpretando una diferencia de error como efecto financiero. La metodología deberá precisar el criterio de decisión y el tratamiento de incertidumbre de las diferencias observadas (Shmueli, 2010; Tashman, 2000).</w:t>
      </w:r>
    </w:p>
    <w:p w14:paraId="37E4D3AB" w14:textId="77777777" w:rsidR="00962FA0" w:rsidRDefault="00000000">
      <w:pPr>
        <w:pStyle w:val="Ttulo2"/>
        <w:numPr>
          <w:ilvl w:val="1"/>
          <w:numId w:val="19"/>
        </w:numPr>
        <w:spacing w:after="120" w:line="300" w:lineRule="auto"/>
        <w:jc w:val="left"/>
      </w:pPr>
      <w:bookmarkStart w:id="99" w:name="_Toc240207746"/>
      <w:r>
        <w:t>Inteligencia de negocios y comunicación del pronóstico</w:t>
      </w:r>
      <w:bookmarkEnd w:id="99"/>
    </w:p>
    <w:p w14:paraId="609924B4" w14:textId="77777777" w:rsidR="00962FA0" w:rsidRDefault="00000000">
      <w:pPr>
        <w:pStyle w:val="Ttulo3"/>
        <w:numPr>
          <w:ilvl w:val="2"/>
          <w:numId w:val="19"/>
        </w:numPr>
        <w:spacing w:before="240" w:line="300" w:lineRule="auto"/>
        <w:jc w:val="left"/>
      </w:pPr>
      <w:bookmarkStart w:id="100" w:name="_Toc240207747"/>
      <w:r>
        <w:t>Presentación del presupuesto y su incertidumbre</w:t>
      </w:r>
      <w:bookmarkEnd w:id="100"/>
    </w:p>
    <w:p w14:paraId="6E220892" w14:textId="77777777" w:rsidR="00962FA0" w:rsidRDefault="00000000">
      <w:pPr>
        <w:spacing w:before="0" w:after="120"/>
      </w:pPr>
      <w:r>
        <w:rPr>
          <w:color w:val="000000"/>
        </w:rPr>
        <w:t>Un tablero puede reunir el total esperado, las participaciones y las asignaciones monetarias para que el responsable revise el presupuesto. La presentación deberá identificar origen, horizonte, unidades y referencia comparativa. Esta función corresponde al soporte de decisiones; no transforma automáticamente una asignación monetaria en una orden de compra (Power, 2002).</w:t>
      </w:r>
    </w:p>
    <w:p w14:paraId="2AAFBA8F" w14:textId="77777777" w:rsidR="00962FA0" w:rsidRDefault="00000000">
      <w:pPr>
        <w:spacing w:before="0" w:after="120"/>
      </w:pPr>
      <w:r>
        <w:rPr>
          <w:color w:val="000000"/>
        </w:rPr>
        <w:t>Los intervalos de predicción comunican incertidumbre adicional al valor puntual. Bajo una aproximación normal de los errores, la ecuación (2.29) utiliza un cuantil z y una estimación de la desviación del error correspondiente al horizonte. Esa aproximación depende de supuestos que deberán verificarse antes de su uso (Hyndman &amp; Athanasopoulos, 2021).</w:t>
      </w:r>
    </w:p>
    <w:tbl>
      <w:tblPr>
        <w:tblW w:w="9962" w:type="dxa"/>
        <w:tblBorders>
          <w:top w:val="nil"/>
          <w:left w:val="nil"/>
          <w:bottom w:val="nil"/>
          <w:right w:val="nil"/>
          <w:insideH w:val="nil"/>
          <w:insideV w:val="nil"/>
        </w:tblBorders>
        <w:tblLayout w:type="fixed"/>
        <w:tblLook w:val="04A0" w:firstRow="1" w:lastRow="0" w:firstColumn="1" w:lastColumn="0" w:noHBand="0" w:noVBand="1"/>
      </w:tblPr>
      <w:tblGrid>
        <w:gridCol w:w="753"/>
        <w:gridCol w:w="8456"/>
        <w:gridCol w:w="753"/>
      </w:tblGrid>
      <w:tr w:rsidR="00962FA0" w14:paraId="3AB6F832" w14:textId="77777777">
        <w:trPr>
          <w:cantSplit/>
        </w:trPr>
        <w:tc>
          <w:tcPr>
            <w:tcW w:w="753" w:type="dxa"/>
          </w:tcPr>
          <w:p w14:paraId="3294BA9F" w14:textId="77777777" w:rsidR="00962FA0" w:rsidRDefault="00962FA0">
            <w:pPr>
              <w:keepNext/>
              <w:spacing w:before="80" w:after="80" w:line="240" w:lineRule="auto"/>
              <w:jc w:val="center"/>
            </w:pPr>
          </w:p>
        </w:tc>
        <w:tc>
          <w:tcPr>
            <w:tcW w:w="8456" w:type="dxa"/>
          </w:tcPr>
          <w:p w14:paraId="0EC821DC" w14:textId="77777777" w:rsidR="00962FA0" w:rsidRDefault="00000000">
            <w:pPr>
              <w:keepNext/>
              <w:spacing w:before="80" w:after="80" w:line="240" w:lineRule="auto"/>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sz w:val="23"/>
                          </w:rPr>
                          <m:t>y</m:t>
                        </m:r>
                      </m:e>
                    </m:acc>
                  </m:e>
                  <m:sub>
                    <m:r>
                      <w:rPr>
                        <w:rFonts w:ascii="Cambria Math" w:hAnsi="Cambria Math"/>
                        <w:sz w:val="23"/>
                      </w:rPr>
                      <m:t>t+h|t</m:t>
                    </m:r>
                  </m:sub>
                </m:sSub>
                <m:r>
                  <w:rPr>
                    <w:rFonts w:ascii="Cambria Math" w:hAnsi="Cambria Math"/>
                    <w:sz w:val="23"/>
                  </w:rPr>
                  <m:t>±</m:t>
                </m:r>
                <m:sSub>
                  <m:sSubPr>
                    <m:ctrlPr>
                      <w:rPr>
                        <w:rFonts w:ascii="Cambria Math" w:hAnsi="Cambria Math"/>
                      </w:rPr>
                    </m:ctrlPr>
                  </m:sSubPr>
                  <m:e>
                    <m:r>
                      <w:rPr>
                        <w:rFonts w:ascii="Cambria Math" w:hAnsi="Cambria Math"/>
                        <w:sz w:val="23"/>
                      </w:rPr>
                      <m:t>z</m:t>
                    </m:r>
                  </m:e>
                  <m:sub>
                    <m:r>
                      <w:rPr>
                        <w:rFonts w:ascii="Cambria Math" w:hAnsi="Cambria Math"/>
                        <w:sz w:val="23"/>
                      </w:rPr>
                      <m:t>1-α/2</m:t>
                    </m:r>
                  </m:sub>
                </m:sSub>
                <m:sSub>
                  <m:sSubPr>
                    <m:ctrlPr>
                      <w:rPr>
                        <w:rFonts w:ascii="Cambria Math" w:hAnsi="Cambria Math"/>
                      </w:rPr>
                    </m:ctrlPr>
                  </m:sSubPr>
                  <m:e>
                    <m:acc>
                      <m:accPr>
                        <m:ctrlPr>
                          <w:rPr>
                            <w:rFonts w:ascii="Cambria Math" w:hAnsi="Cambria Math"/>
                          </w:rPr>
                        </m:ctrlPr>
                      </m:accPr>
                      <m:e>
                        <m:r>
                          <w:rPr>
                            <w:rFonts w:ascii="Cambria Math" w:hAnsi="Cambria Math"/>
                            <w:sz w:val="23"/>
                          </w:rPr>
                          <m:t>σ</m:t>
                        </m:r>
                      </m:e>
                    </m:acc>
                  </m:e>
                  <m:sub>
                    <m:r>
                      <w:rPr>
                        <w:rFonts w:ascii="Cambria Math" w:hAnsi="Cambria Math"/>
                        <w:sz w:val="23"/>
                      </w:rPr>
                      <m:t>h</m:t>
                    </m:r>
                  </m:sub>
                </m:sSub>
              </m:oMath>
            </m:oMathPara>
          </w:p>
        </w:tc>
        <w:tc>
          <w:tcPr>
            <w:tcW w:w="753" w:type="dxa"/>
          </w:tcPr>
          <w:p w14:paraId="2EC79BF6" w14:textId="77777777" w:rsidR="00962FA0" w:rsidRDefault="00000000">
            <w:pPr>
              <w:keepNext/>
              <w:spacing w:before="80" w:after="80" w:line="240" w:lineRule="auto"/>
              <w:jc w:val="right"/>
            </w:pPr>
            <w:bookmarkStart w:id="101" w:name="MT_interval"/>
            <w:bookmarkEnd w:id="101"/>
            <w:r>
              <w:rPr>
                <w:color w:val="000000"/>
              </w:rPr>
              <w:t>(2.</w:t>
            </w:r>
            <w:r>
              <w:fldChar w:fldCharType="begin"/>
            </w:r>
            <w:r>
              <w:instrText>SEQ EcuacionMT \* ARABIC</w:instrText>
            </w:r>
            <w:r>
              <w:fldChar w:fldCharType="separate"/>
            </w:r>
            <w:r w:rsidR="00D50C9D">
              <w:rPr>
                <w:noProof/>
              </w:rPr>
              <w:t>29</w:t>
            </w:r>
            <w:r>
              <w:rPr>
                <w:color w:val="000000"/>
              </w:rPr>
              <w:fldChar w:fldCharType="end"/>
            </w:r>
            <w:r>
              <w:rPr>
                <w:color w:val="000000"/>
              </w:rPr>
              <w:t>)</w:t>
            </w:r>
          </w:p>
        </w:tc>
      </w:tr>
    </w:tbl>
    <w:p w14:paraId="185C691D" w14:textId="77777777" w:rsidR="00962FA0" w:rsidRDefault="00000000">
      <w:pPr>
        <w:spacing w:before="0" w:after="120"/>
      </w:pPr>
      <w:r>
        <w:rPr>
          <w:color w:val="000000"/>
        </w:rPr>
        <w:t>Alfa expresa la probabilidad nominal fuera del intervalo y sigma la escala de incertidumbre predictiva. No debe confundirse este intervalo con uno de confianza para una media estimada ni calcularse su amplitud sumando errores sin considerar el horizonte. En series asimétricas o con ceros, otras aproximaciones podrían resultar más pertinentes (Hyndman &amp; Athanasopoulos, 2021).</w:t>
      </w:r>
    </w:p>
    <w:p w14:paraId="2C3933EF" w14:textId="77777777" w:rsidR="00962FA0" w:rsidRDefault="00000000">
      <w:pPr>
        <w:pStyle w:val="Ttulo3"/>
        <w:numPr>
          <w:ilvl w:val="2"/>
          <w:numId w:val="19"/>
        </w:numPr>
        <w:spacing w:before="240" w:line="300" w:lineRule="auto"/>
        <w:jc w:val="left"/>
      </w:pPr>
      <w:bookmarkStart w:id="102" w:name="_Toc240207748"/>
      <w:r>
        <w:t>Adopción y límites operativos</w:t>
      </w:r>
      <w:bookmarkEnd w:id="102"/>
    </w:p>
    <w:p w14:paraId="298A2CB8" w14:textId="77777777" w:rsidR="00962FA0" w:rsidRDefault="00000000">
      <w:pPr>
        <w:spacing w:before="0" w:after="120"/>
      </w:pPr>
      <w:r>
        <w:rPr>
          <w:color w:val="000000"/>
        </w:rPr>
        <w:t>La viabilidad de una herramienta depende también de integración, mantenimiento, competencias y recursos. La digitalización de empresas pequeñas enfrenta barreras diversas, por lo que una solución debe adecuarse a sus capacidades y no justificarse únicamente por sofisticación. El tablero propuesto buscará facilitar interpretación y trazabilidad; no se asumirá que su disponibilidad demuestra adopción efectiva (OECD, 2021).</w:t>
      </w:r>
    </w:p>
    <w:p w14:paraId="34E260F7" w14:textId="77777777" w:rsidR="00962FA0" w:rsidRDefault="00000000">
      <w:pPr>
        <w:spacing w:before="0" w:after="120"/>
      </w:pPr>
      <w:r>
        <w:rPr>
          <w:color w:val="000000"/>
        </w:rPr>
        <w:t>La evaluación de costos de implementación y beneficios organizacionales es distinta de medir precisión. En consecuencia, la reducción de MAE o RMSE no se denominará retorno de inversión. La comunicación de resultados deberá mantener visible esa diferencia para que el responsable pueda utilizar el pronóstico junto con la información operativa que posea (Power, 2002).</w:t>
      </w:r>
    </w:p>
    <w:p w14:paraId="6BAEC090" w14:textId="77777777" w:rsidR="00962FA0" w:rsidRDefault="00000000">
      <w:pPr>
        <w:pStyle w:val="Ttulo2"/>
        <w:numPr>
          <w:ilvl w:val="1"/>
          <w:numId w:val="19"/>
        </w:numPr>
        <w:spacing w:after="120" w:line="300" w:lineRule="auto"/>
        <w:jc w:val="left"/>
      </w:pPr>
      <w:bookmarkStart w:id="103" w:name="_Toc240207749"/>
      <w:r>
        <w:t>Síntesis de fundamentos y relación con la hipótesis</w:t>
      </w:r>
      <w:bookmarkEnd w:id="103"/>
    </w:p>
    <w:p w14:paraId="2A1E568A" w14:textId="77777777" w:rsidR="00962FA0" w:rsidRDefault="00000000">
      <w:pPr>
        <w:spacing w:before="0" w:after="120"/>
      </w:pPr>
      <w:r>
        <w:rPr>
          <w:color w:val="000000"/>
        </w:rPr>
        <w:t>Los fundamentos revisados permiten plantear una integración de métodos que representen señales diferentes y una desagregación que conserve la relación entre total e insumos. La combinación ofrece una razón teórica para esperar mejoras, mientras que la estimación de pesos y la dependencia entre errores explican por qué esa mejora no está asegurada (Hyndman &amp; Athanasopoulos, 2021).</w:t>
      </w:r>
    </w:p>
    <w:p w14:paraId="68EABA48" w14:textId="77777777" w:rsidR="00962FA0" w:rsidRDefault="00000000">
      <w:pPr>
        <w:spacing w:before="0" w:after="120"/>
      </w:pPr>
      <w:r>
        <w:rPr>
          <w:color w:val="000000"/>
        </w:rPr>
        <w:t>La composición añade un problema propio: conservar proporciones válidas y anticipar su variación. Por tanto, el procedimiento deberá evaluar el importe y las participaciones frente a sus respectivas referencias. La coherencia de suma es una condición de la representación, mientras que la precisión requiere evidencia de semanas posteriores no utilizadas en el ajuste (Hyndman &amp; Athanasopoulos, 2021; Hyndman et al., 2011).</w:t>
      </w:r>
    </w:p>
    <w:p w14:paraId="0FF9474F" w14:textId="77777777" w:rsidR="00962FA0" w:rsidRDefault="00000000">
      <w:pPr>
        <w:spacing w:before="0" w:after="120"/>
      </w:pPr>
      <w:r>
        <w:rPr>
          <w:color w:val="000000"/>
        </w:rPr>
        <w:t xml:space="preserve">La investigación se desarrollará como una evaluación predictiva del presupuesto semanal de abastecimiento. El capítulo sustenta la elección de variables, métodos y criterios de contraste, sin anticipar resultados de </w:t>
      </w:r>
      <w:proofErr w:type="spellStart"/>
      <w:r>
        <w:rPr>
          <w:color w:val="000000"/>
        </w:rPr>
        <w:t>Cup&amp;Cake</w:t>
      </w:r>
      <w:proofErr w:type="spellEnd"/>
      <w:r>
        <w:rPr>
          <w:color w:val="000000"/>
        </w:rPr>
        <w:t>. El respaldo de H1 requerirá evidencia favorable en el importe total y en las participaciones; una mejora aislada se describirá como un resultado de ese componente y no como confirmación de la hipótesis conjunta (Shmueli, 2010).</w:t>
      </w:r>
    </w:p>
    <w:p w14:paraId="69314B6F" w14:textId="77777777" w:rsidR="00CF0519" w:rsidRDefault="00CF0519">
      <w:pPr>
        <w:pStyle w:val="Ttulo1"/>
        <w:pageBreakBefore/>
        <w:numPr>
          <w:ilvl w:val="0"/>
          <w:numId w:val="19"/>
        </w:numPr>
      </w:pPr>
      <w:hyperlink w:anchor="bookmark=id.5dgs8ni79cte">
        <w:bookmarkStart w:id="104" w:name="_Toc233383625"/>
        <w:bookmarkStart w:id="105" w:name="_Toc240207750"/>
        <w:r>
          <w:t>METODOLOGÍA</w:t>
        </w:r>
        <w:bookmarkEnd w:id="104"/>
        <w:bookmarkEnd w:id="105"/>
      </w:hyperlink>
    </w:p>
    <w:p w14:paraId="2327C1D5"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4743E06B" w14:textId="77777777" w:rsidR="00CF0519" w:rsidRDefault="00691DC4">
      <w:r>
        <w:t xml:space="preserve">Para que un conocimiento sea científico es necesario que la investigación realizada se haga de forma sistemática, con unos objetivos claros y que </w:t>
      </w:r>
      <w:r w:rsidR="00CE3FA3">
        <w:t>a partir</w:t>
      </w:r>
      <w:r>
        <w:t xml:space="preserve"> de aspectos que puedan ser comprobados y replicados. Los resultados obtenidos deben ser analizados de forma objetiva y teniendo en cuenta las diversas variables que pueden estar afectando al fenómeno estudiado.</w:t>
      </w:r>
    </w:p>
    <w:p w14:paraId="1205531F" w14:textId="77777777" w:rsidR="00CF0519" w:rsidRDefault="00691DC4">
      <w:r>
        <w:t>Como se ha dicho, se puede investigar desde muy diferentes perspectivas, con diferentes objetivos o teniendo en cuenta diferentes tipos de datos, procedimientos o métodos para obtenerlos.</w:t>
      </w:r>
    </w:p>
    <w:p w14:paraId="71529577" w14:textId="77777777" w:rsidR="00CF0519" w:rsidRDefault="00691DC4">
      <w:r>
        <w:rPr>
          <w:highlight w:val="yellow"/>
        </w:rPr>
        <w:t>Tipo de tesis: estudio aplicado, cuantitativo, no experimental y evaluativo, basado en un caso de estudio longitudinal-retrospectivo.</w:t>
      </w:r>
    </w:p>
    <w:p w14:paraId="083CE1D5" w14:textId="77777777" w:rsidR="00CF0519" w:rsidRDefault="00691DC4">
      <w:pPr>
        <w:pStyle w:val="Ttulo2"/>
        <w:numPr>
          <w:ilvl w:val="1"/>
          <w:numId w:val="19"/>
        </w:numPr>
      </w:pPr>
      <w:bookmarkStart w:id="106" w:name="_Toc233383626"/>
      <w:bookmarkStart w:id="107" w:name="_Toc240207751"/>
      <w:r>
        <w:t>Tipo de investigación según el objetivo de ésta</w:t>
      </w:r>
      <w:bookmarkEnd w:id="106"/>
      <w:bookmarkEnd w:id="107"/>
    </w:p>
    <w:p w14:paraId="22B05590" w14:textId="77777777" w:rsidR="00CF0519" w:rsidRDefault="00691DC4">
      <w:r>
        <w:t>Investigación aplicada</w:t>
      </w:r>
    </w:p>
    <w:p w14:paraId="61CF3D18" w14:textId="77777777" w:rsidR="00CF0519" w:rsidRDefault="00691DC4">
      <w:r>
        <w:t xml:space="preserve">En </w:t>
      </w:r>
      <w:proofErr w:type="spellStart"/>
      <w:r>
        <w:t>Cup&amp;Cake</w:t>
      </w:r>
      <w:proofErr w:type="spellEnd"/>
      <w:r>
        <w:t>, la investigación tiene como propósito desarrollar y evaluar un modelo híbrido que integre métodos estadísticos y aprendizaje automático para pronosticar el importe total semanal de compras, junto con un procedimiento para estimar su distribución porcentual entre los principales insumos. Se dispone de una implementación computacional inicial; su precisión con datos reales todavía deberá contrastarse frente a modelos de referencia como apoyo a la planeación del presupuesto de abastecimiento.</w:t>
      </w:r>
    </w:p>
    <w:p w14:paraId="66679C01" w14:textId="77777777" w:rsidR="00CF0519" w:rsidRDefault="00691DC4">
      <w:r>
        <w:t xml:space="preserve">La aplicación se delimitará al caso de </w:t>
      </w:r>
      <w:proofErr w:type="spellStart"/>
      <w:r>
        <w:t>Cup&amp;Cake</w:t>
      </w:r>
      <w:proofErr w:type="spellEnd"/>
      <w:r>
        <w:t>. Se prevé comunicar los pronósticos mediante un tablero de inteligencia de negocios, sin sustituir el juicio del responsable ni presuponer mejoras en rentabilidad, inventarios o merma. Los resultados no se generalizarán automáticamente a otras microempresas.</w:t>
      </w:r>
    </w:p>
    <w:p w14:paraId="2FD8CDD9" w14:textId="77777777" w:rsidR="00CF0519" w:rsidRDefault="00691DC4">
      <w:pPr>
        <w:pStyle w:val="Ttulo2"/>
        <w:numPr>
          <w:ilvl w:val="1"/>
          <w:numId w:val="19"/>
        </w:numPr>
      </w:pPr>
      <w:bookmarkStart w:id="108" w:name="_Toc233383627"/>
      <w:bookmarkStart w:id="109" w:name="_Toc240207752"/>
      <w:bookmarkEnd w:id="108"/>
      <w:r>
        <w:t>Según el alcance evaluativo del estudio</w:t>
      </w:r>
      <w:bookmarkEnd w:id="109"/>
    </w:p>
    <w:p w14:paraId="2B5DBE7F" w14:textId="77777777" w:rsidR="00CF0519" w:rsidRDefault="00691DC4">
      <w:r>
        <w:t>La investigación se puede llevar a cabo de diferentes formas y profundizando más o menos en cómo son o el porqué de las cosas.</w:t>
      </w:r>
    </w:p>
    <w:p w14:paraId="4661DE9C" w14:textId="77777777" w:rsidR="00CF0519" w:rsidRDefault="00691DC4">
      <w:r>
        <w:t xml:space="preserve">Se documentará el contexto de planeación de compras de </w:t>
      </w:r>
      <w:proofErr w:type="spellStart"/>
      <w:r>
        <w:t>Cup&amp;Cake</w:t>
      </w:r>
      <w:proofErr w:type="spellEnd"/>
      <w:r>
        <w:t xml:space="preserve"> para interpretar las necesidades de información del responsable. La evaluación cuantitativa se realizará frente a referencias reproducibles. Solo se incluirán estimaciones del propietario como comparador si existen registros fechados antes de conocer los importes observados y compatibles con los mismos horizontes de pronóstico.</w:t>
      </w:r>
    </w:p>
    <w:p w14:paraId="33A5E3A9" w14:textId="77777777" w:rsidR="00CF0519" w:rsidRDefault="00691DC4">
      <w:pPr>
        <w:rPr>
          <w:i/>
          <w:iCs/>
          <w:color w:val="000000"/>
        </w:rPr>
      </w:pPr>
      <w:r>
        <w:rPr>
          <w:i/>
          <w:iCs/>
          <w:color w:val="000000"/>
        </w:rPr>
        <w:t>Evaluativa y comparativa</w:t>
      </w:r>
    </w:p>
    <w:p w14:paraId="7E1B8DD4"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021CEA24" w14:textId="77777777" w:rsidR="00CF0519" w:rsidRDefault="00691DC4">
      <w:r>
        <w:t xml:space="preserve">Para el caso de </w:t>
      </w:r>
      <w:proofErr w:type="spellStart"/>
      <w:r>
        <w:t>Cup&amp;Cake</w:t>
      </w:r>
      <w:proofErr w:type="spellEnd"/>
      <w:r>
        <w:t xml:space="preserve"> no se adoptará el alcance causal descrito en la definición precedente. La aplicación tendrá carácter evaluativo y comparativo: se contrastarán alternativas de pronóstico bajo las mismas condiciones temporales para examinar su precisión fuera de muestra, sin atribuir relaciones de causa y efecto sobre la operación del negocio.</w:t>
      </w:r>
    </w:p>
    <w:p w14:paraId="2A4F1EC0" w14:textId="77777777" w:rsidR="00CF0519" w:rsidRDefault="00691DC4">
      <w:r>
        <w:t>La investigación describirá el comportamiento histórico de ventas y compras y comparará la precisión del modelo híbrido y del procedimiento de distribución porcentual con sus respectivas referencias. La evaluación considerará por separado el importe total semanal y la participación de los principales insumos. Su inferencia se limitará al desempeño predictivo del caso de estudio.</w:t>
      </w:r>
    </w:p>
    <w:p w14:paraId="385B840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29E47D3F" w14:textId="77777777" w:rsidR="00CF0519" w:rsidRDefault="00691DC4">
      <w:pPr>
        <w:pStyle w:val="Ttulo2"/>
        <w:numPr>
          <w:ilvl w:val="1"/>
          <w:numId w:val="19"/>
        </w:numPr>
      </w:pPr>
      <w:bookmarkStart w:id="110" w:name="_Toc233383628"/>
      <w:bookmarkStart w:id="111" w:name="_Toc240207753"/>
      <w:r>
        <w:t>Según el tipo de datos empleados</w:t>
      </w:r>
      <w:bookmarkEnd w:id="110"/>
      <w:bookmarkEnd w:id="111"/>
    </w:p>
    <w:p w14:paraId="3DA5B407" w14:textId="77777777" w:rsidR="00CF0519" w:rsidRDefault="00691DC4">
      <w:r>
        <w:t>Otra manera de clasificar los diferentes tipos de investigación es según el tipo de datos que recojan. En este sentido nos podemos encontrar con los siguientes tipos.</w:t>
      </w:r>
    </w:p>
    <w:p w14:paraId="18F837BA" w14:textId="77777777" w:rsidR="00CF0519" w:rsidRDefault="00691DC4">
      <w:pPr>
        <w:rPr>
          <w:i/>
          <w:iCs/>
          <w:color w:val="000000"/>
        </w:rPr>
      </w:pPr>
      <w:r>
        <w:rPr>
          <w:i/>
          <w:iCs/>
          <w:color w:val="000000"/>
        </w:rPr>
        <w:t>Cuantitativa</w:t>
      </w:r>
    </w:p>
    <w:p w14:paraId="057EA37B"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66524F0B" w14:textId="77777777" w:rsidR="00CF0519" w:rsidRDefault="00691DC4">
      <w:r>
        <w:t>La semana calendario constituirá la unidad temporal de análisis. Se calcularán el importe total de compras, el importe correspondiente a cada insumo seleccionado y su participación porcentual. Los registros históricos de ventas podrán utilizarse como predictores únicamente cuando su información esté disponible antes de cada origen de pronóstico.</w:t>
      </w:r>
    </w:p>
    <w:p w14:paraId="7EAF3D06" w14:textId="77777777" w:rsidR="00CF0519" w:rsidRDefault="00691DC4">
      <w:r>
        <w:t xml:space="preserve">Se integrarán los registros históricos de ventas y compras de </w:t>
      </w:r>
      <w:proofErr w:type="spellStart"/>
      <w:r>
        <w:t>Cup&amp;Cake</w:t>
      </w:r>
      <w:proofErr w:type="spellEnd"/>
      <w:r>
        <w:t xml:space="preserve"> y se agregarán por semana calendario. Las variables exógenas se incorporarán según su pertinencia y disponibilidad documentada. Los eventos de calendario conocidos podrán utilizarse para la semana objetivo; los indicadores económicos y meteorológicos deberán representar la información efectivamente disponible antes del pronóstico.</w:t>
      </w:r>
    </w:p>
    <w:p w14:paraId="23C4FBD4" w14:textId="77777777" w:rsidR="00CF0519" w:rsidRDefault="00691DC4">
      <w:r>
        <w:t>Las matrices semanales permitirán ajustar y comparar los componentes estadístico y de aprendizaje automático, su integración híbrida y el procedimiento de distribución porcentual. Se evaluará el error monetario del total y el error de participación por insumo. El carácter cuantitativo no implicará generalización estadística a otras empresas: las conclusiones se circunscribirán a los registros y condiciones del caso estudiado.</w:t>
      </w:r>
    </w:p>
    <w:p w14:paraId="56FDB62D" w14:textId="77777777" w:rsidR="00CF0519" w:rsidRDefault="00691DC4">
      <w:pPr>
        <w:pStyle w:val="Ttulo2"/>
        <w:numPr>
          <w:ilvl w:val="1"/>
          <w:numId w:val="19"/>
        </w:numPr>
      </w:pPr>
      <w:bookmarkStart w:id="112" w:name="_Toc233383629"/>
      <w:bookmarkStart w:id="113" w:name="_Toc240207754"/>
      <w:r>
        <w:t>Según el grado de manipulación de las variables</w:t>
      </w:r>
      <w:bookmarkEnd w:id="112"/>
      <w:bookmarkEnd w:id="113"/>
    </w:p>
    <w:p w14:paraId="5E42C519" w14:textId="77777777" w:rsidR="00CF0519" w:rsidRDefault="00691DC4">
      <w:r>
        <w:t>Podemos encontrar diferentes tipos de investigaciones según si los datos obtenidos parten de un nivel mayor o menor de manipulación de variables.</w:t>
      </w:r>
    </w:p>
    <w:p w14:paraId="42902760" w14:textId="77777777" w:rsidR="00CF0519" w:rsidRDefault="00691DC4">
      <w:pPr>
        <w:rPr>
          <w:i/>
          <w:iCs/>
        </w:rPr>
      </w:pPr>
      <w:r>
        <w:rPr>
          <w:i/>
          <w:iCs/>
        </w:rPr>
        <w:t>No experimental, evaluativa y retrospectiva</w:t>
      </w:r>
    </w:p>
    <w:p w14:paraId="2F4358CE"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45B2A2E3" w14:textId="77777777" w:rsidR="00CF0519" w:rsidRDefault="00691DC4">
      <w:r>
        <w:t xml:space="preserve">Se adoptará un diseño no experimental basado en el análisis retrospectivo de registros históricos de </w:t>
      </w:r>
      <w:proofErr w:type="spellStart"/>
      <w:r>
        <w:t>Cup&amp;Cake</w:t>
      </w:r>
      <w:proofErr w:type="spellEnd"/>
      <w:r>
        <w:t>. No se introducirán intervenciones deliberadas en la operación ni se asignarán grupos experimentales. La evaluación reproducirá situaciones de pronóstico mediante cortes cronológicos y utilizará exclusivamente información disponible hasta cada origen.</w:t>
      </w:r>
    </w:p>
    <w:p w14:paraId="711FC650" w14:textId="77777777" w:rsidR="00CF0519" w:rsidRDefault="00691DC4">
      <w:r>
        <w:t>Se evaluarán la precisión del importe total semanal y la de su distribución porcentual. Para el importe total, la referencia primaria será el último valor semanal observado; se conservarán como comparadores el promedio móvil de cuatro semanas y, cuando exista cobertura suficiente, el ingenuo estacional de 52 semanas. Para la distribución se utilizará una referencia de participaciones históricas. Todos los métodos se evaluarán sobre fechas objetivo comunes; los ceros observados se distinguirán de la ausencia de registros.</w:t>
      </w:r>
    </w:p>
    <w:p w14:paraId="6B07E1D2" w14:textId="77777777" w:rsidR="00CF0519" w:rsidRDefault="00691DC4">
      <w:r>
        <w:t xml:space="preserve">Por consiguiente, el rigor del estudio proviene de la separación temporal estricta, la validación </w:t>
      </w:r>
      <w:proofErr w:type="spellStart"/>
      <w:r>
        <w:t>rolling-window</w:t>
      </w:r>
      <w:proofErr w:type="spellEnd"/>
      <w:r>
        <w:t xml:space="preserve"> (ventana deslizante) y la comparación homogénea contra referencias reproducibles. Estos elementos permiten evaluar generalización predictiva en condiciones históricas, sin afirmar causalidad experimental.</w:t>
      </w:r>
    </w:p>
    <w:p w14:paraId="286F31BF" w14:textId="77777777" w:rsidR="00CF0519" w:rsidRDefault="00691DC4">
      <w:pPr>
        <w:pStyle w:val="Ttulo2"/>
        <w:numPr>
          <w:ilvl w:val="1"/>
          <w:numId w:val="19"/>
        </w:numPr>
      </w:pPr>
      <w:bookmarkStart w:id="114" w:name="_Toc240207755"/>
      <w:r>
        <w:t>Diseño evaluativo y comparación contra la línea base</w:t>
      </w:r>
      <w:bookmarkEnd w:id="114"/>
    </w:p>
    <w:p w14:paraId="4CD43AFC" w14:textId="77777777" w:rsidR="00801477" w:rsidRDefault="00542948">
      <w:pPr>
        <w:spacing w:after="120" w:line="276" w:lineRule="auto"/>
      </w:pPr>
      <w:r>
        <w:t>El diseño cuantitativo, aplicado, no experimental y evaluativo se concretará mediante un estudio de caso longitudinal-retrospectivo. Los registros se organizarán cronológicamente y las decisiones de modelado se documentarán antes de examinar la evaluación final.</w:t>
      </w:r>
    </w:p>
    <w:p w14:paraId="04E7C425" w14:textId="77777777" w:rsidR="00801477" w:rsidRDefault="00542948">
      <w:pPr>
        <w:spacing w:after="120" w:line="276" w:lineRule="auto"/>
      </w:pPr>
      <w:r>
        <w:t>La comparación contrastará el modelo híbrido con las referencias monetarias y con sus componentes individuales; el procedimiento de distribución porcentual se contrastará con su propia referencia histórica. Se utilizarán las mismas fechas objetivo y horizontes para cada comparación. No se emplearán preprueba, posprueba ni grupos de control experimentales.</w:t>
      </w:r>
    </w:p>
    <w:p w14:paraId="4A5C76D0" w14:textId="77777777" w:rsidR="00801477" w:rsidRDefault="00542948">
      <w:pPr>
        <w:spacing w:after="120" w:line="276" w:lineRule="auto"/>
      </w:pPr>
      <w:r>
        <w:t>Se propone una validación de ventana deslizante con 52 semanas de entrenamiento y avance de una semana. Su viabilidad se verificará según la cobertura efectiva, los rezagos y el número de observaciones utilizables; cualquier ajuste se justificará en la etapa de desarrollo. Se generarán pronósticos directos para h=1, h=2, h=3 y h=4, con h=1 como horizonte principal. Las métricas se reportarán por horizonte. La suma de los cuatro pronósticos será un consolidado de cuatro semanas y no equivaldrá necesariamente a un mes calendario.</w:t>
      </w:r>
    </w:p>
    <w:p w14:paraId="5846EC51" w14:textId="77777777" w:rsidR="00CF0519" w:rsidRDefault="00691DC4">
      <w:pPr>
        <w:pStyle w:val="Ttulo2"/>
        <w:numPr>
          <w:ilvl w:val="1"/>
          <w:numId w:val="19"/>
        </w:numPr>
      </w:pPr>
      <w:bookmarkStart w:id="115" w:name="_Toc233383631"/>
      <w:bookmarkStart w:id="116" w:name="_Toc240207756"/>
      <w:r>
        <w:t>Según el tipo de inferencia</w:t>
      </w:r>
      <w:bookmarkEnd w:id="115"/>
      <w:bookmarkEnd w:id="116"/>
    </w:p>
    <w:p w14:paraId="33E4C8B3" w14:textId="77777777" w:rsidR="00CF0519" w:rsidRDefault="00691DC4">
      <w:r>
        <w:t>Otro tipo de clasificación se puede extraer a partir del método empleado a la hora de inferir cómo funciona la realidad.</w:t>
      </w:r>
    </w:p>
    <w:p w14:paraId="6AF45CBB" w14:textId="77777777" w:rsidR="00CF0519" w:rsidRDefault="00691DC4">
      <w:pPr>
        <w:rPr>
          <w:i/>
          <w:iCs/>
        </w:rPr>
      </w:pPr>
      <w:r>
        <w:rPr>
          <w:i/>
          <w:iCs/>
        </w:rPr>
        <w:t>De método deductivo</w:t>
      </w:r>
    </w:p>
    <w:p w14:paraId="3B966CBE"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14D683C7"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048A191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0F1A993" w14:textId="77777777" w:rsidR="00CF0519" w:rsidRDefault="00691DC4">
      <w:r>
        <w:t>Para contrastar H1, se comparará el modelo híbrido y el procedimiento de distribución porcentual con sus respectivos modelos de referencia, utilizando las mismas semanas y horizontes de evaluación y únicamente información disponible antes de cada pronóstico. Se evaluarán por separado el error del importe total semanal y el error de participación de los principales insumos. Los análisis con y sin variables exógenas tendrán carácter complementario y no constituirán una segunda hipótesis. La evidencia favorable deberá abarcar ambos componentes de H1; una mejora aislada en el importe total no será suficiente para respaldarla. El protocolo de contraste, las métricas principales y el tratamiento de comparaciones múltiples se especificarán antes de examinar el conjunto de evaluación final.</w:t>
      </w:r>
    </w:p>
    <w:p w14:paraId="12034FE9" w14:textId="77777777" w:rsidR="00CF0519" w:rsidRDefault="00691DC4">
      <w:pPr>
        <w:pStyle w:val="Ttulo2"/>
        <w:numPr>
          <w:ilvl w:val="1"/>
          <w:numId w:val="19"/>
        </w:numPr>
      </w:pPr>
      <w:bookmarkStart w:id="117" w:name="_Toc240207757"/>
      <w:r>
        <w:t>Temporalidad de la investigación</w:t>
      </w:r>
      <w:bookmarkEnd w:id="117"/>
    </w:p>
    <w:p w14:paraId="241D5984" w14:textId="77777777" w:rsidR="00801477" w:rsidRDefault="00542948">
      <w:pPr>
        <w:spacing w:after="120" w:line="276" w:lineRule="auto"/>
      </w:pPr>
      <w:r>
        <w:t>El estudio será longitudinal y retrospectivo porque analizará registros históricos en su secuencia temporal. Se revisarán las fuentes disponibles del periodo 2022–2026 y se documentarán las fechas efectivas de inicio y corte para ventas y compras, sin asumir cobertura completa. El modelado se limitará a los periodos cuya disponibilidad y continuidad puedan verificarse.</w:t>
      </w:r>
    </w:p>
    <w:p w14:paraId="14FFD574"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35AC74F8"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34101FEB"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w:t>
      </w:r>
    </w:p>
    <w:p w14:paraId="69A53B55" w14:textId="77777777" w:rsidR="00CF0519" w:rsidRDefault="00691DC4">
      <w:pPr>
        <w:pStyle w:val="Ttulo2"/>
        <w:numPr>
          <w:ilvl w:val="1"/>
          <w:numId w:val="19"/>
        </w:numPr>
      </w:pPr>
      <w:bookmarkStart w:id="118" w:name="_Toc233383633"/>
      <w:bookmarkStart w:id="119" w:name="_Toc240207758"/>
      <w:r>
        <w:t>Procedimiento Metodológico</w:t>
      </w:r>
      <w:bookmarkEnd w:id="118"/>
      <w:bookmarkEnd w:id="119"/>
    </w:p>
    <w:p w14:paraId="02E2183B" w14:textId="77777777" w:rsidR="00CF0519" w:rsidRDefault="00691DC4">
      <w:r>
        <w:t>El procedimiento comprende recolección y depuración de registros, agregación semanal, diagnóstico temporal, ingeniería de características, selección de componentes e integración del modelo híbrido, estimación de la distribución porcentual, evaluación fuera de muestra y comunicación de resultados. El pipeline implementa una versión inicial de este flujo. La verificación técnica del software se distingue de la ejecución científica con datos reales, que permanece pendiente de aprobar fuentes, cobertura, catálogo y protocolo de evaluación.</w:t>
      </w:r>
    </w:p>
    <w:p w14:paraId="36C83593" w14:textId="77777777" w:rsidR="00CF0519" w:rsidRDefault="00691DC4">
      <w:pPr>
        <w:pStyle w:val="Ttulo3"/>
        <w:numPr>
          <w:ilvl w:val="2"/>
          <w:numId w:val="19"/>
        </w:numPr>
      </w:pPr>
      <w:bookmarkStart w:id="120" w:name="_Toc233383634"/>
      <w:bookmarkStart w:id="121" w:name="_Toc240207759"/>
      <w:r>
        <w:t>Recolección y estructuración de los conjuntos de datos (</w:t>
      </w:r>
      <w:proofErr w:type="spellStart"/>
      <w:r w:rsidR="00E47AD8" w:rsidRPr="00E47AD8">
        <w:rPr>
          <w:i/>
        </w:rPr>
        <w:t>Datasets</w:t>
      </w:r>
      <w:proofErr w:type="spellEnd"/>
      <w:r>
        <w:t>)</w:t>
      </w:r>
      <w:bookmarkEnd w:id="120"/>
      <w:bookmarkEnd w:id="121"/>
    </w:p>
    <w:p w14:paraId="39BC0D57" w14:textId="77777777" w:rsidR="00CF0519" w:rsidRDefault="00691DC4">
      <w:r>
        <w:t xml:space="preserve">Se recopilarán y estructurarán los registros históricos disponibles de </w:t>
      </w:r>
      <w:proofErr w:type="spellStart"/>
      <w:r>
        <w:t>Cup&amp;Cake</w:t>
      </w:r>
      <w:proofErr w:type="spellEnd"/>
      <w:r>
        <w:t>. Se verificará su integridad antes de asumir su utilidad para el modelado. La consolidación contemplará principalmente las siguientes fuentes:</w:t>
      </w:r>
    </w:p>
    <w:p w14:paraId="7E589147"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6CA465B" w14:textId="77777777" w:rsidR="00CF0519" w:rsidRDefault="00691DC4">
      <w:pPr>
        <w:pStyle w:val="Prrafodelista"/>
        <w:numPr>
          <w:ilvl w:val="0"/>
          <w:numId w:val="33"/>
        </w:numPr>
      </w:pPr>
      <w:r>
        <w:t>Bitácoras de compra de materia prima.</w:t>
      </w:r>
    </w:p>
    <w:p w14:paraId="38F9EAC0" w14:textId="77777777" w:rsidR="00CF0519" w:rsidRDefault="00691DC4">
      <w:r>
        <w:t>Se homologarán fechas, identificadores de insumos e importes, documentando duplicados, devoluciones y registros incompletos. Las observaciones se agregarán por semana calendario con una regla uniforme de inicio y cierre. Se obtendrán la serie del importe total, las series monetarias por insumo y sus participaciones, además de predictores compatibles con la frecuencia semanal.</w:t>
      </w:r>
    </w:p>
    <w:p w14:paraId="66AF8B7C" w14:textId="77777777" w:rsidR="00B302B0" w:rsidRDefault="00000000">
      <w:pPr>
        <w:pStyle w:val="Ttulo3"/>
      </w:pPr>
      <w:bookmarkStart w:id="122" w:name="_Toc240207760"/>
      <w:r>
        <w:t>Análisis exploratorio de la serie temporal semanal</w:t>
      </w:r>
      <w:bookmarkEnd w:id="122"/>
    </w:p>
    <w:p w14:paraId="7786F5AD" w14:textId="77777777" w:rsidR="00B302B0" w:rsidRDefault="00000000">
      <w:r>
        <w:t>Antes del modelado se auditará la cobertura mediante el calendario semanal y la revisión de las fuentes. Las rachas de compras iguales a cero, su coincidencia con ventas positivas o su ubicación al final del registro motivarán una verificación, pero no bastarán para clasificarlas automáticamente como ausencia de observación. Se distinguirán semanas sin compras confirmadas, semanas con registros y semanas de cobertura incierta. La decisión y su evidencia se documentarán; no se imputarán ceros a periodos sin cobertura comprobada.</w:t>
      </w:r>
    </w:p>
    <w:p w14:paraId="0F8BE1B1" w14:textId="77777777" w:rsidR="00B302B0" w:rsidRDefault="00000000">
      <w:r>
        <w:t>El periodo con cobertura verificable se dividirá cronológicamente en desarrollo y evaluación final. La configuración inicial reserva las últimas 16 semanas calendario; al exigir que los cuatro horizontes tengan valores observables, se obtienen 13 orígenes finales comunes. Esta configuración deberá justificarse con la cobertura real antes del experimento. La versión actual genera ACF, PACF, distribución de importes y frecuencia de ceros sobre desarrollo. STL, con periodo 52, requiere al menos tres ciclos anuales y continuidad. ADF, KPSS, Ljung-Box, ADI, CV² y el diagnóstico formal de atípicos quedan como ampliaciones por implementar y revisar según su pertinencia.</w:t>
      </w:r>
    </w:p>
    <w:p w14:paraId="045DEFE3" w14:textId="77777777" w:rsidR="00B302B0" w:rsidRDefault="00000000">
      <w:r>
        <w:t>Los diagnósticos no se utilizarán para contrastar H1.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22C88DDD" w14:textId="77777777" w:rsidR="00B302B0" w:rsidRDefault="00000000">
      <w:r>
        <w:t>El pipeline exporta tablas de respaldo, figuras y un manifiesto por ejecución. Los diagnósticos disponibles se identifican por su conjunto temporal y las omisiones incluyen un motivo. El libro de diagnósticos de la implementación anterior se conserva como antecedente y no se considera un producto verificado del pipeline híbrido actual.</w:t>
      </w:r>
    </w:p>
    <w:p w14:paraId="02F72C2F" w14:textId="77777777" w:rsidR="00CF0519" w:rsidRDefault="00691DC4">
      <w:pPr>
        <w:pStyle w:val="Ttulo3"/>
        <w:numPr>
          <w:ilvl w:val="2"/>
          <w:numId w:val="19"/>
        </w:numPr>
      </w:pPr>
      <w:bookmarkStart w:id="123" w:name="_Toc233383635"/>
      <w:bookmarkStart w:id="124" w:name="_Toc240207761"/>
      <w:r>
        <w:t>Ingeniería de características y variables exógenas</w:t>
      </w:r>
      <w:bookmarkEnd w:id="123"/>
      <w:bookmarkEnd w:id="124"/>
    </w:p>
    <w:p w14:paraId="5F66B2D5" w14:textId="77777777" w:rsidR="00CF0519" w:rsidRDefault="00691DC4">
      <w:r>
        <w:t xml:space="preserve">Se examinará si los registros de compras de </w:t>
      </w:r>
      <w:proofErr w:type="spellStart"/>
      <w:r>
        <w:t>Cup&amp;Cake</w:t>
      </w:r>
      <w:proofErr w:type="spellEnd"/>
      <w:r>
        <w:t xml:space="preserve"> presentan patrones temporales o asociaciones con eventos comerciales que puedan aportar información predictiva. Estas relaciones no se asumirán de antemano ni se equiparará el importe de compras con la demanda de productos. Las características candidatas se evaluarán dentro del conjunto de desarrollo.</w:t>
      </w:r>
    </w:p>
    <w:p w14:paraId="01E77239" w14:textId="77777777" w:rsidR="00CF0519" w:rsidRDefault="00691DC4">
      <w:r>
        <w:t>La versión inicial construye rezagos de 1, 2, 4, 8 y 12 semanas, resúmenes móviles de 4, 8 y 12 semanas y variables calendáricas. Emplea predictores prefijados, sin selección por frecuencia. La imputación y el escalado de los modelos que los requieren se ajustan dentro de cada ventana. Las exógenas son opcionales y requieren fuente, versión y fecha de disponibilidad; para semanas futuras solo se admiten calendarios conocidos o pronósticos archivados disponibles en el origen. En su ausencia se utilizan observaciones previas admisibles o se registra información faltante.</w:t>
      </w:r>
    </w:p>
    <w:p w14:paraId="27159AD9" w14:textId="77777777" w:rsidR="00CF0519" w:rsidRDefault="00691DC4">
      <w:pPr>
        <w:pStyle w:val="Ttulo3"/>
        <w:numPr>
          <w:ilvl w:val="2"/>
          <w:numId w:val="19"/>
        </w:numPr>
      </w:pPr>
      <w:bookmarkStart w:id="125" w:name="_Toc233383636"/>
      <w:bookmarkStart w:id="126" w:name="_Toc240207762"/>
      <w:r>
        <w:t>Selección y configuración de modelos predictivos</w:t>
      </w:r>
      <w:bookmarkEnd w:id="125"/>
      <w:bookmarkEnd w:id="126"/>
    </w:p>
    <w:p w14:paraId="02E23BC6" w14:textId="77777777" w:rsidR="00CF0519" w:rsidRDefault="00691DC4">
      <w:r>
        <w:t>Para garantizar parsimonia y mitigar el sobreajuste asociado a una muestra semanal limitada, se evaluará un conjunto compacto de alternativas estadísticas y de aprendizaje automático:</w:t>
      </w:r>
    </w:p>
    <w:p w14:paraId="3C1BC33E" w14:textId="77777777" w:rsidR="00CF0519" w:rsidRDefault="00691DC4">
      <w:pPr>
        <w:numPr>
          <w:ilvl w:val="0"/>
          <w:numId w:val="21"/>
        </w:numPr>
      </w:pPr>
      <w:r>
        <w:rPr>
          <w:b/>
          <w:bCs/>
        </w:rPr>
        <w:t>Modelos estadísticos: la implementación inicial incluye ETS aditivo sin componente estacional y ARIMA(1,1,1). Croston-SBA y TSB quedan fuera de esta versión; su eventual incorporación requerirá justificación en desarrollo y pruebas antes de consultar la evaluación final.</w:t>
      </w:r>
    </w:p>
    <w:p w14:paraId="101DF0BA" w14:textId="77777777" w:rsidR="00CF0519" w:rsidRDefault="00691DC4">
      <w:pPr>
        <w:numPr>
          <w:ilvl w:val="0"/>
          <w:numId w:val="21"/>
        </w:numPr>
      </w:pPr>
      <w:r>
        <w:rPr>
          <w:b/>
          <w:bCs/>
        </w:rPr>
        <w:t xml:space="preserve">Modelos de aprendizaje automático: la implementación inicial incluye Ridge con estandarización y tres valores candidatos de regularización, así como Random Forest con complejidad acotada. El ajuste utiliza importes nominales. </w:t>
      </w:r>
      <w:proofErr w:type="spellStart"/>
      <w:r>
        <w:rPr>
          <w:b/>
          <w:bCs/>
        </w:rPr>
        <w:t>HistGradientBoosting</w:t>
      </w:r>
      <w:proofErr w:type="spellEnd"/>
      <w:r>
        <w:rPr>
          <w:b/>
          <w:bCs/>
        </w:rPr>
        <w:t xml:space="preserve"> y las variantes log1p o </w:t>
      </w:r>
      <w:proofErr w:type="spellStart"/>
      <w:r>
        <w:rPr>
          <w:b/>
          <w:bCs/>
        </w:rPr>
        <w:t>hurdle</w:t>
      </w:r>
      <w:proofErr w:type="spellEnd"/>
      <w:r>
        <w:rPr>
          <w:b/>
          <w:bCs/>
        </w:rPr>
        <w:t xml:space="preserve"> del código anterior no forman parte del experimento híbrido implementado.</w:t>
      </w:r>
    </w:p>
    <w:p w14:paraId="67A8D9D2" w14:textId="77777777" w:rsidR="00CF0519" w:rsidRDefault="00691DC4">
      <w:pPr>
        <w:numPr>
          <w:ilvl w:val="0"/>
          <w:numId w:val="21"/>
        </w:numPr>
      </w:pPr>
      <w:r>
        <w:rPr>
          <w:b/>
          <w:bCs/>
        </w:rPr>
        <w:t>RNN y LSTM no forman parte de la implementación actual. Su eventual evaluación será una ampliación secundaria, condicionada a la disponibilidad de observaciones suficientes y sin modificar retrospectivamente el protocolo del experimento principal.</w:t>
      </w:r>
    </w:p>
    <w:p w14:paraId="53B94DB7" w14:textId="77777777" w:rsidR="001351B3" w:rsidRDefault="00000000">
      <w:r>
        <w:t>La integración implementada combina un componente estadístico y uno de aprendizaje automático mediante un promedio ponderado. La pareja de componentes y el peso se seleccionan por horizonte en validación temporal interna, con pesos candidatos de 0.25, 0.50 y 0.75 para el componente estadístico y el peso complementario para el componente de aprendizaje automático. Los pronósticos se restringen a valores no negativos. Los fallos se registran y no se sustituyen silenciosamente por otro método bajo el mismo nombre.</w:t>
      </w:r>
    </w:p>
    <w:p w14:paraId="06E74C10" w14:textId="77777777" w:rsidR="001351B3" w:rsidRDefault="00000000">
      <w:r>
        <w:t>La configuración inicial propone seleccionar los principales insumos hasta alcanzar el 80 % de participación monetaria acumulada en desarrollo y reunir el resto en una categoría residual. El umbral deberá aprobarse antes del experimento. Durante la validación interna, la selección utiliza únicamente el entrenamiento de cada partición; las categorías quedan congeladas antes de la evaluación final.</w:t>
      </w:r>
    </w:p>
    <w:p w14:paraId="725DA879" w14:textId="77777777" w:rsidR="001351B3" w:rsidRDefault="00000000">
      <w:r>
        <w:t>En semanas con importe total positivo, la participación de cada insumo se obtiene dividiendo su importe entre el total semanal. El procedimiento implementado estima participaciones mediante un promedio exponencial, con parámetro seleccionado internamente entre 0.1, 0.3 y 0.6 en el horizonte principal. Esta primera versión mantiene la misma composición pronosticada para los cuatro horizontes. Las participaciones son no negativas y suman uno; las asignaciones se calculan a partir del total híbrido y se reconcilian a centavos mediante la regla de mayores restos.</w:t>
      </w:r>
    </w:p>
    <w:p w14:paraId="0E151FAC" w14:textId="77777777" w:rsidR="001351B3" w:rsidRDefault="00000000">
      <w:r>
        <w:t>La referencia de distribución es el promedio de las participaciones semanales observadas en la ventana de entrenamiento, calculado solo en semanas de importe total positivo y actualizado con información previa a cada origen. El promedio exponencial se contrasta con esta referencia. Si no existen semanas válidas para estimar participaciones, el pipeline informa falta de datos y no genera una distribución arbitraria.</w:t>
      </w:r>
    </w:p>
    <w:p w14:paraId="5B6CCABF" w14:textId="77777777" w:rsidR="00CF0519" w:rsidRDefault="00691DC4">
      <w:pPr>
        <w:pStyle w:val="Ttulo3"/>
        <w:numPr>
          <w:ilvl w:val="2"/>
          <w:numId w:val="19"/>
        </w:numPr>
      </w:pPr>
      <w:bookmarkStart w:id="127" w:name="_Toc233383637"/>
      <w:bookmarkStart w:id="128" w:name="_Toc240207763"/>
      <w:r>
        <w:t>Estrategias de partición temporal y validación</w:t>
      </w:r>
      <w:bookmarkEnd w:id="127"/>
      <w:bookmarkEnd w:id="128"/>
    </w:p>
    <w:p w14:paraId="77AAE33D" w14:textId="77777777" w:rsidR="00CF0519" w:rsidRDefault="00691DC4">
      <w:r>
        <w:t>La configuración inicial utiliza ventanas de 52 etiquetas semanales por horizonte y requiere historia adicional para construir rezagos y resúmenes móviles. Ocho orígenes internos permiten seleccionar los componentes y sus parámetros. Las etiquetas de los cuatro horizontes de la última partición interna deben preceder al primer origen de evaluación final. La longitud de las ventanas y el número de orígenes deberán revisarse con la cobertura real, sin consultar los errores finales para elegirlos.</w:t>
      </w:r>
    </w:p>
    <w:p w14:paraId="71DCA3E7" w14:textId="77777777" w:rsidR="00CF0519" w:rsidRDefault="00691DC4">
      <w:r>
        <w:t xml:space="preserve">En cada origen se entrenarán los modelos con la ventana histórica disponible y se generarán pronósticos directos para las cuatro semanas siguientes, sin utilizar sus valores observados. La configuración, los </w:t>
      </w:r>
      <w:proofErr w:type="spellStart"/>
      <w:r>
        <w:t>hiperparámetros</w:t>
      </w:r>
      <w:proofErr w:type="spellEnd"/>
      <w:r>
        <w:t>, las transformaciones y el mecanismo de integración se seleccionarán mediante particiones temporales internas. Durante la evaluación final podrán incorporarse observaciones de semanas ya transcurridas mediante una regla de actualización previamente fijada, pero sus errores no se usarán para rediseñar el procedimiento. Solo se evaluarán fechas objetivo observables y comunes a los métodos comparados.</w:t>
      </w:r>
    </w:p>
    <w:p w14:paraId="3888C1CA" w14:textId="77777777" w:rsidR="00CF0519" w:rsidRDefault="00691DC4">
      <w:pPr>
        <w:pStyle w:val="Ttulo3"/>
        <w:numPr>
          <w:ilvl w:val="2"/>
          <w:numId w:val="19"/>
        </w:numPr>
      </w:pPr>
      <w:bookmarkStart w:id="129" w:name="_Toc233383638"/>
      <w:bookmarkStart w:id="130" w:name="_Toc240207764"/>
      <w:r>
        <w:t>Métricas de evaluación del desempeño</w:t>
      </w:r>
      <w:bookmarkEnd w:id="129"/>
      <w:bookmarkEnd w:id="130"/>
    </w:p>
    <w:p w14:paraId="717F395F" w14:textId="77777777" w:rsidR="00CF0519" w:rsidRDefault="00691DC4">
      <w:r>
        <w:t>La evaluación comparativa calculará la discrepancia entre valores observados y pronosticados del importe total semanal y de las participaciones. H1 se contrastará frente a las respectivas referencias. La comparación equivalente con y sin variables exógenas permanece como análisis complementario pendiente; admitir estas variables como entrada no equivale a haber ejecutado dicha comparación.</w:t>
      </w:r>
    </w:p>
    <w:p w14:paraId="38C8ED4B"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0F4432C9" w14:textId="77777777" w:rsidR="00CF0519" w:rsidRDefault="00691DC4">
      <w:pPr>
        <w:numPr>
          <w:ilvl w:val="0"/>
          <w:numId w:val="23"/>
        </w:numPr>
      </w:pPr>
      <w:r w:rsidRPr="003F2FD5">
        <w:rPr>
          <w:b/>
          <w:bCs/>
          <w:i/>
          <w:iCs/>
        </w:rPr>
        <w:t>RMSE (Raíz del Error Cuadrático Medio): se utilizará como criterio principal para el importe total semanal; MAE será una medida complementaria. La evaluación de participaciones utilizará un criterio propio y no se combinarán directamente errores monetarios con errores porcentuales.</w:t>
      </w:r>
    </w:p>
    <w:p w14:paraId="465D0902" w14:textId="77777777" w:rsidR="00CF0519" w:rsidRDefault="00691DC4">
      <w:pPr>
        <w:numPr>
          <w:ilvl w:val="0"/>
          <w:numId w:val="23"/>
        </w:numPr>
      </w:pPr>
      <w:r w:rsidRPr="003F2FD5">
        <w:rPr>
          <w:b/>
          <w:bCs/>
          <w:i/>
          <w:iCs/>
        </w:rPr>
        <w:t>Se propone utilizar MASE como medida monetaria complementaria, con el denominador calculado exclusivamente en el conjunto de entrenamiento y una referencia ingenua explícita. Si el denominador es cero, se reportará como no definido. MAPE no será un criterio de selección y, si se presenta como diagnóstico, se indicarán las observaciones excluidas por importe cero.</w:t>
      </w:r>
    </w:p>
    <w:p w14:paraId="7A2F7035" w14:textId="77777777" w:rsidR="001351B3" w:rsidRDefault="00000000">
      <w:r>
        <w:t>La precisión de la distribución se evaluará mediante el error absoluto medio de las participaciones, expresado en puntos porcentuales. Se calculará por insumo y se presentará un promedio no ponderado entre las categorías previamente definidas. Las semanas con importe total observado igual a cero no tendrán una composición porcentual definida y se excluirán únicamente de esta métrica, informando su número; permanecerán en la evaluación monetaria cuando correspondan a ceros confirmados.</w:t>
      </w:r>
    </w:p>
    <w:p w14:paraId="08F0A355" w14:textId="77777777" w:rsidR="001351B3" w:rsidRDefault="00000000">
      <w:r>
        <w:t xml:space="preserve">El contraste de H1 exige evidencia favorable tanto para el importe total como para las participaciones en h=1. La implementación dispone de un </w:t>
      </w:r>
      <w:proofErr w:type="spellStart"/>
      <w:r>
        <w:t>remuestreo</w:t>
      </w:r>
      <w:proofErr w:type="spellEnd"/>
      <w:r>
        <w:t xml:space="preserve"> circular pareado por bloques de cuatro semanas, con 2000 réplicas y ajuste de Bonferroni para dos componentes, aplicado a diferencias de pérdidas monetarias cuadráticas y porcentuales absolutas. Conserva la posición temporal de las semanas con composición no definida. Este procedimiento se considera exploratorio hasta revisar su adecuación al tamaño muestral y aprobar el protocolo antes de examinar una evaluación independiente. Las mejoras descriptivas, las pruebas de software o una ejecución demostrativa no confirman H1.</w:t>
      </w:r>
    </w:p>
    <w:p w14:paraId="12B6B3F2" w14:textId="77777777" w:rsidR="00CF0519" w:rsidRDefault="00691DC4">
      <w:pPr>
        <w:pStyle w:val="Ttulo3"/>
        <w:numPr>
          <w:ilvl w:val="2"/>
          <w:numId w:val="19"/>
        </w:numPr>
      </w:pPr>
      <w:bookmarkStart w:id="131" w:name="_Toc233383639"/>
      <w:bookmarkStart w:id="132" w:name="_Toc240207765"/>
      <w:bookmarkEnd w:id="131"/>
      <w:r>
        <w:t>Integración en Inteligencia de Negocios y comunicación del presupuesto de abastecimiento</w:t>
      </w:r>
      <w:bookmarkEnd w:id="132"/>
    </w:p>
    <w:p w14:paraId="06220A02" w14:textId="77777777" w:rsidR="00CF0519" w:rsidRDefault="00691DC4">
      <w:r>
        <w:t xml:space="preserve">Se implementó una salida local de inteligencia de negocios que muestra el importe total pronosticado por horizonte, las participaciones y asignaciones por insumo, las métricas y las advertencias de ejecución. Su uso con resultados de </w:t>
      </w:r>
      <w:proofErr w:type="spellStart"/>
      <w:r>
        <w:t>Cup&amp;Cake</w:t>
      </w:r>
      <w:proofErr w:type="spellEnd"/>
      <w:r>
        <w:t xml:space="preserve"> permanece pendiente de la validación con datos reales. La suma de los cuatro horizontes se identificará como consolidado de cuatro semanas y no como mes calendario.</w:t>
      </w:r>
    </w:p>
    <w:p w14:paraId="62E69FF4"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44933A71" w14:textId="77777777" w:rsidR="00CF0519" w:rsidRDefault="00691DC4">
      <w:pPr>
        <w:pStyle w:val="Ttulo1"/>
        <w:pageBreakBefore/>
        <w:numPr>
          <w:ilvl w:val="0"/>
          <w:numId w:val="19"/>
        </w:numPr>
      </w:pPr>
      <w:bookmarkStart w:id="133" w:name="_Toc240207766"/>
      <w:r>
        <w:lastRenderedPageBreak/>
        <w:t>DESARROLLO</w:t>
      </w:r>
      <w:bookmarkEnd w:id="133"/>
    </w:p>
    <w:p w14:paraId="5F35E2FB" w14:textId="77777777" w:rsidR="00CF0519" w:rsidRDefault="00691DC4">
      <w:pPr>
        <w:pStyle w:val="Ttulo2"/>
        <w:numPr>
          <w:ilvl w:val="1"/>
          <w:numId w:val="19"/>
        </w:numPr>
      </w:pPr>
      <w:bookmarkStart w:id="134" w:name="_Toc233383641"/>
      <w:bookmarkStart w:id="135" w:name="_Toc240207767"/>
      <w:r>
        <w:t>Antecedentes del negocio</w:t>
      </w:r>
      <w:bookmarkEnd w:id="134"/>
      <w:bookmarkEnd w:id="135"/>
    </w:p>
    <w:p w14:paraId="3151A089" w14:textId="77777777" w:rsidR="004D7F62" w:rsidRDefault="00FA0A70" w:rsidP="004D7F62">
      <w:proofErr w:type="spellStart"/>
      <w:r w:rsidRPr="00FA0A70">
        <w:t>Cup&amp;Cake</w:t>
      </w:r>
      <w:proofErr w:type="spellEnd"/>
      <w:r w:rsidRPr="00FA0A70">
        <w:t xml:space="preserve"> </w:t>
      </w:r>
      <w:r>
        <w:t xml:space="preserve">inició operaciones en 2012 como un negocio </w:t>
      </w:r>
      <w:r w:rsidRPr="00FA0A70">
        <w:t>dedicad</w:t>
      </w:r>
      <w:r>
        <w:t xml:space="preserve">o </w:t>
      </w:r>
      <w:r w:rsidRPr="00FA0A70">
        <w:t xml:space="preserve">a la elaboración y comercialización de productos de repostería y pastelería, entre ellos pasteles, </w:t>
      </w:r>
      <w:proofErr w:type="spellStart"/>
      <w:r w:rsidRPr="00FA0A70">
        <w:t>cupcakes</w:t>
      </w:r>
      <w:proofErr w:type="spellEnd"/>
      <w:r w:rsidRPr="00FA0A70">
        <w:t xml:space="preserve"> y galletas, tanto de línea como personalizados. Su actividad requiere la adquisición de materias primas y materiales de empaque, cuyos registros constituyen una fuente de información para estudiar el importe destinado al abastecimiento y su distribución entre los principales insumos.</w:t>
      </w:r>
    </w:p>
    <w:p w14:paraId="23886A15" w14:textId="77777777" w:rsidR="00FA0A70" w:rsidRDefault="00FA0A70" w:rsidP="004D7F62">
      <w:r w:rsidRPr="00FA0A70">
        <w:t xml:space="preserve">En noviembre de 2020, </w:t>
      </w:r>
      <w:proofErr w:type="spellStart"/>
      <w:r w:rsidRPr="00FA0A70">
        <w:t>Cup&amp;Cake</w:t>
      </w:r>
      <w:proofErr w:type="spellEnd"/>
      <w:r w:rsidRPr="00FA0A70">
        <w:t xml:space="preserve"> inició el registro de sus ventas mediante un archivo de Microsoft Excel. Posteriormente, </w:t>
      </w:r>
      <w:proofErr w:type="spellStart"/>
      <w:r w:rsidRPr="00FA0A70">
        <w:t>Cup&amp;Cake</w:t>
      </w:r>
      <w:proofErr w:type="spellEnd"/>
      <w:r w:rsidRPr="00FA0A70">
        <w:t xml:space="preserve"> incorporó la plataforma KYTE para registrar sus ventas. Los reportes generados por esta aplicación se descargaron e integraron al archivo de Microsoft Excel utilizado previamente, cuya estructura se ajustó para incorporar la información proveniente de KYTE. De esta manera, Excel se mantuvo como el archivo de consolidación del historial de ventas.</w:t>
      </w:r>
    </w:p>
    <w:p w14:paraId="435A77F4" w14:textId="77777777" w:rsidR="00FA0A70" w:rsidRDefault="00FA0A70" w:rsidP="004D7F62">
      <w:r w:rsidRPr="00FA0A70">
        <w:t>En diciembre de 2016, para registrar las compras de insumos y materias primas, se desarrolló un sistema propio en Microsoft Access. Este sistema permitió acumular información sobre las adquisiciones realizadas por el negocio y conservarla para su consulta. Los registros de compras constituyen la fuente principal para construir la serie del importe total semanal y calcular las participaciones monetarias de los insumos considerados en el estudio.</w:t>
      </w:r>
    </w:p>
    <w:p w14:paraId="6F3E6DA3" w14:textId="4A416B26" w:rsidR="002B6B8A" w:rsidRDefault="00FA0A70" w:rsidP="004D7F62">
      <w:r w:rsidRPr="00FA0A70">
        <w:t>La existencia de ambos registros permite plantear una investigación orientada a apoyar la planeación del presupuesto semanal de abastecimiento. Las compras definirán las variables que se busca pronosticar, mientras que las ventas podrán incorporarse como información predictiva complementaria cuando estén disponibles antes de cada pronóstico. Previamente, será necesario verificar la integridad de las fuentes, homologar las descripciones de los insumos y documentar la cobertura temporal, sin interpretar la ausencia de registros como compras iguales a cero.</w:t>
      </w:r>
    </w:p>
    <w:p w14:paraId="451343FA" w14:textId="77777777" w:rsidR="00CF0519" w:rsidRDefault="00691DC4">
      <w:pPr>
        <w:pStyle w:val="Ttulo3"/>
        <w:numPr>
          <w:ilvl w:val="2"/>
          <w:numId w:val="19"/>
        </w:numPr>
      </w:pPr>
      <w:bookmarkStart w:id="136" w:name="_Toc233383642"/>
      <w:bookmarkStart w:id="137" w:name="_Toc240207768"/>
      <w:r>
        <w:lastRenderedPageBreak/>
        <w:t>El registro de ventas y compras de insumos</w:t>
      </w:r>
      <w:bookmarkEnd w:id="136"/>
      <w:bookmarkEnd w:id="137"/>
    </w:p>
    <w:p w14:paraId="0F23B932" w14:textId="1CB2F027" w:rsidR="006A253C" w:rsidRDefault="006A253C" w:rsidP="006A253C">
      <w:r>
        <w:t xml:space="preserve">Aunque </w:t>
      </w:r>
      <w:proofErr w:type="spellStart"/>
      <w:r>
        <w:t>Cup&amp;Cake</w:t>
      </w:r>
      <w:proofErr w:type="spellEnd"/>
      <w:r>
        <w:t xml:space="preserve"> inició operaciones en 2012, el registro de ventas en Microsoft Excel comenzó </w:t>
      </w:r>
      <w:r w:rsidR="002B6B8A">
        <w:t>hasta</w:t>
      </w:r>
      <w:r>
        <w:t xml:space="preserve"> noviembre de 2020. Este archivo permitió organizar la información de las transacciones y constituyó la base inicial para integrar el historial de ventas del negocio.</w:t>
      </w:r>
    </w:p>
    <w:p w14:paraId="68847D44" w14:textId="77777777" w:rsidR="006A253C" w:rsidRDefault="006A253C" w:rsidP="006A253C">
      <w:r>
        <w:t xml:space="preserve">Posteriormente, </w:t>
      </w:r>
      <w:proofErr w:type="spellStart"/>
      <w:r>
        <w:t>Cup&amp;Cake</w:t>
      </w:r>
      <w:proofErr w:type="spellEnd"/>
      <w:r>
        <w:t xml:space="preserve"> incorporó la plataforma KYTE para gestionar sus ventas, disponer de un catálogo digital de productos y emitir recibos para sus clientes. La aplicación permite generar reportes de las ventas realizadas, los cuales se descargaron e integraron al archivo de Excel existente. Para recibir esta información, se ajustó la estructura del archivo, conservando Excel como medio de consolidación de los registros históricos y de los provenientes de KYTE.</w:t>
      </w:r>
    </w:p>
    <w:p w14:paraId="3DC68C32" w14:textId="77777777" w:rsidR="006A253C" w:rsidRDefault="006A253C" w:rsidP="006A253C">
      <w:r>
        <w:t xml:space="preserve">En diciembre de 2016, </w:t>
      </w:r>
      <w:proofErr w:type="spellStart"/>
      <w:r>
        <w:t>Cup&amp;Cake</w:t>
      </w:r>
      <w:proofErr w:type="spellEnd"/>
      <w:r>
        <w:t xml:space="preserve"> comenzó a registrar las compras de insumos y materias primas mediante un sistema propio desarrollado en Microsoft Access. Esta herramienta permite conservar, consultar y extraer la información de las adquisiciones para su revisión y análisis.</w:t>
      </w:r>
    </w:p>
    <w:p w14:paraId="6B25476B" w14:textId="481DAE38" w:rsidR="002B6B8A" w:rsidRDefault="002B6B8A" w:rsidP="002B6B8A">
      <w:pPr>
        <w:pStyle w:val="Descripcin"/>
        <w:keepNext/>
        <w:spacing w:after="0"/>
      </w:pPr>
      <w:r>
        <w:t xml:space="preserve">Tabla </w:t>
      </w:r>
      <w:r>
        <w:fldChar w:fldCharType="begin"/>
      </w:r>
      <w:r>
        <w:instrText xml:space="preserve"> SEQ Tabla \* ARABIC </w:instrText>
      </w:r>
      <w:r>
        <w:fldChar w:fldCharType="separate"/>
      </w:r>
      <w:r>
        <w:rPr>
          <w:noProof/>
        </w:rPr>
        <w:t>2</w:t>
      </w:r>
      <w:r>
        <w:rPr>
          <w:noProof/>
        </w:rPr>
        <w:fldChar w:fldCharType="end"/>
      </w:r>
      <w:r>
        <w:t xml:space="preserve"> - </w:t>
      </w:r>
      <w:r>
        <w:t>Hitos</w:t>
      </w:r>
      <w:r>
        <w:t xml:space="preserve"> de </w:t>
      </w:r>
      <w:proofErr w:type="spellStart"/>
      <w:r>
        <w:t>cup&amp;cake</w:t>
      </w:r>
      <w:proofErr w:type="spellEnd"/>
    </w:p>
    <w:tbl>
      <w:tblPr>
        <w:tblStyle w:val="Tabla"/>
        <w:tblW w:w="0" w:type="auto"/>
        <w:tblLook w:val="04A0" w:firstRow="1" w:lastRow="0" w:firstColumn="1" w:lastColumn="0" w:noHBand="0" w:noVBand="1"/>
      </w:tblPr>
      <w:tblGrid>
        <w:gridCol w:w="2212"/>
        <w:gridCol w:w="3171"/>
        <w:gridCol w:w="4589"/>
      </w:tblGrid>
      <w:tr w:rsidR="002B6B8A" w:rsidRPr="00CC07B0" w14:paraId="286F1CBB" w14:textId="77777777" w:rsidTr="00B3661D">
        <w:trPr>
          <w:cnfStyle w:val="100000000000" w:firstRow="1" w:lastRow="0" w:firstColumn="0" w:lastColumn="0" w:oddVBand="0" w:evenVBand="0" w:oddHBand="0" w:evenHBand="0" w:firstRowFirstColumn="0" w:firstRowLastColumn="0" w:lastRowFirstColumn="0" w:lastRowLastColumn="0"/>
          <w:cantSplit/>
        </w:trPr>
        <w:tc>
          <w:tcPr>
            <w:tcW w:w="0" w:type="auto"/>
            <w:hideMark/>
          </w:tcPr>
          <w:p w14:paraId="1031C89D" w14:textId="77777777" w:rsidR="002B6B8A" w:rsidRPr="00CC07B0" w:rsidRDefault="002B6B8A" w:rsidP="00B3661D">
            <w:pPr>
              <w:pStyle w:val="TablaTesis"/>
            </w:pPr>
            <w:r w:rsidRPr="00CC07B0">
              <w:t>Fecha</w:t>
            </w:r>
          </w:p>
        </w:tc>
        <w:tc>
          <w:tcPr>
            <w:tcW w:w="0" w:type="auto"/>
            <w:hideMark/>
          </w:tcPr>
          <w:p w14:paraId="60E9E282" w14:textId="77777777" w:rsidR="002B6B8A" w:rsidRPr="00CC07B0" w:rsidRDefault="002B6B8A" w:rsidP="00B3661D">
            <w:pPr>
              <w:pStyle w:val="TablaTesis"/>
            </w:pPr>
            <w:r w:rsidRPr="00CC07B0">
              <w:t>Hito</w:t>
            </w:r>
          </w:p>
        </w:tc>
        <w:tc>
          <w:tcPr>
            <w:tcW w:w="0" w:type="auto"/>
            <w:hideMark/>
          </w:tcPr>
          <w:p w14:paraId="07A38D44" w14:textId="77777777" w:rsidR="002B6B8A" w:rsidRPr="00CC07B0" w:rsidRDefault="002B6B8A" w:rsidP="00B3661D">
            <w:pPr>
              <w:pStyle w:val="TablaTesis"/>
            </w:pPr>
            <w:r w:rsidRPr="00CC07B0">
              <w:t>Registro o herramienta</w:t>
            </w:r>
          </w:p>
        </w:tc>
      </w:tr>
      <w:tr w:rsidR="002B6B8A" w:rsidRPr="00CC07B0" w14:paraId="3CC3970A" w14:textId="77777777" w:rsidTr="00B3661D">
        <w:trPr>
          <w:cantSplit/>
        </w:trPr>
        <w:tc>
          <w:tcPr>
            <w:tcW w:w="0" w:type="auto"/>
            <w:hideMark/>
          </w:tcPr>
          <w:p w14:paraId="49AE0029" w14:textId="77777777" w:rsidR="002B6B8A" w:rsidRPr="00CC07B0" w:rsidRDefault="002B6B8A" w:rsidP="00B3661D">
            <w:pPr>
              <w:pStyle w:val="TablaTesis"/>
            </w:pPr>
            <w:r w:rsidRPr="00CC07B0">
              <w:t>2012</w:t>
            </w:r>
          </w:p>
        </w:tc>
        <w:tc>
          <w:tcPr>
            <w:tcW w:w="0" w:type="auto"/>
            <w:hideMark/>
          </w:tcPr>
          <w:p w14:paraId="3348F0A6" w14:textId="77777777" w:rsidR="002B6B8A" w:rsidRPr="00CC07B0" w:rsidRDefault="002B6B8A" w:rsidP="00B3661D">
            <w:pPr>
              <w:pStyle w:val="TablaTesis"/>
            </w:pPr>
            <w:r w:rsidRPr="00CC07B0">
              <w:t xml:space="preserve">Inicio de operaciones de </w:t>
            </w:r>
            <w:proofErr w:type="spellStart"/>
            <w:r w:rsidRPr="00CC07B0">
              <w:t>Cup&amp;Cake</w:t>
            </w:r>
            <w:proofErr w:type="spellEnd"/>
            <w:r w:rsidRPr="00CC07B0">
              <w:t>.</w:t>
            </w:r>
          </w:p>
        </w:tc>
        <w:tc>
          <w:tcPr>
            <w:tcW w:w="0" w:type="auto"/>
            <w:hideMark/>
          </w:tcPr>
          <w:p w14:paraId="1044DC49" w14:textId="77777777" w:rsidR="002B6B8A" w:rsidRPr="00CC07B0" w:rsidRDefault="002B6B8A" w:rsidP="00B3661D">
            <w:pPr>
              <w:pStyle w:val="TablaTesis"/>
            </w:pPr>
            <w:r w:rsidRPr="00CC07B0">
              <w:t>Sistema de registro de esta etapa no especificado.</w:t>
            </w:r>
          </w:p>
        </w:tc>
      </w:tr>
      <w:tr w:rsidR="002B6B8A" w:rsidRPr="00CC07B0" w14:paraId="415B8B91" w14:textId="77777777" w:rsidTr="00B3661D">
        <w:trPr>
          <w:cantSplit/>
        </w:trPr>
        <w:tc>
          <w:tcPr>
            <w:tcW w:w="0" w:type="auto"/>
            <w:hideMark/>
          </w:tcPr>
          <w:p w14:paraId="36862F27" w14:textId="77777777" w:rsidR="002B6B8A" w:rsidRPr="00CC07B0" w:rsidRDefault="002B6B8A" w:rsidP="00B3661D">
            <w:pPr>
              <w:pStyle w:val="TablaTesis"/>
            </w:pPr>
            <w:r w:rsidRPr="00CC07B0">
              <w:t>Diciembre de 2016</w:t>
            </w:r>
          </w:p>
        </w:tc>
        <w:tc>
          <w:tcPr>
            <w:tcW w:w="0" w:type="auto"/>
            <w:hideMark/>
          </w:tcPr>
          <w:p w14:paraId="54CBC0CF" w14:textId="77777777" w:rsidR="002B6B8A" w:rsidRPr="00CC07B0" w:rsidRDefault="002B6B8A" w:rsidP="00B3661D">
            <w:pPr>
              <w:pStyle w:val="TablaTesis"/>
            </w:pPr>
            <w:r w:rsidRPr="00CC07B0">
              <w:t>Inicio del registro de compras de insumos y materias primas.</w:t>
            </w:r>
          </w:p>
        </w:tc>
        <w:tc>
          <w:tcPr>
            <w:tcW w:w="0" w:type="auto"/>
            <w:hideMark/>
          </w:tcPr>
          <w:p w14:paraId="27B0B6A4" w14:textId="77777777" w:rsidR="002B6B8A" w:rsidRPr="00CC07B0" w:rsidRDefault="002B6B8A" w:rsidP="00B3661D">
            <w:pPr>
              <w:pStyle w:val="TablaTesis"/>
            </w:pPr>
            <w:r w:rsidRPr="00CC07B0">
              <w:t>Sistema propio desarrollado en Microsoft Access.</w:t>
            </w:r>
          </w:p>
        </w:tc>
      </w:tr>
      <w:tr w:rsidR="002B6B8A" w:rsidRPr="00CC07B0" w14:paraId="094DBCAA" w14:textId="77777777" w:rsidTr="00B3661D">
        <w:trPr>
          <w:cantSplit/>
        </w:trPr>
        <w:tc>
          <w:tcPr>
            <w:tcW w:w="0" w:type="auto"/>
            <w:hideMark/>
          </w:tcPr>
          <w:p w14:paraId="70061948" w14:textId="77777777" w:rsidR="002B6B8A" w:rsidRPr="00CC07B0" w:rsidRDefault="002B6B8A" w:rsidP="00B3661D">
            <w:pPr>
              <w:pStyle w:val="TablaTesis"/>
            </w:pPr>
            <w:r w:rsidRPr="00CC07B0">
              <w:t>Noviembre de 2020</w:t>
            </w:r>
          </w:p>
        </w:tc>
        <w:tc>
          <w:tcPr>
            <w:tcW w:w="0" w:type="auto"/>
            <w:hideMark/>
          </w:tcPr>
          <w:p w14:paraId="3504D6AB" w14:textId="77777777" w:rsidR="002B6B8A" w:rsidRPr="00CC07B0" w:rsidRDefault="002B6B8A" w:rsidP="00B3661D">
            <w:pPr>
              <w:pStyle w:val="TablaTesis"/>
            </w:pPr>
            <w:r w:rsidRPr="00CC07B0">
              <w:t>Inicio del registro de ventas.</w:t>
            </w:r>
          </w:p>
        </w:tc>
        <w:tc>
          <w:tcPr>
            <w:tcW w:w="0" w:type="auto"/>
            <w:hideMark/>
          </w:tcPr>
          <w:p w14:paraId="15AC2D2C" w14:textId="77777777" w:rsidR="002B6B8A" w:rsidRPr="00CC07B0" w:rsidRDefault="002B6B8A" w:rsidP="00B3661D">
            <w:pPr>
              <w:pStyle w:val="TablaTesis"/>
            </w:pPr>
            <w:r w:rsidRPr="00CC07B0">
              <w:t>Archivo de Microsoft Excel.</w:t>
            </w:r>
          </w:p>
        </w:tc>
      </w:tr>
      <w:tr w:rsidR="002B6B8A" w:rsidRPr="00CC07B0" w14:paraId="2C92C939" w14:textId="77777777" w:rsidTr="00B3661D">
        <w:trPr>
          <w:cantSplit/>
        </w:trPr>
        <w:tc>
          <w:tcPr>
            <w:tcW w:w="0" w:type="auto"/>
            <w:hideMark/>
          </w:tcPr>
          <w:p w14:paraId="064B8AC5" w14:textId="77777777" w:rsidR="002B6B8A" w:rsidRPr="00CC07B0" w:rsidRDefault="002B6B8A" w:rsidP="00B3661D">
            <w:pPr>
              <w:pStyle w:val="TablaTesis"/>
            </w:pPr>
            <w:r w:rsidRPr="00CC07B0">
              <w:t>Posteriormente, sin fecha precisada</w:t>
            </w:r>
          </w:p>
        </w:tc>
        <w:tc>
          <w:tcPr>
            <w:tcW w:w="0" w:type="auto"/>
            <w:hideMark/>
          </w:tcPr>
          <w:p w14:paraId="1B176636" w14:textId="77777777" w:rsidR="002B6B8A" w:rsidRPr="00CC07B0" w:rsidRDefault="002B6B8A" w:rsidP="00B3661D">
            <w:pPr>
              <w:pStyle w:val="TablaTesis"/>
            </w:pPr>
            <w:r w:rsidRPr="00CC07B0">
              <w:t>Incorporación de KYTE para gestionar las ventas.</w:t>
            </w:r>
          </w:p>
        </w:tc>
        <w:tc>
          <w:tcPr>
            <w:tcW w:w="0" w:type="auto"/>
            <w:hideMark/>
          </w:tcPr>
          <w:p w14:paraId="6BB8D365" w14:textId="77777777" w:rsidR="002B6B8A" w:rsidRPr="00CC07B0" w:rsidRDefault="002B6B8A" w:rsidP="00B3661D">
            <w:pPr>
              <w:pStyle w:val="TablaTesis"/>
            </w:pPr>
            <w:r w:rsidRPr="00CC07B0">
              <w:t>Sus reportes se descargan e integran al archivo de Excel, ajustado para recibir esta información.</w:t>
            </w:r>
          </w:p>
        </w:tc>
      </w:tr>
    </w:tbl>
    <w:p w14:paraId="163E492E" w14:textId="77777777" w:rsidR="002B6B8A" w:rsidRPr="00CC07B0" w:rsidRDefault="002B6B8A" w:rsidP="002B6B8A">
      <w:pPr>
        <w:spacing w:before="0"/>
        <w:rPr>
          <w:i/>
          <w:iCs/>
          <w:sz w:val="16"/>
          <w:szCs w:val="16"/>
        </w:rPr>
      </w:pPr>
      <w:r w:rsidRPr="00CC07B0">
        <w:rPr>
          <w:i/>
          <w:iCs/>
          <w:sz w:val="16"/>
          <w:szCs w:val="16"/>
        </w:rPr>
        <w:t xml:space="preserve">Nota. Elaboración propia con base en la información proporcionada sobre </w:t>
      </w:r>
      <w:proofErr w:type="spellStart"/>
      <w:r w:rsidRPr="00CC07B0">
        <w:rPr>
          <w:i/>
          <w:iCs/>
          <w:sz w:val="16"/>
          <w:szCs w:val="16"/>
        </w:rPr>
        <w:t>Cup&amp;Cake</w:t>
      </w:r>
      <w:proofErr w:type="spellEnd"/>
      <w:r w:rsidRPr="00CC07B0">
        <w:rPr>
          <w:i/>
          <w:iCs/>
          <w:sz w:val="16"/>
          <w:szCs w:val="16"/>
        </w:rPr>
        <w:t>. El inicio de los registros no garantiza cobertura continua. Los valores iguales a cero no necesariamente indican ausencia de ventas o compras; también podrían corresponder a omisiones o información incompleta. Su significado se verificará antes del análisis.</w:t>
      </w:r>
    </w:p>
    <w:p w14:paraId="766477E0" w14:textId="77777777" w:rsidR="006A253C" w:rsidRDefault="006A253C" w:rsidP="006A253C">
      <w:r>
        <w:t>En la investigación, los registros de compras constituirán la fuente principal para calcular el importe total semanal de abastecimiento y su distribución porcentual entre los principales insumos. Los registros de ventas podrán utilizarse como predictores complementarios, siempre que la información correspondiente esté disponible antes de cada origen de pronóstico.</w:t>
      </w:r>
    </w:p>
    <w:p w14:paraId="0757BB59" w14:textId="77777777" w:rsidR="00CF0519" w:rsidRDefault="006A253C" w:rsidP="006A253C">
      <w:r>
        <w:t xml:space="preserve">Antes de integrar ambas fuentes al análisis, se verificarán las fechas, los importes, las descripciones de los insumos y la posible existencia de registros duplicados o incompletos. También se documentará la cobertura semanal, distinguiendo los periodos sin compras confirmadas de aquellos en los que no exista información suficiente. La disponibilidad de </w:t>
      </w:r>
      <w:r>
        <w:lastRenderedPageBreak/>
        <w:t>archivos históricos no se interpretará, por sí sola, como evidencia de un registro completo y continuo.</w:t>
      </w:r>
    </w:p>
    <w:p w14:paraId="4BBAF942" w14:textId="77777777" w:rsidR="00CF0519" w:rsidRDefault="00691DC4" w:rsidP="006A253C">
      <w:pPr>
        <w:pStyle w:val="Ttulo3"/>
        <w:numPr>
          <w:ilvl w:val="2"/>
          <w:numId w:val="19"/>
        </w:numPr>
      </w:pPr>
      <w:bookmarkStart w:id="138" w:name="_Toc240207769"/>
      <w:r>
        <w:t>Antecedentes de los conjuntos de datos existentes</w:t>
      </w:r>
      <w:bookmarkEnd w:id="138"/>
    </w:p>
    <w:p w14:paraId="5EF92E18" w14:textId="77777777" w:rsidR="00DF334D" w:rsidRDefault="00DF334D" w:rsidP="00DF334D">
      <w:proofErr w:type="spellStart"/>
      <w:r>
        <w:t>Cup&amp;Cake</w:t>
      </w:r>
      <w:proofErr w:type="spellEnd"/>
      <w:r>
        <w:t xml:space="preserve"> dispone de registros históricos de ventas y compras generados mediante herramientas utilizadas en su operación. Aunque el negocio inició actividades en 2012, el registro de compras comenzó en diciembre de 2016 y el de ventas en noviembre de 2020. Estas fechas corresponden al inicio de la captura documentada y no implican que exista información completa y continua desde entonces.</w:t>
      </w:r>
    </w:p>
    <w:p w14:paraId="186A35BF" w14:textId="77777777" w:rsidR="00DF334D" w:rsidRDefault="00DF334D" w:rsidP="00DF334D">
      <w:r>
        <w:t>El conjunto de ventas tiene su origen en un archivo de Microsoft Excel. Posteriormente, se incorporaron los reportes descargados de KYTE, para lo cual se ajustó la estructura del archivo existente. Excel se mantuvo como medio de consolidación de ambas procedencias. Antes del análisis, se revisará la correspondencia de los campos y se comprobará que la integración no haya generado duplicidades o inconsistencias.</w:t>
      </w:r>
    </w:p>
    <w:p w14:paraId="3D9CB0DC" w14:textId="77777777" w:rsidR="00DF334D" w:rsidRDefault="00DF334D" w:rsidP="00DF334D">
      <w:r>
        <w:t>El conjunto de compras procede de un sistema propio desarrollado en Microsoft Access para registrar las adquisiciones de insumos y materias primas. Esta información constituirá la fuente principal para construir el importe total semanal de compras y calcular su distribución porcentual entre los principales insumos. Su preparación requerirá revisar fechas e importes, homologar las descripciones y establecer un catálogo que permita agrupar las adquisiciones de manera consistente.</w:t>
      </w:r>
    </w:p>
    <w:p w14:paraId="3F39C4E9" w14:textId="77777777" w:rsidR="00DF334D" w:rsidRDefault="00DF334D" w:rsidP="00DF334D">
      <w:r>
        <w:t>Ambos conjuntos contienen información temporal y monetaria, pero cumplen funciones distintas en la investigación. Las compras permitirán definir las variables que se busca pronosticar; las ventas podrán incorporarse como predictores complementarios, siempre que estén disponibles antes de cada pronóstico. La integración se realizará por semana calendario, sin asumir una correspondencia directa entre cada venta y una compra específica.</w:t>
      </w:r>
    </w:p>
    <w:p w14:paraId="2643E215" w14:textId="77777777" w:rsidR="00DF334D" w:rsidRDefault="00DF334D" w:rsidP="00DF334D">
      <w:r>
        <w:t xml:space="preserve">Los registros presentan valores iguales a cero que no necesariamente representan ausencia de ventas o compras, pues también podrían corresponder a omisiones o información incompleta. Por ello, se verificará su significado y se documentará la cobertura de cada fuente antes de delimitar el periodo de análisis. Los casos cuya condición no pueda determinarse se </w:t>
      </w:r>
      <w:r>
        <w:lastRenderedPageBreak/>
        <w:t>conservarán como información incierta y no se tratarán automáticamente como ceros observados.</w:t>
      </w:r>
    </w:p>
    <w:p w14:paraId="15450564" w14:textId="77777777" w:rsidR="00DF334D" w:rsidRPr="00DF334D" w:rsidRDefault="00DF334D" w:rsidP="00DF334D">
      <w:r>
        <w:t xml:space="preserve">La Tabla 3 resume la procedencia y la función de ambos conjuntos. El </w:t>
      </w:r>
      <w:r>
        <w:fldChar w:fldCharType="begin"/>
      </w:r>
      <w:r>
        <w:instrText xml:space="preserve"> REF Anexo_Diccionario_Datos \h </w:instrText>
      </w:r>
      <w:r>
        <w:fldChar w:fldCharType="separate"/>
      </w:r>
      <w:r w:rsidR="00D50C9D">
        <w:t>Anexo A</w:t>
      </w:r>
      <w:r>
        <w:fldChar w:fldCharType="end"/>
      </w:r>
      <w:r>
        <w:t xml:space="preserve"> presenta el diccionario de campos de origen y variables analíticas. El periodo utilizable se establecerá después de verificar la cobertura, sin equiparar las fechas de inicio del registro con una muestra completa.</w:t>
      </w:r>
    </w:p>
    <w:p w14:paraId="13EC84EE" w14:textId="77777777" w:rsidR="0020527C" w:rsidRDefault="0020527C" w:rsidP="002B6B8A">
      <w:pPr>
        <w:pStyle w:val="Descripcin"/>
        <w:keepNext/>
        <w:spacing w:after="0"/>
        <w:jc w:val="center"/>
      </w:pPr>
      <w:bookmarkStart w:id="139" w:name="_Ref235634813"/>
      <w:bookmarkStart w:id="140" w:name="_Toc238284273"/>
      <w:r>
        <w:t xml:space="preserve">Tabla </w:t>
      </w:r>
      <w:bookmarkStart w:id="141" w:name="xref_tabla_02"/>
      <w:r w:rsidR="00DF334D">
        <w:fldChar w:fldCharType="begin"/>
      </w:r>
      <w:r w:rsidR="00DF334D">
        <w:instrText xml:space="preserve"> SEQ Tabla \* ARABIC </w:instrText>
      </w:r>
      <w:r w:rsidR="00DF334D">
        <w:fldChar w:fldCharType="separate"/>
      </w:r>
      <w:r w:rsidR="00D50C9D">
        <w:rPr>
          <w:noProof/>
        </w:rPr>
        <w:t>3</w:t>
      </w:r>
      <w:r w:rsidR="00DF334D">
        <w:rPr>
          <w:noProof/>
        </w:rPr>
        <w:fldChar w:fldCharType="end"/>
      </w:r>
      <w:bookmarkEnd w:id="141"/>
      <w:r>
        <w:t xml:space="preserve"> - Conjuntos de datos de Ventas y Compras</w:t>
      </w:r>
      <w:bookmarkEnd w:id="139"/>
      <w:bookmarkEnd w:id="140"/>
      <w:r w:rsidR="00DF334D">
        <w:t xml:space="preserve"> </w:t>
      </w:r>
    </w:p>
    <w:tbl>
      <w:tblPr>
        <w:tblStyle w:val="Tabla"/>
        <w:tblW w:w="0" w:type="auto"/>
        <w:tblLayout w:type="fixed"/>
        <w:tblLook w:val="04A0" w:firstRow="1" w:lastRow="0" w:firstColumn="1" w:lastColumn="0" w:noHBand="0" w:noVBand="1"/>
      </w:tblPr>
      <w:tblGrid>
        <w:gridCol w:w="1871"/>
        <w:gridCol w:w="4025"/>
        <w:gridCol w:w="4025"/>
      </w:tblGrid>
      <w:tr w:rsidR="008A3654" w14:paraId="498A9E2C" w14:textId="77777777" w:rsidTr="00D50C9D">
        <w:trPr>
          <w:cnfStyle w:val="100000000000" w:firstRow="1" w:lastRow="0" w:firstColumn="0" w:lastColumn="0" w:oddVBand="0" w:evenVBand="0" w:oddHBand="0" w:evenHBand="0" w:firstRowFirstColumn="0" w:firstRowLastColumn="0" w:lastRowFirstColumn="0" w:lastRowLastColumn="0"/>
        </w:trPr>
        <w:tc>
          <w:tcPr>
            <w:tcW w:w="1871" w:type="dxa"/>
          </w:tcPr>
          <w:p w14:paraId="73B44964" w14:textId="77777777" w:rsidR="008A3654" w:rsidRDefault="00000000">
            <w:pPr>
              <w:spacing w:before="60" w:after="60"/>
            </w:pPr>
            <w:r>
              <w:rPr>
                <w:rFonts w:ascii="Times New Roman" w:hAnsi="Times New Roman"/>
                <w:b/>
                <w:color w:val="000000"/>
                <w:sz w:val="22"/>
              </w:rPr>
              <w:t>Aspecto</w:t>
            </w:r>
          </w:p>
        </w:tc>
        <w:tc>
          <w:tcPr>
            <w:tcW w:w="4025" w:type="dxa"/>
          </w:tcPr>
          <w:p w14:paraId="6670849A" w14:textId="77777777" w:rsidR="008A3654" w:rsidRDefault="00000000">
            <w:pPr>
              <w:spacing w:before="60" w:after="60"/>
            </w:pPr>
            <w:r>
              <w:rPr>
                <w:rFonts w:ascii="Times New Roman" w:hAnsi="Times New Roman"/>
                <w:b/>
                <w:color w:val="000000"/>
                <w:sz w:val="22"/>
              </w:rPr>
              <w:t>Ventas</w:t>
            </w:r>
          </w:p>
        </w:tc>
        <w:tc>
          <w:tcPr>
            <w:tcW w:w="4025" w:type="dxa"/>
          </w:tcPr>
          <w:p w14:paraId="059BEAC8" w14:textId="77777777" w:rsidR="008A3654" w:rsidRDefault="00000000">
            <w:pPr>
              <w:spacing w:before="60" w:after="60"/>
            </w:pPr>
            <w:r>
              <w:rPr>
                <w:rFonts w:ascii="Times New Roman" w:hAnsi="Times New Roman"/>
                <w:b/>
                <w:color w:val="000000"/>
                <w:sz w:val="22"/>
              </w:rPr>
              <w:t>Compras</w:t>
            </w:r>
          </w:p>
        </w:tc>
      </w:tr>
      <w:tr w:rsidR="008A3654" w14:paraId="7808F4DB" w14:textId="77777777" w:rsidTr="00D50C9D">
        <w:tc>
          <w:tcPr>
            <w:tcW w:w="1871" w:type="dxa"/>
          </w:tcPr>
          <w:p w14:paraId="65E2DB91" w14:textId="77777777" w:rsidR="008A3654" w:rsidRDefault="00000000">
            <w:pPr>
              <w:spacing w:before="60" w:after="60"/>
            </w:pPr>
            <w:r>
              <w:rPr>
                <w:rFonts w:ascii="Times New Roman" w:hAnsi="Times New Roman"/>
                <w:color w:val="000000"/>
                <w:sz w:val="22"/>
              </w:rPr>
              <w:t>Inicio del registro</w:t>
            </w:r>
          </w:p>
        </w:tc>
        <w:tc>
          <w:tcPr>
            <w:tcW w:w="4025" w:type="dxa"/>
          </w:tcPr>
          <w:p w14:paraId="4B0E44DC" w14:textId="77777777" w:rsidR="008A3654" w:rsidRDefault="00000000">
            <w:pPr>
              <w:spacing w:before="60" w:after="60"/>
            </w:pPr>
            <w:r>
              <w:rPr>
                <w:rFonts w:ascii="Times New Roman" w:hAnsi="Times New Roman"/>
                <w:color w:val="000000"/>
                <w:sz w:val="22"/>
              </w:rPr>
              <w:t>Noviembre de 2020</w:t>
            </w:r>
          </w:p>
        </w:tc>
        <w:tc>
          <w:tcPr>
            <w:tcW w:w="4025" w:type="dxa"/>
          </w:tcPr>
          <w:p w14:paraId="7D747712" w14:textId="77777777" w:rsidR="008A3654" w:rsidRDefault="00000000">
            <w:pPr>
              <w:spacing w:before="60" w:after="60"/>
            </w:pPr>
            <w:r>
              <w:rPr>
                <w:rFonts w:ascii="Times New Roman" w:hAnsi="Times New Roman"/>
                <w:color w:val="000000"/>
                <w:sz w:val="22"/>
              </w:rPr>
              <w:t>Diciembre de 2016</w:t>
            </w:r>
          </w:p>
        </w:tc>
      </w:tr>
      <w:tr w:rsidR="008A3654" w14:paraId="0894CF2B" w14:textId="77777777" w:rsidTr="00D50C9D">
        <w:tc>
          <w:tcPr>
            <w:tcW w:w="1871" w:type="dxa"/>
          </w:tcPr>
          <w:p w14:paraId="0AA67790" w14:textId="77777777" w:rsidR="008A3654" w:rsidRDefault="00000000">
            <w:pPr>
              <w:spacing w:before="60" w:after="60"/>
            </w:pPr>
            <w:r>
              <w:rPr>
                <w:rFonts w:ascii="Times New Roman" w:hAnsi="Times New Roman"/>
                <w:color w:val="000000"/>
                <w:sz w:val="22"/>
              </w:rPr>
              <w:t>Procedencia</w:t>
            </w:r>
          </w:p>
        </w:tc>
        <w:tc>
          <w:tcPr>
            <w:tcW w:w="4025" w:type="dxa"/>
          </w:tcPr>
          <w:p w14:paraId="2F45887C" w14:textId="77777777" w:rsidR="008A3654" w:rsidRDefault="00000000">
            <w:pPr>
              <w:spacing w:before="60" w:after="60"/>
            </w:pPr>
            <w:r>
              <w:rPr>
                <w:rFonts w:ascii="Times New Roman" w:hAnsi="Times New Roman"/>
                <w:color w:val="000000"/>
                <w:sz w:val="22"/>
              </w:rPr>
              <w:t>Excel y reportes descargados de KYTE</w:t>
            </w:r>
          </w:p>
        </w:tc>
        <w:tc>
          <w:tcPr>
            <w:tcW w:w="4025" w:type="dxa"/>
          </w:tcPr>
          <w:p w14:paraId="1991C73B" w14:textId="77777777" w:rsidR="008A3654" w:rsidRDefault="00000000">
            <w:pPr>
              <w:spacing w:before="60" w:after="60"/>
            </w:pPr>
            <w:r>
              <w:rPr>
                <w:rFonts w:ascii="Times New Roman" w:hAnsi="Times New Roman"/>
                <w:color w:val="000000"/>
                <w:sz w:val="22"/>
              </w:rPr>
              <w:t>Sistema propio en Microsoft Access</w:t>
            </w:r>
          </w:p>
        </w:tc>
      </w:tr>
      <w:tr w:rsidR="008A3654" w14:paraId="38FBF9B6" w14:textId="77777777" w:rsidTr="00D50C9D">
        <w:tc>
          <w:tcPr>
            <w:tcW w:w="1871" w:type="dxa"/>
          </w:tcPr>
          <w:p w14:paraId="4FDC68F4" w14:textId="77777777" w:rsidR="008A3654" w:rsidRDefault="00000000">
            <w:pPr>
              <w:spacing w:before="60" w:after="60"/>
            </w:pPr>
            <w:r>
              <w:rPr>
                <w:rFonts w:ascii="Times New Roman" w:hAnsi="Times New Roman"/>
                <w:color w:val="000000"/>
                <w:sz w:val="22"/>
              </w:rPr>
              <w:t>Archivo inspeccionado</w:t>
            </w:r>
          </w:p>
        </w:tc>
        <w:tc>
          <w:tcPr>
            <w:tcW w:w="4025" w:type="dxa"/>
          </w:tcPr>
          <w:p w14:paraId="55B34BA8" w14:textId="77777777" w:rsidR="008A3654" w:rsidRDefault="00000000">
            <w:pPr>
              <w:spacing w:before="60" w:after="60"/>
            </w:pPr>
            <w:r>
              <w:rPr>
                <w:rFonts w:ascii="Times New Roman" w:hAnsi="Times New Roman"/>
                <w:color w:val="000000"/>
                <w:sz w:val="22"/>
              </w:rPr>
              <w:t>Ventas.xlsx, hoja Hoja1, 25 campos</w:t>
            </w:r>
          </w:p>
        </w:tc>
        <w:tc>
          <w:tcPr>
            <w:tcW w:w="4025" w:type="dxa"/>
          </w:tcPr>
          <w:p w14:paraId="5A6A3EE7" w14:textId="77777777" w:rsidR="008A3654" w:rsidRDefault="00000000">
            <w:pPr>
              <w:spacing w:before="60" w:after="60"/>
            </w:pPr>
            <w:r>
              <w:rPr>
                <w:rFonts w:ascii="Times New Roman" w:hAnsi="Times New Roman"/>
                <w:color w:val="000000"/>
                <w:sz w:val="22"/>
              </w:rPr>
              <w:t>Compras.xlsx, hoja Hoja1, 10 campos</w:t>
            </w:r>
          </w:p>
        </w:tc>
      </w:tr>
      <w:tr w:rsidR="008A3654" w14:paraId="6C7A1A4D" w14:textId="77777777" w:rsidTr="00D50C9D">
        <w:tc>
          <w:tcPr>
            <w:tcW w:w="1871" w:type="dxa"/>
          </w:tcPr>
          <w:p w14:paraId="35A79422" w14:textId="77777777" w:rsidR="008A3654" w:rsidRDefault="00000000">
            <w:pPr>
              <w:spacing w:before="60" w:after="60"/>
            </w:pPr>
            <w:r>
              <w:rPr>
                <w:rFonts w:ascii="Times New Roman" w:hAnsi="Times New Roman"/>
                <w:color w:val="000000"/>
                <w:sz w:val="22"/>
              </w:rPr>
              <w:t>Información principal</w:t>
            </w:r>
          </w:p>
        </w:tc>
        <w:tc>
          <w:tcPr>
            <w:tcW w:w="4025" w:type="dxa"/>
          </w:tcPr>
          <w:p w14:paraId="78EAAE18" w14:textId="77777777" w:rsidR="008A3654" w:rsidRDefault="00000000">
            <w:pPr>
              <w:spacing w:before="60" w:after="60"/>
            </w:pPr>
            <w:r>
              <w:rPr>
                <w:rFonts w:ascii="Times New Roman" w:hAnsi="Times New Roman"/>
                <w:color w:val="000000"/>
                <w:sz w:val="22"/>
              </w:rPr>
              <w:t>Identificación, fechas, importes y productos vendidos</w:t>
            </w:r>
          </w:p>
        </w:tc>
        <w:tc>
          <w:tcPr>
            <w:tcW w:w="4025" w:type="dxa"/>
          </w:tcPr>
          <w:p w14:paraId="5E25D570" w14:textId="77777777" w:rsidR="008A3654" w:rsidRDefault="00000000">
            <w:pPr>
              <w:spacing w:before="60" w:after="60"/>
            </w:pPr>
            <w:r>
              <w:rPr>
                <w:rFonts w:ascii="Times New Roman" w:hAnsi="Times New Roman"/>
                <w:color w:val="000000"/>
                <w:sz w:val="22"/>
              </w:rPr>
              <w:t>Fechas, importes, cantidades y descripciones de insumos</w:t>
            </w:r>
          </w:p>
        </w:tc>
      </w:tr>
      <w:tr w:rsidR="008A3654" w14:paraId="5F4914DE" w14:textId="77777777" w:rsidTr="00D50C9D">
        <w:tc>
          <w:tcPr>
            <w:tcW w:w="1871" w:type="dxa"/>
          </w:tcPr>
          <w:p w14:paraId="234FFC67" w14:textId="77777777" w:rsidR="008A3654" w:rsidRDefault="00000000">
            <w:pPr>
              <w:spacing w:before="60" w:after="60"/>
            </w:pPr>
            <w:r>
              <w:rPr>
                <w:rFonts w:ascii="Times New Roman" w:hAnsi="Times New Roman"/>
                <w:color w:val="000000"/>
                <w:sz w:val="22"/>
              </w:rPr>
              <w:t>Preparación requerida</w:t>
            </w:r>
          </w:p>
        </w:tc>
        <w:tc>
          <w:tcPr>
            <w:tcW w:w="4025" w:type="dxa"/>
          </w:tcPr>
          <w:p w14:paraId="4E92BBC8" w14:textId="77777777" w:rsidR="008A3654" w:rsidRDefault="00000000">
            <w:pPr>
              <w:spacing w:before="60" w:after="60"/>
            </w:pPr>
            <w:r>
              <w:rPr>
                <w:rFonts w:ascii="Times New Roman" w:hAnsi="Times New Roman"/>
                <w:color w:val="000000"/>
                <w:sz w:val="22"/>
              </w:rPr>
              <w:t>Compatibilidad entre fuentes, estados, importes y duplicidades</w:t>
            </w:r>
          </w:p>
        </w:tc>
        <w:tc>
          <w:tcPr>
            <w:tcW w:w="4025" w:type="dxa"/>
          </w:tcPr>
          <w:p w14:paraId="6E3AC29E" w14:textId="77777777" w:rsidR="008A3654" w:rsidRDefault="00000000">
            <w:pPr>
              <w:spacing w:before="60" w:after="60"/>
            </w:pPr>
            <w:r>
              <w:rPr>
                <w:rFonts w:ascii="Times New Roman" w:hAnsi="Times New Roman"/>
                <w:color w:val="000000"/>
                <w:sz w:val="22"/>
              </w:rPr>
              <w:t>Fechas, importes, catálogo y delimitación de las compras</w:t>
            </w:r>
          </w:p>
        </w:tc>
      </w:tr>
      <w:tr w:rsidR="008A3654" w14:paraId="14769762" w14:textId="77777777" w:rsidTr="00D50C9D">
        <w:tc>
          <w:tcPr>
            <w:tcW w:w="1871" w:type="dxa"/>
          </w:tcPr>
          <w:p w14:paraId="11B27107" w14:textId="77777777" w:rsidR="008A3654" w:rsidRDefault="00000000">
            <w:pPr>
              <w:spacing w:before="60" w:after="60"/>
            </w:pPr>
            <w:r>
              <w:rPr>
                <w:rFonts w:ascii="Times New Roman" w:hAnsi="Times New Roman"/>
                <w:color w:val="000000"/>
                <w:sz w:val="22"/>
              </w:rPr>
              <w:t>Función en el estudio</w:t>
            </w:r>
          </w:p>
        </w:tc>
        <w:tc>
          <w:tcPr>
            <w:tcW w:w="4025" w:type="dxa"/>
          </w:tcPr>
          <w:p w14:paraId="05A6CDFF" w14:textId="77777777" w:rsidR="008A3654" w:rsidRDefault="00000000">
            <w:pPr>
              <w:spacing w:before="60" w:after="60"/>
            </w:pPr>
            <w:r>
              <w:rPr>
                <w:rFonts w:ascii="Times New Roman" w:hAnsi="Times New Roman"/>
                <w:color w:val="000000"/>
                <w:sz w:val="22"/>
              </w:rPr>
              <w:t>Predictores complementarios disponibles antes del pronóstico</w:t>
            </w:r>
          </w:p>
        </w:tc>
        <w:tc>
          <w:tcPr>
            <w:tcW w:w="4025" w:type="dxa"/>
          </w:tcPr>
          <w:p w14:paraId="6B3968CE" w14:textId="77777777" w:rsidR="008A3654" w:rsidRDefault="00000000">
            <w:pPr>
              <w:spacing w:before="60" w:after="60"/>
            </w:pPr>
            <w:r>
              <w:rPr>
                <w:rFonts w:ascii="Times New Roman" w:hAnsi="Times New Roman"/>
                <w:color w:val="000000"/>
                <w:sz w:val="22"/>
              </w:rPr>
              <w:t>Importe total semanal y participaciones monetarias por insumo</w:t>
            </w:r>
          </w:p>
        </w:tc>
      </w:tr>
      <w:tr w:rsidR="008A3654" w14:paraId="05F08027" w14:textId="77777777" w:rsidTr="00D50C9D">
        <w:tc>
          <w:tcPr>
            <w:tcW w:w="1871" w:type="dxa"/>
          </w:tcPr>
          <w:p w14:paraId="249A377C" w14:textId="77777777" w:rsidR="008A3654" w:rsidRDefault="00000000">
            <w:pPr>
              <w:spacing w:before="60" w:after="60"/>
            </w:pPr>
            <w:r>
              <w:rPr>
                <w:rFonts w:ascii="Times New Roman" w:hAnsi="Times New Roman"/>
                <w:color w:val="000000"/>
                <w:sz w:val="22"/>
              </w:rPr>
              <w:t>Frecuencia analítica</w:t>
            </w:r>
          </w:p>
        </w:tc>
        <w:tc>
          <w:tcPr>
            <w:tcW w:w="4025" w:type="dxa"/>
          </w:tcPr>
          <w:p w14:paraId="4B4F6251" w14:textId="77777777" w:rsidR="008A3654" w:rsidRDefault="00000000">
            <w:pPr>
              <w:spacing w:before="60" w:after="60"/>
            </w:pPr>
            <w:r>
              <w:rPr>
                <w:rFonts w:ascii="Times New Roman" w:hAnsi="Times New Roman"/>
                <w:color w:val="000000"/>
                <w:sz w:val="22"/>
              </w:rPr>
              <w:t>Semanal</w:t>
            </w:r>
          </w:p>
        </w:tc>
        <w:tc>
          <w:tcPr>
            <w:tcW w:w="4025" w:type="dxa"/>
          </w:tcPr>
          <w:p w14:paraId="3F7BA833" w14:textId="77777777" w:rsidR="008A3654" w:rsidRDefault="00000000">
            <w:pPr>
              <w:spacing w:before="60" w:after="60"/>
            </w:pPr>
            <w:r>
              <w:rPr>
                <w:rFonts w:ascii="Times New Roman" w:hAnsi="Times New Roman"/>
                <w:color w:val="000000"/>
                <w:sz w:val="22"/>
              </w:rPr>
              <w:t>Semanal</w:t>
            </w:r>
          </w:p>
        </w:tc>
      </w:tr>
    </w:tbl>
    <w:p w14:paraId="7671008D" w14:textId="790EBDC5" w:rsidR="008A3654" w:rsidRPr="002B6B8A" w:rsidRDefault="00000000" w:rsidP="002B6B8A">
      <w:pPr>
        <w:spacing w:before="0"/>
        <w:rPr>
          <w:i/>
          <w:iCs/>
          <w:sz w:val="18"/>
          <w:szCs w:val="18"/>
        </w:rPr>
      </w:pPr>
      <w:r w:rsidRPr="002B6B8A">
        <w:rPr>
          <w:i/>
          <w:iCs/>
          <w:sz w:val="18"/>
          <w:szCs w:val="18"/>
        </w:rPr>
        <w:t xml:space="preserve">Nota. Elaboración propia a partir de los archivos inspeccionados y la información histórica de </w:t>
      </w:r>
      <w:proofErr w:type="spellStart"/>
      <w:r w:rsidRPr="002B6B8A">
        <w:rPr>
          <w:i/>
          <w:iCs/>
          <w:sz w:val="18"/>
          <w:szCs w:val="18"/>
        </w:rPr>
        <w:t>Cup&amp;Cake</w:t>
      </w:r>
      <w:proofErr w:type="spellEnd"/>
      <w:r w:rsidRPr="002B6B8A">
        <w:rPr>
          <w:i/>
          <w:iCs/>
          <w:sz w:val="18"/>
          <w:szCs w:val="18"/>
        </w:rPr>
        <w:t xml:space="preserve">. Los ceros requieren verificación; no equivalen automáticamente a ausencia de operaciones. El diccionario detallado se presenta en el </w:t>
      </w:r>
      <w:r w:rsidRPr="002B6B8A">
        <w:rPr>
          <w:i/>
          <w:iCs/>
          <w:sz w:val="18"/>
          <w:szCs w:val="18"/>
        </w:rPr>
        <w:fldChar w:fldCharType="begin"/>
      </w:r>
      <w:r w:rsidRPr="002B6B8A">
        <w:rPr>
          <w:i/>
          <w:iCs/>
          <w:sz w:val="18"/>
          <w:szCs w:val="18"/>
        </w:rPr>
        <w:instrText xml:space="preserve"> REF Anexo_Diccionario_Datos \h </w:instrText>
      </w:r>
      <w:r w:rsidRPr="002B6B8A">
        <w:rPr>
          <w:i/>
          <w:iCs/>
          <w:sz w:val="18"/>
          <w:szCs w:val="18"/>
        </w:rPr>
      </w:r>
      <w:r w:rsidR="002B6B8A" w:rsidRPr="002B6B8A">
        <w:rPr>
          <w:i/>
          <w:iCs/>
          <w:sz w:val="18"/>
          <w:szCs w:val="18"/>
        </w:rPr>
        <w:instrText xml:space="preserve"> \* MERGEFORMAT </w:instrText>
      </w:r>
      <w:r w:rsidRPr="002B6B8A">
        <w:rPr>
          <w:i/>
          <w:iCs/>
          <w:sz w:val="18"/>
          <w:szCs w:val="18"/>
        </w:rPr>
        <w:fldChar w:fldCharType="separate"/>
      </w:r>
      <w:r w:rsidR="00D50C9D" w:rsidRPr="002B6B8A">
        <w:rPr>
          <w:i/>
          <w:iCs/>
          <w:sz w:val="18"/>
          <w:szCs w:val="18"/>
        </w:rPr>
        <w:t>Anexo A</w:t>
      </w:r>
      <w:r w:rsidRPr="002B6B8A">
        <w:rPr>
          <w:i/>
          <w:iCs/>
          <w:sz w:val="18"/>
          <w:szCs w:val="18"/>
        </w:rPr>
        <w:fldChar w:fldCharType="end"/>
      </w:r>
      <w:r w:rsidRPr="002B6B8A">
        <w:rPr>
          <w:i/>
          <w:iCs/>
          <w:sz w:val="18"/>
          <w:szCs w:val="18"/>
        </w:rPr>
        <w:t>.</w:t>
      </w:r>
    </w:p>
    <w:p w14:paraId="72954AC1" w14:textId="77777777" w:rsidR="00CF0519" w:rsidRDefault="00691DC4">
      <w:r>
        <w:t xml:space="preserve">Las compras definen las variables objetivo y las ventas constituyen una fuente predictiva complementaria. La agregación semanal no supone una correspondencia directa entre cada venta y cada adquisición ni permite, por sí sola, evaluar rentabilidad o existencias de </w:t>
      </w:r>
      <w:proofErr w:type="spellStart"/>
      <w:r>
        <w:t>inventario.</w:t>
      </w:r>
      <w:r w:rsidR="0020527C">
        <w:fldChar w:fldCharType="begin"/>
      </w:r>
      <w:r w:rsidR="0020527C">
        <w:instrText xml:space="preserve"> REF _Ref235634813 \h </w:instrText>
      </w:r>
      <w:r w:rsidR="0020527C">
        <w:fldChar w:fldCharType="separate"/>
      </w:r>
      <w:r w:rsidR="00D50C9D">
        <w:t>Tabla</w:t>
      </w:r>
      <w:proofErr w:type="spellEnd"/>
      <w:r w:rsidR="00D50C9D">
        <w:t xml:space="preserve"> </w:t>
      </w:r>
      <w:r w:rsidR="00D50C9D">
        <w:rPr>
          <w:noProof/>
        </w:rPr>
        <w:t>3</w:t>
      </w:r>
      <w:r w:rsidR="00D50C9D">
        <w:t xml:space="preserve"> - Conjuntos de datos de Ventas y Compras</w:t>
      </w:r>
      <w:r w:rsidR="0020527C">
        <w:fldChar w:fldCharType="end"/>
      </w:r>
      <w:r>
        <w:fldChar w:fldCharType="begin"/>
      </w:r>
      <w:r w:rsidR="00CF0519">
        <w:instrText xml:space="preserve"> REF xref_tabla_02 \h </w:instrText>
      </w:r>
      <w:r>
        <w:fldChar w:fldCharType="separate"/>
      </w:r>
      <w:r w:rsidR="00D50C9D">
        <w:rPr>
          <w:noProof/>
        </w:rPr>
        <w:t>3</w:t>
      </w:r>
      <w:r>
        <w:fldChar w:fldCharType="end"/>
      </w:r>
    </w:p>
    <w:p w14:paraId="6461BF8E" w14:textId="77777777" w:rsidR="00CF0519" w:rsidRDefault="00691DC4">
      <w:pPr>
        <w:pStyle w:val="Ttulo4"/>
        <w:numPr>
          <w:ilvl w:val="3"/>
          <w:numId w:val="19"/>
        </w:numPr>
      </w:pPr>
      <w:r>
        <w:t>Descripción General del Conjunto de Datos de Ventas</w:t>
      </w:r>
    </w:p>
    <w:p w14:paraId="14FE84BA" w14:textId="77777777" w:rsidR="008A3654" w:rsidRDefault="00000000">
      <w:r>
        <w:t xml:space="preserve">El conjunto de ventas de </w:t>
      </w:r>
      <w:proofErr w:type="spellStart"/>
      <w:r>
        <w:t>Cup&amp;Cake</w:t>
      </w:r>
      <w:proofErr w:type="spellEnd"/>
      <w:r>
        <w:t xml:space="preserve"> comenzó a registrarse en noviembre de 2020 mediante Microsoft Excel. Posteriormente, se incorporaron los reportes descargados de KYTE al archivo existente, cuya estructura se adaptó para consolidar la información. Las ventas podrán utilizarse como predictores complementarios, siempre que estén disponibles antes de cada pronóstico.</w:t>
      </w:r>
    </w:p>
    <w:p w14:paraId="03369AC2" w14:textId="77777777" w:rsidR="008A3654" w:rsidRDefault="00000000">
      <w:r>
        <w:lastRenderedPageBreak/>
        <w:t xml:space="preserve">El archivo Ventas.xlsx contiene 25 campos. Su definición, tipo esperado y reglas de revisión se presentan en el </w:t>
      </w:r>
      <w:r>
        <w:fldChar w:fldCharType="begin"/>
      </w:r>
      <w:r>
        <w:instrText xml:space="preserve"> REF Anexo_Diccionario_Datos \h </w:instrText>
      </w:r>
      <w:r>
        <w:fldChar w:fldCharType="separate"/>
      </w:r>
      <w:r w:rsidR="00D50C9D">
        <w:t>Anexo A</w:t>
      </w:r>
      <w:r>
        <w:fldChar w:fldCharType="end"/>
      </w:r>
      <w:r>
        <w:t>. Antes de agregar por semana se verificarán los importes, las fechas, los estados y la identificación de las transacciones para evitar duplicidades.</w:t>
      </w:r>
    </w:p>
    <w:p w14:paraId="60DBA704" w14:textId="77777777" w:rsidR="00CF0519" w:rsidRDefault="00691DC4">
      <w:pPr>
        <w:pStyle w:val="Ttulo4"/>
        <w:numPr>
          <w:ilvl w:val="3"/>
          <w:numId w:val="19"/>
        </w:numPr>
      </w:pPr>
      <w:r>
        <w:t>Descripción General del Conjunto de Datos de Compras (Egresos)</w:t>
      </w:r>
    </w:p>
    <w:p w14:paraId="65A33A8A" w14:textId="77777777" w:rsidR="008A3654" w:rsidRDefault="00000000">
      <w:r>
        <w:t>El conjunto de compras procede de un sistema propio desarrollado en Microsoft Access, utilizado desde diciembre de 2016 para registrar adquisiciones de insumos y materias primas. Constituirá la fuente principal para calcular el importe total semanal de compras y su distribución porcentual entre los principales insumos.</w:t>
      </w:r>
    </w:p>
    <w:p w14:paraId="4209BB2A" w14:textId="77777777" w:rsidR="008A3654" w:rsidRDefault="00000000">
      <w:r>
        <w:t xml:space="preserve">El archivo Compras.xlsx contiene 10 campos. El </w:t>
      </w:r>
      <w:r>
        <w:fldChar w:fldCharType="begin"/>
      </w:r>
      <w:r>
        <w:instrText xml:space="preserve"> REF Anexo_Diccionario_Datos \h </w:instrText>
      </w:r>
      <w:r>
        <w:fldChar w:fldCharType="separate"/>
      </w:r>
      <w:r w:rsidR="00D50C9D">
        <w:t>Anexo A</w:t>
      </w:r>
      <w:r>
        <w:fldChar w:fldCharType="end"/>
      </w:r>
      <w:r>
        <w:t xml:space="preserve"> documenta sus nombres reales y su correspondencia con las variables del pipeline. Se revisarán los importes y las fechas, se homologarán las descripciones y se delimitarán las adquisiciones incluidas. La existencia de registros no garantiza cobertura continua ni permite interpretar automáticamente los valores cero como ausencia de compras.</w:t>
      </w:r>
    </w:p>
    <w:p w14:paraId="7A79DCFF" w14:textId="0C2DB8AE" w:rsidR="00D176B3" w:rsidRDefault="002E740F" w:rsidP="00D176B3">
      <w:pPr>
        <w:pStyle w:val="Ttulo2"/>
        <w:numPr>
          <w:ilvl w:val="1"/>
          <w:numId w:val="19"/>
        </w:numPr>
      </w:pPr>
      <w:bookmarkStart w:id="142" w:name="_Toc233383644"/>
      <w:bookmarkStart w:id="143" w:name="_Toc240207771"/>
      <w:r>
        <w:t>P</w:t>
      </w:r>
      <w:r w:rsidR="00ED702B">
        <w:t xml:space="preserve">roceso de construcción del </w:t>
      </w:r>
      <w:bookmarkEnd w:id="142"/>
      <w:bookmarkEnd w:id="143"/>
      <w:r>
        <w:t>pipeline</w:t>
      </w:r>
    </w:p>
    <w:p w14:paraId="57F8D973" w14:textId="77777777" w:rsidR="00D176B3" w:rsidRDefault="00D176B3" w:rsidP="00D176B3">
      <w:r>
        <w:t xml:space="preserve">El pipeline se estructuró para transformar los registros de </w:t>
      </w:r>
      <w:proofErr w:type="spellStart"/>
      <w:r>
        <w:t>Cup&amp;Cake</w:t>
      </w:r>
      <w:proofErr w:type="spellEnd"/>
      <w:r>
        <w:t xml:space="preserve"> en pronósticos del importe total semanal de compras y su distribución porcentual entre los principales insumos. El proceso comienza con la depuración de compras y ventas, la homologación de insumos y la verificación de la cobertura temporal, distinguiendo las semanas sin compras confirmadas de aquellas con información incompleta. Posteriormente, los registros se agregan por semana para obtener los importes totales, los importes por insumo y sus participaciones.</w:t>
      </w:r>
    </w:p>
    <w:p w14:paraId="1D296830" w14:textId="77777777" w:rsidR="00D176B3" w:rsidRDefault="00D176B3" w:rsidP="00D176B3">
      <w:r>
        <w:t>La información se divide cronológicamente en desarrollo y evaluación final. A partir de los datos disponibles en cada origen de pronóstico, se generan rezagos, resúmenes móviles y variables calendáricas. El modelo híbrido combina un componente estadístico y uno de aprendizaje automático, seleccionados y ponderados mediante validación temporal interna, para estimar las compras de las cuatro semanas siguientes.</w:t>
      </w:r>
    </w:p>
    <w:p w14:paraId="588EA8F1" w14:textId="77777777" w:rsidR="00D176B3" w:rsidRDefault="00D176B3" w:rsidP="00D176B3"/>
    <w:p w14:paraId="73F41108" w14:textId="77777777" w:rsidR="00D176B3" w:rsidRDefault="00D176B3" w:rsidP="00D176B3">
      <w:r>
        <w:lastRenderedPageBreak/>
        <w:t>La distribución porcentual se estima mediante un promedio exponencial de las participaciones históricas. Cada participación se multiplica por el total pronosticado para obtener la asignación presupuestaria correspondiente, verificando que los porcentajes sumen el 100 % y que las asignaciones coincidan con el importe total.</w:t>
      </w:r>
    </w:p>
    <w:p w14:paraId="753E6294" w14:textId="77777777" w:rsidR="00D176B3" w:rsidRDefault="00D176B3" w:rsidP="00D176B3"/>
    <w:p w14:paraId="358D2F6C" w14:textId="7558BF93" w:rsidR="00D176B3" w:rsidRDefault="00D176B3" w:rsidP="00D176B3">
      <w:r>
        <w:t>La evaluación comparará los errores del total y de las participaciones frente a sus respectivas referencias. Cada ejecución conservará los parámetros, las fuentes y los resultados para asegurar su trazabilidad y alimentar un tablero de consulta. La implementación inicial está disponible; su evaluación con datos reales requiere validar previamente las fuentes, la cobertura, el catálogo de insumos y el protocolo experimental.</w:t>
      </w:r>
    </w:p>
    <w:p w14:paraId="6F7D7E8C" w14:textId="729C9ED6"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3"/>
                    <a:stretch>
                      <a:fillRect/>
                    </a:stretch>
                  </pic:blipFill>
                  <pic:spPr>
                    <a:xfrm>
                      <a:off x="0" y="0"/>
                      <a:ext cx="5760720" cy="1851660"/>
                    </a:xfrm>
                    <a:prstGeom prst="rect">
                      <a:avLst/>
                    </a:prstGeom>
                  </pic:spPr>
                </pic:pic>
              </a:graphicData>
            </a:graphic>
          </wp:inline>
        </w:drawing>
      </w:r>
    </w:p>
    <w:p w14:paraId="3C6CC1D0" w14:textId="77777777" w:rsidR="00801477" w:rsidRDefault="00542948">
      <w:pPr>
        <w:pStyle w:val="Descripcin"/>
        <w:spacing w:after="120" w:line="276" w:lineRule="auto"/>
        <w:jc w:val="center"/>
      </w:pPr>
      <w:bookmarkStart w:id="144" w:name="_Toc238284278"/>
      <w:r>
        <w:rPr>
          <w:i w:val="0"/>
        </w:rPr>
        <w:t>Figura 27 - Trazabilidad del pipeline analítico de la investigación. [Antecedente de la versión anterior; no es evidencia del híbrido actual]</w:t>
      </w:r>
      <w:bookmarkStart w:id="145" w:name="xref_figura_01"/>
      <w:bookmarkEnd w:id="144"/>
      <w:bookmarkEnd w:id="145"/>
    </w:p>
    <w:p w14:paraId="33541344" w14:textId="77777777" w:rsidR="00F25EB2" w:rsidRPr="00A549CE" w:rsidRDefault="00A549CE">
      <w:pPr>
        <w:pStyle w:val="Ttulo3"/>
        <w:numPr>
          <w:ilvl w:val="2"/>
          <w:numId w:val="19"/>
        </w:numPr>
      </w:pPr>
      <w:bookmarkStart w:id="146" w:name="_Toc240207772"/>
      <w:r>
        <w:t>Análisis Exploratorio de Datos (EDA)</w:t>
      </w:r>
      <w:bookmarkEnd w:id="146"/>
    </w:p>
    <w:p w14:paraId="3B73F537" w14:textId="77777777" w:rsidR="00F25EB2" w:rsidRPr="00F25EB2" w:rsidRDefault="00F25EB2" w:rsidP="00D41B61">
      <w:r>
        <w:t>El propósito de esta etapa fue construir una base diaria unificada y auditable como capa intermedia de integración. Esta base no constituye la unidad principal del experimento predictivo; su función es depurar las fuentes y permitir posteriormente la agregación semanal necesaria para el presupuesto de abastecimiento.</w:t>
      </w:r>
    </w:p>
    <w:p w14:paraId="6A930CD4"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266016A8"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4F51E540" w14:textId="77777777" w:rsidR="00F25EB2" w:rsidRPr="00F25EB2" w:rsidRDefault="00F25EB2">
      <w:pPr>
        <w:numPr>
          <w:ilvl w:val="0"/>
          <w:numId w:val="28"/>
        </w:numPr>
        <w:tabs>
          <w:tab w:val="left" w:pos="2003"/>
        </w:tabs>
        <w:spacing w:before="0" w:after="0"/>
      </w:pPr>
      <w:r>
        <w:lastRenderedPageBreak/>
        <w:t>Integrar variables exógenas en su fecha de disponibilidad y trasladarlas posteriormente a la frecuencia semanal sin utilizar información futura.</w:t>
      </w:r>
    </w:p>
    <w:p w14:paraId="13D4A743"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6021751A" w14:textId="77777777" w:rsidR="00F25EB2" w:rsidRPr="002C19AA" w:rsidRDefault="00F25EB2" w:rsidP="002C19AA">
      <w:pPr>
        <w:rPr>
          <w:b/>
          <w:bCs/>
        </w:rPr>
      </w:pPr>
      <w:bookmarkStart w:id="147" w:name="_Toc233383646"/>
      <w:r w:rsidRPr="002C19AA">
        <w:rPr>
          <w:b/>
          <w:bCs/>
        </w:rPr>
        <w:t>Fuentes utilizadas</w:t>
      </w:r>
      <w:bookmarkEnd w:id="147"/>
    </w:p>
    <w:p w14:paraId="7E965662" w14:textId="77777777" w:rsidR="00F25EB2" w:rsidRPr="00F25EB2" w:rsidRDefault="00F25EB2" w:rsidP="002C19AA">
      <w:pPr>
        <w:tabs>
          <w:tab w:val="left" w:pos="2003"/>
        </w:tabs>
        <w:spacing w:before="0" w:after="0"/>
      </w:pPr>
      <w:r w:rsidRPr="00F25EB2">
        <w:t>Se trabajó con cinco archivos de entrada:</w:t>
      </w:r>
    </w:p>
    <w:p w14:paraId="687CFC0A" w14:textId="77777777" w:rsidR="00F25EB2" w:rsidRPr="00F25EB2" w:rsidRDefault="00F25EB2">
      <w:pPr>
        <w:pStyle w:val="Prrafodelista"/>
        <w:numPr>
          <w:ilvl w:val="0"/>
          <w:numId w:val="51"/>
        </w:numPr>
        <w:tabs>
          <w:tab w:val="left" w:pos="2003"/>
        </w:tabs>
        <w:spacing w:before="0" w:after="0"/>
      </w:pPr>
      <w:r w:rsidRPr="00F25EB2">
        <w:t>Compras.xlsx</w:t>
      </w:r>
    </w:p>
    <w:p w14:paraId="1DDDF103" w14:textId="77777777" w:rsidR="00F25EB2" w:rsidRPr="00F25EB2" w:rsidRDefault="00F25EB2">
      <w:pPr>
        <w:pStyle w:val="Prrafodelista"/>
        <w:numPr>
          <w:ilvl w:val="0"/>
          <w:numId w:val="51"/>
        </w:numPr>
        <w:tabs>
          <w:tab w:val="left" w:pos="2003"/>
        </w:tabs>
        <w:spacing w:before="0" w:after="0"/>
      </w:pPr>
      <w:r w:rsidRPr="00F25EB2">
        <w:t>Ventas.xlsx</w:t>
      </w:r>
    </w:p>
    <w:p w14:paraId="6673D0B6"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041AC10B" w14:textId="77777777" w:rsidR="00F25EB2" w:rsidRPr="00F25EB2" w:rsidRDefault="00F25EB2">
      <w:pPr>
        <w:pStyle w:val="Prrafodelista"/>
        <w:numPr>
          <w:ilvl w:val="0"/>
          <w:numId w:val="51"/>
        </w:numPr>
        <w:tabs>
          <w:tab w:val="left" w:pos="2003"/>
        </w:tabs>
        <w:spacing w:before="0" w:after="0"/>
      </w:pPr>
      <w:r w:rsidRPr="00F25EB2">
        <w:t>INPC_2022_2026.csv</w:t>
      </w:r>
    </w:p>
    <w:p w14:paraId="116C7E31" w14:textId="77777777" w:rsidR="00F25EB2" w:rsidRPr="00F25EB2" w:rsidRDefault="00F25EB2">
      <w:pPr>
        <w:pStyle w:val="Prrafodelista"/>
        <w:numPr>
          <w:ilvl w:val="0"/>
          <w:numId w:val="51"/>
        </w:numPr>
        <w:tabs>
          <w:tab w:val="left" w:pos="2003"/>
        </w:tabs>
        <w:spacing w:before="0" w:after="0"/>
      </w:pPr>
      <w:r w:rsidRPr="00F25EB2">
        <w:t>Temperatura_Tizayuca.csv</w:t>
      </w:r>
    </w:p>
    <w:p w14:paraId="0A31E450" w14:textId="77777777" w:rsidR="00F25EB2" w:rsidRPr="002C19AA" w:rsidRDefault="00F25EB2" w:rsidP="002C19AA">
      <w:pPr>
        <w:rPr>
          <w:b/>
          <w:bCs/>
        </w:rPr>
      </w:pPr>
      <w:bookmarkStart w:id="148" w:name="_Toc233383647"/>
      <w:r w:rsidRPr="002C19AA">
        <w:rPr>
          <w:b/>
          <w:bCs/>
        </w:rPr>
        <w:t>Criterio general de integración</w:t>
      </w:r>
      <w:bookmarkEnd w:id="148"/>
    </w:p>
    <w:p w14:paraId="3710819E" w14:textId="77777777" w:rsidR="00F25EB2" w:rsidRPr="002C19AA" w:rsidRDefault="00F25EB2" w:rsidP="002C19AA">
      <w:pPr>
        <w:jc w:val="left"/>
      </w:pPr>
      <w:r w:rsidRPr="002C19AA">
        <w:t>Se definió como unidad de análisis un registro por día.</w:t>
      </w:r>
      <w:r w:rsidRPr="002C19AA">
        <w:br/>
        <w:t>Esto implicó:</w:t>
      </w:r>
    </w:p>
    <w:p w14:paraId="0F4958DA" w14:textId="77777777" w:rsidR="00F25EB2" w:rsidRPr="00F25EB2" w:rsidRDefault="00F25EB2">
      <w:pPr>
        <w:numPr>
          <w:ilvl w:val="0"/>
          <w:numId w:val="29"/>
        </w:numPr>
        <w:tabs>
          <w:tab w:val="left" w:pos="2003"/>
        </w:tabs>
        <w:spacing w:before="0" w:after="0"/>
      </w:pPr>
      <w:r w:rsidRPr="00F25EB2">
        <w:t>Limpiar cada fuente por separado.</w:t>
      </w:r>
    </w:p>
    <w:p w14:paraId="0BE25D7E" w14:textId="77777777" w:rsidR="00F25EB2" w:rsidRPr="00F25EB2" w:rsidRDefault="00F25EB2">
      <w:pPr>
        <w:numPr>
          <w:ilvl w:val="0"/>
          <w:numId w:val="29"/>
        </w:numPr>
        <w:tabs>
          <w:tab w:val="left" w:pos="2003"/>
        </w:tabs>
        <w:spacing w:before="0" w:after="0"/>
      </w:pPr>
      <w:r w:rsidRPr="00F25EB2">
        <w:t>Estandarizar nombres, fechas y tipos de datos.</w:t>
      </w:r>
    </w:p>
    <w:p w14:paraId="06296A64"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7DE339F8" w14:textId="77777777" w:rsidR="00F25EB2" w:rsidRPr="00F25EB2" w:rsidRDefault="00F25EB2">
      <w:pPr>
        <w:numPr>
          <w:ilvl w:val="0"/>
          <w:numId w:val="29"/>
        </w:numPr>
        <w:tabs>
          <w:tab w:val="left" w:pos="2003"/>
        </w:tabs>
        <w:spacing w:before="0" w:after="0"/>
      </w:pPr>
      <w:r w:rsidRPr="00F25EB2">
        <w:t>Crear un calendario completo para todo el periodo.</w:t>
      </w:r>
    </w:p>
    <w:p w14:paraId="1133CF6A"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0BA8D3C7" w14:textId="77777777" w:rsidR="00F25EB2" w:rsidRPr="002C19AA" w:rsidRDefault="00F25EB2" w:rsidP="002C19AA">
      <w:pPr>
        <w:rPr>
          <w:b/>
          <w:bCs/>
        </w:rPr>
      </w:pPr>
      <w:bookmarkStart w:id="149" w:name="_Toc233383648"/>
      <w:r w:rsidRPr="002C19AA">
        <w:rPr>
          <w:b/>
          <w:bCs/>
        </w:rPr>
        <w:t>Reglas de limpieza aplicadas</w:t>
      </w:r>
      <w:bookmarkEnd w:id="149"/>
    </w:p>
    <w:p w14:paraId="66D12A98" w14:textId="77777777" w:rsidR="00F25EB2" w:rsidRPr="002C19AA" w:rsidRDefault="00F25EB2" w:rsidP="002C19AA">
      <w:pPr>
        <w:rPr>
          <w:rStyle w:val="nfasissutil"/>
        </w:rPr>
      </w:pPr>
      <w:r w:rsidRPr="002C19AA">
        <w:rPr>
          <w:rStyle w:val="nfasissutil"/>
        </w:rPr>
        <w:t>Estandarización de fechas</w:t>
      </w:r>
    </w:p>
    <w:p w14:paraId="015BF6FE" w14:textId="77777777" w:rsidR="00F25EB2" w:rsidRPr="00F25EB2" w:rsidRDefault="00F25EB2" w:rsidP="002C19AA">
      <w:r w:rsidRPr="00F25EB2">
        <w:t>Se convirtieron las fechas al formato de fecha diaria (YYYY-MM-DD) para evitar inconsistencias en:</w:t>
      </w:r>
    </w:p>
    <w:p w14:paraId="401F25B8" w14:textId="77777777" w:rsidR="00F25EB2" w:rsidRPr="00F25EB2" w:rsidRDefault="00F25EB2">
      <w:pPr>
        <w:pStyle w:val="Prrafodelista"/>
        <w:numPr>
          <w:ilvl w:val="0"/>
          <w:numId w:val="52"/>
        </w:numPr>
      </w:pPr>
      <w:r w:rsidRPr="00F25EB2">
        <w:t>Fechas con hora.</w:t>
      </w:r>
    </w:p>
    <w:p w14:paraId="05F6ED93" w14:textId="77777777" w:rsidR="00F25EB2" w:rsidRPr="00F25EB2" w:rsidRDefault="00F25EB2">
      <w:pPr>
        <w:pStyle w:val="Prrafodelista"/>
        <w:numPr>
          <w:ilvl w:val="0"/>
          <w:numId w:val="52"/>
        </w:numPr>
      </w:pPr>
      <w:r w:rsidRPr="00F25EB2">
        <w:lastRenderedPageBreak/>
        <w:t>Formatos mezclados.</w:t>
      </w:r>
    </w:p>
    <w:p w14:paraId="6D04C44A" w14:textId="77777777" w:rsidR="00F25EB2" w:rsidRPr="00F25EB2" w:rsidRDefault="00F25EB2">
      <w:pPr>
        <w:pStyle w:val="Prrafodelista"/>
        <w:numPr>
          <w:ilvl w:val="0"/>
          <w:numId w:val="52"/>
        </w:numPr>
      </w:pPr>
      <w:r w:rsidRPr="00F25EB2">
        <w:t>Fechas mensuales frente a diarias.</w:t>
      </w:r>
    </w:p>
    <w:p w14:paraId="6AEB4B4F" w14:textId="77777777" w:rsidR="00F25EB2" w:rsidRPr="002C19AA" w:rsidRDefault="00F25EB2" w:rsidP="002C19AA">
      <w:pPr>
        <w:rPr>
          <w:i/>
          <w:iCs/>
        </w:rPr>
      </w:pPr>
      <w:r w:rsidRPr="002C19AA">
        <w:rPr>
          <w:i/>
          <w:iCs/>
        </w:rPr>
        <w:t>Normalización de texto</w:t>
      </w:r>
    </w:p>
    <w:p w14:paraId="5FB4FC6D" w14:textId="77777777" w:rsidR="00F25EB2" w:rsidRPr="00F25EB2" w:rsidRDefault="00F25EB2" w:rsidP="00F25EB2">
      <w:pPr>
        <w:tabs>
          <w:tab w:val="left" w:pos="2003"/>
        </w:tabs>
        <w:spacing w:before="0" w:after="0"/>
      </w:pPr>
      <w:r w:rsidRPr="00F25EB2">
        <w:t>Se aplicó limpieza de texto para:</w:t>
      </w:r>
    </w:p>
    <w:p w14:paraId="3D44BCA3" w14:textId="77777777" w:rsidR="00F25EB2" w:rsidRPr="00F25EB2" w:rsidRDefault="00F25EB2">
      <w:pPr>
        <w:numPr>
          <w:ilvl w:val="0"/>
          <w:numId w:val="30"/>
        </w:numPr>
        <w:tabs>
          <w:tab w:val="left" w:pos="2003"/>
        </w:tabs>
        <w:spacing w:before="0" w:after="0"/>
      </w:pPr>
      <w:r w:rsidRPr="00F25EB2">
        <w:t>Eliminar espacios duplicados.</w:t>
      </w:r>
    </w:p>
    <w:p w14:paraId="1105874B" w14:textId="77777777" w:rsidR="00F25EB2" w:rsidRPr="00F25EB2" w:rsidRDefault="00F25EB2">
      <w:pPr>
        <w:numPr>
          <w:ilvl w:val="0"/>
          <w:numId w:val="30"/>
        </w:numPr>
        <w:tabs>
          <w:tab w:val="left" w:pos="2003"/>
        </w:tabs>
        <w:spacing w:before="0" w:after="0"/>
      </w:pPr>
      <w:r w:rsidRPr="00F25EB2">
        <w:t>Quitar acentos.</w:t>
      </w:r>
    </w:p>
    <w:p w14:paraId="1C240610" w14:textId="77777777" w:rsidR="00F25EB2" w:rsidRPr="00F25EB2" w:rsidRDefault="00F25EB2">
      <w:pPr>
        <w:numPr>
          <w:ilvl w:val="0"/>
          <w:numId w:val="30"/>
        </w:numPr>
        <w:tabs>
          <w:tab w:val="left" w:pos="2003"/>
        </w:tabs>
        <w:spacing w:before="0" w:after="0"/>
      </w:pPr>
      <w:r w:rsidRPr="00F25EB2">
        <w:t>Homogeneizar mayúsculas y minúsculas.</w:t>
      </w:r>
    </w:p>
    <w:p w14:paraId="2D096809" w14:textId="77777777" w:rsidR="00F25EB2" w:rsidRPr="00F25EB2" w:rsidRDefault="00F25EB2">
      <w:pPr>
        <w:numPr>
          <w:ilvl w:val="0"/>
          <w:numId w:val="30"/>
        </w:numPr>
        <w:tabs>
          <w:tab w:val="left" w:pos="2003"/>
        </w:tabs>
        <w:spacing w:before="0" w:after="0"/>
      </w:pPr>
      <w:r w:rsidRPr="00F25EB2">
        <w:t>Estandarizar etiquetas categóricas.</w:t>
      </w:r>
    </w:p>
    <w:p w14:paraId="5CE8DB0A" w14:textId="77777777" w:rsidR="00F25EB2" w:rsidRPr="002C19AA" w:rsidRDefault="00F25EB2" w:rsidP="002C19AA">
      <w:pPr>
        <w:rPr>
          <w:i/>
          <w:iCs/>
        </w:rPr>
      </w:pPr>
      <w:r w:rsidRPr="002C19AA">
        <w:rPr>
          <w:i/>
          <w:iCs/>
        </w:rPr>
        <w:t>Tratamiento de duplicados</w:t>
      </w:r>
    </w:p>
    <w:p w14:paraId="6C27EA31"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25058A7" w14:textId="77777777" w:rsidR="00F25EB2" w:rsidRPr="002C19AA" w:rsidRDefault="00F25EB2" w:rsidP="002C19AA">
      <w:pPr>
        <w:rPr>
          <w:i/>
          <w:iCs/>
        </w:rPr>
      </w:pPr>
      <w:r w:rsidRPr="002C19AA">
        <w:rPr>
          <w:i/>
          <w:iCs/>
        </w:rPr>
        <w:t>Valores faltantes</w:t>
      </w:r>
    </w:p>
    <w:p w14:paraId="6F65EC6F" w14:textId="77777777" w:rsidR="00F25EB2" w:rsidRPr="00F25EB2" w:rsidRDefault="00F25EB2" w:rsidP="00F25EB2">
      <w:pPr>
        <w:tabs>
          <w:tab w:val="left" w:pos="2003"/>
        </w:tabs>
        <w:spacing w:before="0" w:after="0"/>
      </w:pPr>
      <w:r w:rsidRPr="00F25EB2">
        <w:t>Se manejaron de forma distinta según el archivo:</w:t>
      </w:r>
    </w:p>
    <w:p w14:paraId="342C6280"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25CB8BDD"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0CC15C14" w14:textId="77777777" w:rsidR="00F25EB2" w:rsidRPr="002C19AA" w:rsidRDefault="00F25EB2" w:rsidP="002C19AA">
      <w:pPr>
        <w:rPr>
          <w:i/>
          <w:iCs/>
        </w:rPr>
      </w:pPr>
      <w:r w:rsidRPr="002C19AA">
        <w:rPr>
          <w:i/>
          <w:iCs/>
        </w:rPr>
        <w:t>Ajuste por inflación</w:t>
      </w:r>
    </w:p>
    <w:p w14:paraId="70F626FB" w14:textId="77777777" w:rsidR="00F25EB2" w:rsidRPr="00F25EB2" w:rsidRDefault="00F25EB2" w:rsidP="00F25EB2">
      <w:pPr>
        <w:tabs>
          <w:tab w:val="left" w:pos="2003"/>
        </w:tabs>
        <w:spacing w:before="0" w:after="0"/>
      </w:pPr>
      <w:r w:rsidRPr="00F25EB2">
        <w:t>Se utilizó el INPC para deflactar montos nominales a pesos de mayo de 2026.</w:t>
      </w:r>
    </w:p>
    <w:p w14:paraId="2E426279" w14:textId="77777777" w:rsidR="00F25EB2" w:rsidRPr="00F25EB2" w:rsidRDefault="00F25EB2" w:rsidP="00F25EB2">
      <w:pPr>
        <w:tabs>
          <w:tab w:val="left" w:pos="2003"/>
        </w:tabs>
        <w:spacing w:before="0" w:after="0"/>
      </w:pPr>
      <w:r w:rsidRPr="00F25EB2">
        <w:t>Esto permitió construir variables comparables en el tiempo:</w:t>
      </w:r>
    </w:p>
    <w:p w14:paraId="43C87607"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C64BB9D"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3F7E6468"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50" w:name="_Toc233383649"/>
    </w:p>
    <w:p w14:paraId="6EDEB2AF"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7079D9A9"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Los importes nominales se ajustaron mediante el cociente entre el INPC del periodo de referencia y el INPC correspondiente a la fecha de cada observación</w:t>
      </w:r>
      <w:r>
        <w:t xml:space="preserve"> </w:t>
      </w:r>
      <w:r w:rsidRPr="00331F78">
        <w:t>.</w:t>
      </w:r>
    </w:p>
    <w:p w14:paraId="0DA00C6D" w14:textId="77777777" w:rsidR="00A712E9" w:rsidRDefault="00F25EB2" w:rsidP="002C19AA">
      <w:pPr>
        <w:rPr>
          <w:b/>
          <w:bCs/>
        </w:rPr>
      </w:pPr>
      <w:r w:rsidRPr="002C19AA">
        <w:rPr>
          <w:b/>
          <w:bCs/>
        </w:rPr>
        <w:lastRenderedPageBreak/>
        <w:t>Limpieza por archivo</w:t>
      </w:r>
      <w:bookmarkEnd w:id="150"/>
    </w:p>
    <w:p w14:paraId="500977F4"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D50C9D">
        <w:rPr>
          <w:noProof/>
        </w:rPr>
        <w:t>7</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164BBAFD" w14:textId="77777777" w:rsidR="00D53773" w:rsidRDefault="00D53773" w:rsidP="00D53773">
      <w:pPr>
        <w:pStyle w:val="Descripcin"/>
        <w:keepNext/>
      </w:pPr>
      <w:bookmarkStart w:id="151" w:name="_Ref235864283"/>
      <w:bookmarkStart w:id="152" w:name="_Toc238284279"/>
      <w:r>
        <w:t>Tabla 6 - Síntesis de fuentes de datos y transformaciones aplicadas [Antecedente de la versión anterior; no es evidencia del híbrido actual]</w:t>
      </w:r>
      <w:bookmarkStart w:id="153" w:name="xref_tabla_06"/>
      <w:r w:rsidR="00D65BB6">
        <w:fldChar w:fldCharType="begin"/>
      </w:r>
      <w:r w:rsidR="00D65BB6">
        <w:instrText xml:space="preserve"> SEQ Tabla \* ARABIC </w:instrText>
      </w:r>
      <w:r w:rsidR="00D65BB6">
        <w:fldChar w:fldCharType="separate"/>
      </w:r>
      <w:r w:rsidR="00D50C9D">
        <w:rPr>
          <w:noProof/>
        </w:rPr>
        <w:t>7</w:t>
      </w:r>
      <w:r w:rsidR="00D65BB6">
        <w:rPr>
          <w:noProof/>
        </w:rPr>
        <w:fldChar w:fldCharType="end"/>
      </w:r>
      <w:bookmarkEnd w:id="151"/>
      <w:bookmarkEnd w:id="152"/>
      <w:bookmarkEnd w:id="153"/>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48D48D96"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2512C3C" w14:textId="77777777" w:rsidR="002C19AA" w:rsidRPr="0099356C" w:rsidRDefault="002C19AA" w:rsidP="003131E9">
            <w:pPr>
              <w:pStyle w:val="TablaTesis"/>
            </w:pPr>
            <w:r w:rsidRPr="0099356C">
              <w:t>Fuente de datos</w:t>
            </w:r>
          </w:p>
        </w:tc>
        <w:tc>
          <w:tcPr>
            <w:tcW w:w="901" w:type="pct"/>
            <w:hideMark/>
          </w:tcPr>
          <w:p w14:paraId="2F1B0012" w14:textId="77777777" w:rsidR="002C19AA" w:rsidRPr="0099356C" w:rsidRDefault="002C19AA" w:rsidP="003131E9">
            <w:pPr>
              <w:pStyle w:val="TablaTesis"/>
            </w:pPr>
            <w:r w:rsidRPr="0099356C">
              <w:t>Propósito dentro del estudio</w:t>
            </w:r>
          </w:p>
        </w:tc>
        <w:tc>
          <w:tcPr>
            <w:tcW w:w="712" w:type="pct"/>
            <w:hideMark/>
          </w:tcPr>
          <w:p w14:paraId="39DE7932" w14:textId="77777777" w:rsidR="002C19AA" w:rsidRPr="0099356C" w:rsidRDefault="002C19AA" w:rsidP="003131E9">
            <w:pPr>
              <w:pStyle w:val="TablaTesis"/>
            </w:pPr>
            <w:r w:rsidRPr="0099356C">
              <w:t>Variables conservadas o generadas</w:t>
            </w:r>
          </w:p>
        </w:tc>
        <w:tc>
          <w:tcPr>
            <w:tcW w:w="1331" w:type="pct"/>
            <w:hideMark/>
          </w:tcPr>
          <w:p w14:paraId="26DC5805" w14:textId="77777777" w:rsidR="002C19AA" w:rsidRPr="0099356C" w:rsidRDefault="002C19AA" w:rsidP="003131E9">
            <w:pPr>
              <w:pStyle w:val="TablaTesis"/>
            </w:pPr>
            <w:r w:rsidRPr="0099356C">
              <w:t>Transformaciones aplicadas</w:t>
            </w:r>
          </w:p>
        </w:tc>
        <w:tc>
          <w:tcPr>
            <w:tcW w:w="1137" w:type="pct"/>
            <w:hideMark/>
          </w:tcPr>
          <w:p w14:paraId="6E297E06" w14:textId="77777777" w:rsidR="002C19AA" w:rsidRPr="0099356C" w:rsidRDefault="002C19AA" w:rsidP="003131E9">
            <w:pPr>
              <w:pStyle w:val="TablaTesis"/>
            </w:pPr>
            <w:r w:rsidRPr="0099356C">
              <w:t>Resultado y observaciones</w:t>
            </w:r>
          </w:p>
        </w:tc>
      </w:tr>
      <w:tr w:rsidR="002C19AA" w:rsidRPr="0099356C" w14:paraId="1656D4E2" w14:textId="77777777" w:rsidTr="003131E9">
        <w:tc>
          <w:tcPr>
            <w:tcW w:w="857" w:type="pct"/>
            <w:hideMark/>
          </w:tcPr>
          <w:p w14:paraId="1D48926E" w14:textId="77777777" w:rsidR="002C19AA" w:rsidRPr="0099356C" w:rsidRDefault="002C19AA" w:rsidP="003131E9">
            <w:pPr>
              <w:pStyle w:val="TablaTesis"/>
            </w:pPr>
            <w:r w:rsidRPr="0099356C">
              <w:t>Dataset_Tizayuca_2022_2026.xlsx</w:t>
            </w:r>
          </w:p>
        </w:tc>
        <w:tc>
          <w:tcPr>
            <w:tcW w:w="901" w:type="pct"/>
            <w:hideMark/>
          </w:tcPr>
          <w:p w14:paraId="04263EC3"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4A42662D" w14:textId="77777777" w:rsidR="0099356C" w:rsidRPr="0099356C" w:rsidRDefault="002C19AA" w:rsidP="003131E9">
            <w:pPr>
              <w:pStyle w:val="TablaTesis"/>
            </w:pPr>
            <w:proofErr w:type="spellStart"/>
            <w:r w:rsidRPr="0099356C">
              <w:t>EsFestivoMexicano</w:t>
            </w:r>
            <w:proofErr w:type="spellEnd"/>
          </w:p>
          <w:p w14:paraId="7056B40C" w14:textId="77777777" w:rsidR="0099356C" w:rsidRPr="0099356C" w:rsidRDefault="002C19AA" w:rsidP="003131E9">
            <w:pPr>
              <w:pStyle w:val="TablaTesis"/>
            </w:pPr>
            <w:proofErr w:type="spellStart"/>
            <w:r w:rsidRPr="0099356C">
              <w:t>EsFechaPago</w:t>
            </w:r>
            <w:proofErr w:type="spellEnd"/>
          </w:p>
          <w:p w14:paraId="4946192F" w14:textId="77777777" w:rsidR="0099356C" w:rsidRPr="0099356C" w:rsidRDefault="002C19AA" w:rsidP="003131E9">
            <w:pPr>
              <w:pStyle w:val="TablaTesis"/>
            </w:pPr>
            <w:proofErr w:type="spellStart"/>
            <w:r w:rsidRPr="0099356C">
              <w:t>TemperaturaMax</w:t>
            </w:r>
            <w:proofErr w:type="spellEnd"/>
          </w:p>
          <w:p w14:paraId="2140FE69" w14:textId="77777777" w:rsidR="0099356C" w:rsidRPr="0099356C" w:rsidRDefault="002C19AA" w:rsidP="003131E9">
            <w:pPr>
              <w:pStyle w:val="TablaTesis"/>
            </w:pPr>
            <w:proofErr w:type="spellStart"/>
            <w:r w:rsidRPr="0099356C">
              <w:t>TemperaturaMin</w:t>
            </w:r>
            <w:proofErr w:type="spellEnd"/>
          </w:p>
          <w:p w14:paraId="556CCFEB" w14:textId="77777777" w:rsidR="0099356C" w:rsidRPr="0099356C" w:rsidRDefault="002C19AA" w:rsidP="003131E9">
            <w:pPr>
              <w:pStyle w:val="TablaTesis"/>
            </w:pPr>
            <w:r w:rsidRPr="0099356C">
              <w:t>Clima</w:t>
            </w:r>
          </w:p>
          <w:p w14:paraId="4A71590A" w14:textId="77777777" w:rsidR="002C19AA" w:rsidRPr="0099356C" w:rsidRDefault="002C19AA" w:rsidP="003131E9">
            <w:pPr>
              <w:pStyle w:val="TablaTesis"/>
            </w:pPr>
            <w:proofErr w:type="spellStart"/>
            <w:r w:rsidRPr="0099356C">
              <w:t>NacimientosIndice</w:t>
            </w:r>
            <w:proofErr w:type="spellEnd"/>
          </w:p>
        </w:tc>
        <w:tc>
          <w:tcPr>
            <w:tcW w:w="1331" w:type="pct"/>
            <w:hideMark/>
          </w:tcPr>
          <w:p w14:paraId="7971B955" w14:textId="77777777" w:rsidR="0099356C" w:rsidRDefault="002C19AA" w:rsidP="003131E9">
            <w:pPr>
              <w:pStyle w:val="TablaTesis"/>
            </w:pPr>
            <w:r w:rsidRPr="0099356C">
              <w:t>• Renombrado de columnas con un formato homogéneo.</w:t>
            </w:r>
          </w:p>
          <w:p w14:paraId="1ADFF6E1" w14:textId="77777777" w:rsidR="0099356C" w:rsidRDefault="002C19AA" w:rsidP="003131E9">
            <w:pPr>
              <w:pStyle w:val="TablaTesis"/>
            </w:pPr>
            <w:r w:rsidRPr="0099356C">
              <w:t>• Conversión de la variable Clima a texto estandarizado.</w:t>
            </w:r>
          </w:p>
          <w:p w14:paraId="1D0ED91A" w14:textId="77777777" w:rsidR="002C19AA" w:rsidRPr="0099356C" w:rsidRDefault="002C19AA" w:rsidP="003131E9">
            <w:pPr>
              <w:pStyle w:val="TablaTesis"/>
            </w:pPr>
            <w:r w:rsidRPr="0099356C">
              <w:t>• Ordenamiento cronológico de los registros.</w:t>
            </w:r>
          </w:p>
        </w:tc>
        <w:tc>
          <w:tcPr>
            <w:tcW w:w="1137" w:type="pct"/>
            <w:hideMark/>
          </w:tcPr>
          <w:p w14:paraId="5DAB793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3D890F32" w14:textId="77777777" w:rsidTr="003131E9">
        <w:tc>
          <w:tcPr>
            <w:tcW w:w="857" w:type="pct"/>
            <w:hideMark/>
          </w:tcPr>
          <w:p w14:paraId="1C318CAA" w14:textId="77777777" w:rsidR="002C19AA" w:rsidRPr="0099356C" w:rsidRDefault="002C19AA" w:rsidP="003131E9">
            <w:pPr>
              <w:pStyle w:val="TablaTesis"/>
            </w:pPr>
            <w:r w:rsidRPr="0099356C">
              <w:t>INPC_2022_2026.csv</w:t>
            </w:r>
          </w:p>
        </w:tc>
        <w:tc>
          <w:tcPr>
            <w:tcW w:w="901" w:type="pct"/>
            <w:hideMark/>
          </w:tcPr>
          <w:p w14:paraId="33EE0FD4"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4EE20916" w14:textId="77777777" w:rsidR="0099356C" w:rsidRDefault="002C19AA" w:rsidP="003131E9">
            <w:pPr>
              <w:pStyle w:val="TablaTesis"/>
            </w:pPr>
            <w:r w:rsidRPr="0099356C">
              <w:t>Fecha</w:t>
            </w:r>
          </w:p>
          <w:p w14:paraId="50837F5C" w14:textId="77777777" w:rsidR="0099356C" w:rsidRDefault="002C19AA" w:rsidP="003131E9">
            <w:pPr>
              <w:pStyle w:val="TablaTesis"/>
            </w:pPr>
            <w:proofErr w:type="spellStart"/>
            <w:r w:rsidRPr="0099356C">
              <w:t>INPC_mes</w:t>
            </w:r>
            <w:proofErr w:type="spellEnd"/>
          </w:p>
          <w:p w14:paraId="5FB9DB9D" w14:textId="77777777" w:rsidR="0099356C" w:rsidRDefault="002C19AA" w:rsidP="003131E9">
            <w:pPr>
              <w:pStyle w:val="TablaTesis"/>
            </w:pPr>
            <w:proofErr w:type="spellStart"/>
            <w:r w:rsidRPr="0099356C">
              <w:t>INPC_base</w:t>
            </w:r>
            <w:proofErr w:type="spellEnd"/>
          </w:p>
          <w:p w14:paraId="782B0527" w14:textId="77777777" w:rsidR="002C19AA" w:rsidRPr="0099356C" w:rsidRDefault="002C19AA" w:rsidP="003131E9">
            <w:pPr>
              <w:pStyle w:val="TablaTesis"/>
            </w:pPr>
            <w:proofErr w:type="spellStart"/>
            <w:r w:rsidRPr="0099356C">
              <w:t>FactorAjuste</w:t>
            </w:r>
            <w:proofErr w:type="spellEnd"/>
          </w:p>
        </w:tc>
        <w:tc>
          <w:tcPr>
            <w:tcW w:w="1331" w:type="pct"/>
            <w:hideMark/>
          </w:tcPr>
          <w:p w14:paraId="25719152" w14:textId="77777777" w:rsidR="0099356C" w:rsidRDefault="002C19AA" w:rsidP="003131E9">
            <w:pPr>
              <w:pStyle w:val="TablaTesis"/>
            </w:pPr>
            <w:r w:rsidRPr="0099356C">
              <w:t>• Conversión de la fecha al primer día de cada mes.</w:t>
            </w:r>
          </w:p>
          <w:p w14:paraId="10E0BCDA" w14:textId="77777777" w:rsidR="0099356C" w:rsidRDefault="002C19AA" w:rsidP="003131E9">
            <w:pPr>
              <w:pStyle w:val="TablaTesis"/>
            </w:pPr>
            <w:r w:rsidRPr="0099356C">
              <w:t>• Filtrado al periodo de análisis.</w:t>
            </w:r>
          </w:p>
          <w:p w14:paraId="18B9A44E" w14:textId="77777777" w:rsidR="0099356C" w:rsidRDefault="002C19AA" w:rsidP="003131E9">
            <w:pPr>
              <w:pStyle w:val="TablaTesis"/>
            </w:pPr>
            <w:r w:rsidRPr="0099356C">
              <w:t>• Selección de mayo de 2026 como periodo base.</w:t>
            </w:r>
          </w:p>
          <w:p w14:paraId="24E10527" w14:textId="77777777" w:rsidR="00D53773" w:rsidRDefault="002C19AA" w:rsidP="003131E9">
            <w:pPr>
              <w:pStyle w:val="TablaTesis"/>
            </w:pPr>
            <w:r w:rsidRPr="0099356C">
              <w:t>• Cálculo del factor de ajuste mediante la fórmula:</w:t>
            </w:r>
          </w:p>
          <w:p w14:paraId="678F6136" w14:textId="77777777" w:rsidR="002C19AA" w:rsidRPr="0099356C" w:rsidRDefault="002C19AA" w:rsidP="003131E9">
            <w:pPr>
              <w:pStyle w:val="TablaTesis"/>
            </w:pPr>
            <w:r w:rsidRPr="0099356C">
              <w:t>Factor de ajuste = INPC base / INPC del mes.</w:t>
            </w:r>
          </w:p>
        </w:tc>
        <w:tc>
          <w:tcPr>
            <w:tcW w:w="1137" w:type="pct"/>
            <w:hideMark/>
          </w:tcPr>
          <w:p w14:paraId="02914FBA" w14:textId="77777777" w:rsidR="00D53773" w:rsidRDefault="002C19AA" w:rsidP="003131E9">
            <w:pPr>
              <w:pStyle w:val="TablaTesis"/>
            </w:pPr>
            <w:r w:rsidRPr="0099356C">
              <w:t xml:space="preserve">La fecha base seleccionada fue el 1 de mayo de 2026. </w:t>
            </w:r>
          </w:p>
          <w:p w14:paraId="1BAC56C2"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6166A6CF" w14:textId="77777777" w:rsidTr="003131E9">
        <w:tc>
          <w:tcPr>
            <w:tcW w:w="857" w:type="pct"/>
            <w:hideMark/>
          </w:tcPr>
          <w:p w14:paraId="4E18BCEB" w14:textId="77777777" w:rsidR="002C19AA" w:rsidRPr="0099356C" w:rsidRDefault="002C19AA" w:rsidP="003131E9">
            <w:pPr>
              <w:pStyle w:val="TablaTesis"/>
            </w:pPr>
            <w:r w:rsidRPr="0099356C">
              <w:t>Temperatura_Tizayuca.csv</w:t>
            </w:r>
          </w:p>
        </w:tc>
        <w:tc>
          <w:tcPr>
            <w:tcW w:w="901" w:type="pct"/>
            <w:hideMark/>
          </w:tcPr>
          <w:p w14:paraId="26144F5A"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7434EA36" w14:textId="77777777" w:rsidR="0099356C" w:rsidRDefault="002C19AA" w:rsidP="003131E9">
            <w:pPr>
              <w:pStyle w:val="TablaTesis"/>
            </w:pPr>
            <w:r w:rsidRPr="0099356C">
              <w:t>Estado</w:t>
            </w:r>
          </w:p>
          <w:p w14:paraId="2D0A1480" w14:textId="77777777" w:rsidR="0099356C" w:rsidRDefault="002C19AA" w:rsidP="003131E9">
            <w:pPr>
              <w:pStyle w:val="TablaTesis"/>
            </w:pPr>
            <w:r w:rsidRPr="0099356C">
              <w:t>Fecha</w:t>
            </w:r>
          </w:p>
          <w:p w14:paraId="76C14824" w14:textId="77777777" w:rsidR="0099356C" w:rsidRDefault="002C19AA" w:rsidP="003131E9">
            <w:pPr>
              <w:pStyle w:val="TablaTesis"/>
            </w:pPr>
            <w:r w:rsidRPr="0099356C">
              <w:t>Temperatura</w:t>
            </w:r>
          </w:p>
          <w:p w14:paraId="6FF97E84" w14:textId="77777777" w:rsidR="002C19AA" w:rsidRPr="0099356C" w:rsidRDefault="002C19AA" w:rsidP="003131E9">
            <w:pPr>
              <w:pStyle w:val="TablaTesis"/>
            </w:pPr>
            <w:r w:rsidRPr="0099356C">
              <w:t>Promedio</w:t>
            </w:r>
          </w:p>
        </w:tc>
        <w:tc>
          <w:tcPr>
            <w:tcW w:w="1331" w:type="pct"/>
            <w:hideMark/>
          </w:tcPr>
          <w:p w14:paraId="51778E74" w14:textId="77777777" w:rsidR="0099356C" w:rsidRDefault="002C19AA" w:rsidP="003131E9">
            <w:pPr>
              <w:pStyle w:val="TablaTesis"/>
            </w:pPr>
            <w:r w:rsidRPr="0099356C">
              <w:t>• Filtrado de los registros correspondientes a Hidalgo.</w:t>
            </w:r>
          </w:p>
          <w:p w14:paraId="72A0E5C2" w14:textId="77777777" w:rsidR="0099356C" w:rsidRDefault="002C19AA" w:rsidP="003131E9">
            <w:pPr>
              <w:pStyle w:val="TablaTesis"/>
            </w:pPr>
            <w:r w:rsidRPr="0099356C">
              <w:t>• Conversión de las fechas a periodicidad mensual.</w:t>
            </w:r>
          </w:p>
          <w:p w14:paraId="219B39B7" w14:textId="77777777" w:rsidR="0099356C" w:rsidRDefault="002C19AA" w:rsidP="003131E9">
            <w:pPr>
              <w:pStyle w:val="TablaTesis"/>
            </w:pPr>
            <w:r w:rsidRPr="0099356C">
              <w:t>• Construcción de una serie mensual de temperatura promedio.</w:t>
            </w:r>
          </w:p>
          <w:p w14:paraId="5B01ED3B" w14:textId="77777777" w:rsidR="002C19AA" w:rsidRPr="0099356C" w:rsidRDefault="002C19AA" w:rsidP="003131E9">
            <w:pPr>
              <w:pStyle w:val="TablaTesis"/>
            </w:pPr>
            <w:r w:rsidRPr="0099356C">
              <w:t>• Expansión posterior de la información mensual a nivel diario.</w:t>
            </w:r>
          </w:p>
        </w:tc>
        <w:tc>
          <w:tcPr>
            <w:tcW w:w="1137" w:type="pct"/>
            <w:hideMark/>
          </w:tcPr>
          <w:p w14:paraId="73F6E2C5"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2CD517CE" w14:textId="77777777" w:rsidTr="003131E9">
        <w:tc>
          <w:tcPr>
            <w:tcW w:w="857" w:type="pct"/>
            <w:hideMark/>
          </w:tcPr>
          <w:p w14:paraId="3A1A4E28" w14:textId="77777777" w:rsidR="002C19AA" w:rsidRPr="0099356C" w:rsidRDefault="002C19AA" w:rsidP="003131E9">
            <w:pPr>
              <w:pStyle w:val="TablaTesis"/>
            </w:pPr>
            <w:r w:rsidRPr="0099356C">
              <w:t>Compras.xlsx — detalle limpio</w:t>
            </w:r>
          </w:p>
        </w:tc>
        <w:tc>
          <w:tcPr>
            <w:tcW w:w="901" w:type="pct"/>
            <w:hideMark/>
          </w:tcPr>
          <w:p w14:paraId="1E353125"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79AB1F65" w14:textId="77777777" w:rsidR="00D53773" w:rsidRDefault="002C19AA" w:rsidP="003131E9">
            <w:pPr>
              <w:pStyle w:val="TablaTesis"/>
            </w:pPr>
            <w:r w:rsidRPr="0099356C">
              <w:lastRenderedPageBreak/>
              <w:t>Proveedor</w:t>
            </w:r>
          </w:p>
          <w:p w14:paraId="34E0666B" w14:textId="77777777" w:rsidR="00D53773" w:rsidRDefault="002C19AA" w:rsidP="003131E9">
            <w:pPr>
              <w:pStyle w:val="TablaTesis"/>
            </w:pPr>
            <w:r w:rsidRPr="0099356C">
              <w:t>Fecha</w:t>
            </w:r>
          </w:p>
          <w:p w14:paraId="1FC5F31C" w14:textId="77777777" w:rsidR="00D53773" w:rsidRDefault="002C19AA" w:rsidP="003131E9">
            <w:pPr>
              <w:pStyle w:val="TablaTesis"/>
            </w:pPr>
            <w:r w:rsidRPr="0099356C">
              <w:t>Número</w:t>
            </w:r>
          </w:p>
          <w:p w14:paraId="080C43A8" w14:textId="77777777" w:rsidR="00D53773" w:rsidRDefault="002C19AA" w:rsidP="003131E9">
            <w:pPr>
              <w:pStyle w:val="TablaTesis"/>
            </w:pPr>
            <w:r w:rsidRPr="0099356C">
              <w:lastRenderedPageBreak/>
              <w:t>Cantidad</w:t>
            </w:r>
          </w:p>
          <w:p w14:paraId="598C2646" w14:textId="77777777" w:rsidR="00D53773" w:rsidRDefault="002C19AA" w:rsidP="003131E9">
            <w:pPr>
              <w:pStyle w:val="TablaTesis"/>
            </w:pPr>
            <w:proofErr w:type="spellStart"/>
            <w:r w:rsidRPr="0099356C">
              <w:t>UnidadMedida</w:t>
            </w:r>
            <w:proofErr w:type="spellEnd"/>
          </w:p>
          <w:p w14:paraId="70A525A4" w14:textId="77777777" w:rsidR="00D53773" w:rsidRDefault="002C19AA" w:rsidP="003131E9">
            <w:pPr>
              <w:pStyle w:val="TablaTesis"/>
            </w:pPr>
            <w:r w:rsidRPr="0099356C">
              <w:t>Descripción</w:t>
            </w:r>
          </w:p>
          <w:p w14:paraId="0AA1F918" w14:textId="77777777" w:rsidR="00D53773" w:rsidRDefault="002C19AA" w:rsidP="003131E9">
            <w:pPr>
              <w:pStyle w:val="TablaTesis"/>
            </w:pPr>
            <w:proofErr w:type="spellStart"/>
            <w:r w:rsidRPr="0099356C">
              <w:t>MontoNominal</w:t>
            </w:r>
            <w:proofErr w:type="spellEnd"/>
          </w:p>
          <w:p w14:paraId="02DDD295" w14:textId="77777777" w:rsidR="00D53773" w:rsidRDefault="002C19AA" w:rsidP="003131E9">
            <w:pPr>
              <w:pStyle w:val="TablaTesis"/>
            </w:pPr>
            <w:proofErr w:type="spellStart"/>
            <w:r w:rsidRPr="0099356C">
              <w:t>MontoRealAjustado</w:t>
            </w:r>
            <w:proofErr w:type="spellEnd"/>
          </w:p>
          <w:p w14:paraId="12E44ED6" w14:textId="77777777" w:rsidR="00D53773" w:rsidRDefault="002C19AA" w:rsidP="003131E9">
            <w:pPr>
              <w:pStyle w:val="TablaTesis"/>
            </w:pPr>
            <w:proofErr w:type="spellStart"/>
            <w:r w:rsidRPr="0099356C">
              <w:t>PrecioUnitarioNominal</w:t>
            </w:r>
            <w:proofErr w:type="spellEnd"/>
          </w:p>
          <w:p w14:paraId="5BB11DC4" w14:textId="77777777" w:rsidR="00D53773" w:rsidRDefault="002C19AA" w:rsidP="003131E9">
            <w:pPr>
              <w:pStyle w:val="TablaTesis"/>
            </w:pPr>
            <w:proofErr w:type="spellStart"/>
            <w:r w:rsidRPr="0099356C">
              <w:t>PrecioUnitarioRealAjustado</w:t>
            </w:r>
            <w:proofErr w:type="spellEnd"/>
          </w:p>
          <w:p w14:paraId="34CFD79F" w14:textId="77777777" w:rsidR="00D53773" w:rsidRDefault="002C19AA" w:rsidP="003131E9">
            <w:pPr>
              <w:pStyle w:val="TablaTesis"/>
            </w:pPr>
            <w:r w:rsidRPr="0099356C">
              <w:t>Clasificación</w:t>
            </w:r>
          </w:p>
          <w:p w14:paraId="248FCC6D" w14:textId="77777777" w:rsidR="002C19AA" w:rsidRPr="0099356C" w:rsidRDefault="002C19AA" w:rsidP="003131E9">
            <w:pPr>
              <w:pStyle w:val="TablaTesis"/>
            </w:pPr>
            <w:r w:rsidRPr="0099356C">
              <w:t>Subclasificación</w:t>
            </w:r>
          </w:p>
        </w:tc>
        <w:tc>
          <w:tcPr>
            <w:tcW w:w="1331" w:type="pct"/>
            <w:hideMark/>
          </w:tcPr>
          <w:p w14:paraId="3BA22706" w14:textId="77777777" w:rsidR="00D53773" w:rsidRDefault="002C19AA" w:rsidP="003131E9">
            <w:pPr>
              <w:pStyle w:val="TablaTesis"/>
            </w:pPr>
            <w:r w:rsidRPr="0099356C">
              <w:lastRenderedPageBreak/>
              <w:t>• Selección de registros y variables relevantes.</w:t>
            </w:r>
          </w:p>
          <w:p w14:paraId="56BFD836" w14:textId="77777777" w:rsidR="00D53773" w:rsidRDefault="002C19AA" w:rsidP="003131E9">
            <w:pPr>
              <w:pStyle w:val="TablaTesis"/>
            </w:pPr>
            <w:r w:rsidRPr="0099356C">
              <w:lastRenderedPageBreak/>
              <w:t>• Homologación de nombres y formatos.• Ajuste de montos y precios unitarios mediante el INPC.</w:t>
            </w:r>
          </w:p>
          <w:p w14:paraId="18D670F4"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75B7F23D" w14:textId="77777777" w:rsidR="002C19AA" w:rsidRPr="0099356C" w:rsidRDefault="002C19AA" w:rsidP="003131E9">
            <w:pPr>
              <w:pStyle w:val="TablaTesis"/>
            </w:pPr>
            <w:r w:rsidRPr="0099356C">
              <w:lastRenderedPageBreak/>
              <w:t xml:space="preserve">Se obtuvo una tabla detallada y depurada de compras, con importes </w:t>
            </w:r>
            <w:r w:rsidRPr="0099356C">
              <w:lastRenderedPageBreak/>
              <w:t>expresados tanto en valores nominales como en valores reales de mayo de 2026.</w:t>
            </w:r>
          </w:p>
        </w:tc>
      </w:tr>
      <w:tr w:rsidR="002C19AA" w:rsidRPr="0099356C" w14:paraId="414A9ECE" w14:textId="77777777" w:rsidTr="003131E9">
        <w:tc>
          <w:tcPr>
            <w:tcW w:w="857" w:type="pct"/>
            <w:hideMark/>
          </w:tcPr>
          <w:p w14:paraId="05FF073E" w14:textId="77777777" w:rsidR="002C19AA" w:rsidRPr="0099356C" w:rsidRDefault="002C19AA" w:rsidP="003131E9">
            <w:pPr>
              <w:pStyle w:val="TablaTesis"/>
            </w:pPr>
            <w:r w:rsidRPr="0099356C">
              <w:t>Compras.xlsx — tabla diaria agregada</w:t>
            </w:r>
          </w:p>
        </w:tc>
        <w:tc>
          <w:tcPr>
            <w:tcW w:w="901" w:type="pct"/>
            <w:hideMark/>
          </w:tcPr>
          <w:p w14:paraId="23C57AFD"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6A0C0EDB" w14:textId="77777777" w:rsidR="00D53773" w:rsidRDefault="002C19AA" w:rsidP="003131E9">
            <w:pPr>
              <w:pStyle w:val="TablaTesis"/>
            </w:pPr>
            <w:r w:rsidRPr="0099356C">
              <w:t>Columnas pivotadas por Clasificación.</w:t>
            </w:r>
          </w:p>
          <w:p w14:paraId="6BA2C451" w14:textId="77777777" w:rsidR="00D53773" w:rsidRDefault="002C19AA" w:rsidP="003131E9">
            <w:pPr>
              <w:pStyle w:val="TablaTesis"/>
            </w:pPr>
            <w:proofErr w:type="spellStart"/>
            <w:r w:rsidRPr="0099356C">
              <w:t>NumeroRegistrosCompra</w:t>
            </w:r>
            <w:proofErr w:type="spellEnd"/>
          </w:p>
          <w:p w14:paraId="5E5252AE" w14:textId="77777777" w:rsidR="00D53773" w:rsidRDefault="002C19AA" w:rsidP="003131E9">
            <w:pPr>
              <w:pStyle w:val="TablaTesis"/>
            </w:pPr>
            <w:proofErr w:type="spellStart"/>
            <w:r w:rsidRPr="0099356C">
              <w:t>TotalNominal</w:t>
            </w:r>
            <w:proofErr w:type="spellEnd"/>
          </w:p>
          <w:p w14:paraId="173AD5C6" w14:textId="77777777" w:rsidR="00D53773" w:rsidRDefault="002C19AA" w:rsidP="003131E9">
            <w:pPr>
              <w:pStyle w:val="TablaTesis"/>
            </w:pPr>
            <w:proofErr w:type="spellStart"/>
            <w:r w:rsidRPr="0099356C">
              <w:t>TotalRealAjustado</w:t>
            </w:r>
            <w:proofErr w:type="spellEnd"/>
          </w:p>
          <w:p w14:paraId="4727CA5F" w14:textId="77777777" w:rsidR="002C19AA" w:rsidRPr="0099356C" w:rsidRDefault="002C19AA" w:rsidP="003131E9">
            <w:pPr>
              <w:pStyle w:val="TablaTesis"/>
            </w:pPr>
            <w:proofErr w:type="spellStart"/>
            <w:r w:rsidRPr="0099356C">
              <w:t>CantidadTotalComprada</w:t>
            </w:r>
            <w:proofErr w:type="spellEnd"/>
          </w:p>
        </w:tc>
        <w:tc>
          <w:tcPr>
            <w:tcW w:w="1331" w:type="pct"/>
            <w:hideMark/>
          </w:tcPr>
          <w:p w14:paraId="5C8B7640" w14:textId="77777777" w:rsidR="00D53773" w:rsidRDefault="002C19AA" w:rsidP="003131E9">
            <w:pPr>
              <w:pStyle w:val="TablaTesis"/>
            </w:pPr>
            <w:r w:rsidRPr="0099356C">
              <w:t>• Agrupación de registros por fecha.</w:t>
            </w:r>
          </w:p>
          <w:p w14:paraId="6D4469FC" w14:textId="77777777" w:rsidR="00D53773" w:rsidRDefault="002C19AA" w:rsidP="003131E9">
            <w:pPr>
              <w:pStyle w:val="TablaTesis"/>
            </w:pPr>
            <w:r w:rsidRPr="0099356C">
              <w:t>• Creación de columnas pivotadas por clasificación.</w:t>
            </w:r>
          </w:p>
          <w:p w14:paraId="74A2E899" w14:textId="77777777" w:rsidR="00D53773" w:rsidRDefault="002C19AA" w:rsidP="003131E9">
            <w:pPr>
              <w:pStyle w:val="TablaTesis"/>
            </w:pPr>
            <w:r w:rsidRPr="0099356C">
              <w:t>• Cálculo de métricas totales diarias.</w:t>
            </w:r>
          </w:p>
          <w:p w14:paraId="28C21FC2" w14:textId="77777777" w:rsidR="00D53773" w:rsidRDefault="002C19AA" w:rsidP="003131E9">
            <w:pPr>
              <w:pStyle w:val="TablaTesis"/>
            </w:pPr>
            <w:r w:rsidRPr="0099356C">
              <w:t>• Integración con un calendario completo del periodo.</w:t>
            </w:r>
          </w:p>
          <w:p w14:paraId="3A4917CA" w14:textId="77777777" w:rsidR="002C19AA" w:rsidRPr="0099356C" w:rsidRDefault="002C19AA" w:rsidP="003131E9">
            <w:pPr>
              <w:pStyle w:val="TablaTesis"/>
            </w:pPr>
            <w:r w:rsidRPr="0099356C">
              <w:t>• Imputación de ceros en días sin compras.</w:t>
            </w:r>
          </w:p>
        </w:tc>
        <w:tc>
          <w:tcPr>
            <w:tcW w:w="1137" w:type="pct"/>
            <w:hideMark/>
          </w:tcPr>
          <w:p w14:paraId="212270B5"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19A9EFE3" w14:textId="77777777" w:rsidTr="003131E9">
        <w:tc>
          <w:tcPr>
            <w:tcW w:w="857" w:type="pct"/>
            <w:hideMark/>
          </w:tcPr>
          <w:p w14:paraId="66BB1083" w14:textId="77777777" w:rsidR="002C19AA" w:rsidRPr="0099356C" w:rsidRDefault="002C19AA" w:rsidP="003131E9">
            <w:pPr>
              <w:pStyle w:val="TablaTesis"/>
            </w:pPr>
            <w:r w:rsidRPr="0099356C">
              <w:t>Ventas.xlsx — detalle limpio</w:t>
            </w:r>
          </w:p>
        </w:tc>
        <w:tc>
          <w:tcPr>
            <w:tcW w:w="901" w:type="pct"/>
            <w:hideMark/>
          </w:tcPr>
          <w:p w14:paraId="31755CF7" w14:textId="77777777" w:rsidR="002C19AA" w:rsidRPr="0099356C" w:rsidRDefault="002C19AA" w:rsidP="003131E9">
            <w:pPr>
              <w:pStyle w:val="TablaTesis"/>
            </w:pPr>
            <w:r w:rsidRPr="0099356C">
              <w:t>Obtener una base confiable y granular de las operaciones de venta.</w:t>
            </w:r>
          </w:p>
        </w:tc>
        <w:tc>
          <w:tcPr>
            <w:tcW w:w="712" w:type="pct"/>
            <w:hideMark/>
          </w:tcPr>
          <w:p w14:paraId="7E7C2E5E" w14:textId="77777777" w:rsidR="00D53773" w:rsidRDefault="002C19AA" w:rsidP="003131E9">
            <w:pPr>
              <w:pStyle w:val="TablaTesis"/>
            </w:pPr>
            <w:r w:rsidRPr="0099356C">
              <w:t xml:space="preserve">Fecha de venta, </w:t>
            </w:r>
          </w:p>
          <w:p w14:paraId="7D0BC6A7" w14:textId="77777777" w:rsidR="00D53773" w:rsidRDefault="002C19AA" w:rsidP="003131E9">
            <w:pPr>
              <w:pStyle w:val="TablaTesis"/>
            </w:pPr>
            <w:r w:rsidRPr="0099356C">
              <w:t xml:space="preserve">importe, </w:t>
            </w:r>
          </w:p>
          <w:p w14:paraId="47D0F445" w14:textId="77777777" w:rsidR="00D53773" w:rsidRDefault="002C19AA" w:rsidP="003131E9">
            <w:pPr>
              <w:pStyle w:val="TablaTesis"/>
            </w:pPr>
            <w:r w:rsidRPr="0099356C">
              <w:t xml:space="preserve">cliente, </w:t>
            </w:r>
          </w:p>
          <w:p w14:paraId="3637E1CB" w14:textId="77777777" w:rsidR="00D53773" w:rsidRDefault="002C19AA" w:rsidP="003131E9">
            <w:pPr>
              <w:pStyle w:val="TablaTesis"/>
            </w:pPr>
            <w:r w:rsidRPr="0099356C">
              <w:t xml:space="preserve">vendedor, </w:t>
            </w:r>
          </w:p>
          <w:p w14:paraId="18DE03B6" w14:textId="77777777" w:rsidR="00D53773" w:rsidRDefault="002C19AA" w:rsidP="003131E9">
            <w:pPr>
              <w:pStyle w:val="TablaTesis"/>
            </w:pPr>
            <w:r w:rsidRPr="0099356C">
              <w:t xml:space="preserve">observaciones, </w:t>
            </w:r>
          </w:p>
          <w:p w14:paraId="1841243A" w14:textId="77777777" w:rsidR="00D53773" w:rsidRDefault="002C19AA" w:rsidP="003131E9">
            <w:pPr>
              <w:pStyle w:val="TablaTesis"/>
            </w:pPr>
            <w:r w:rsidRPr="0099356C">
              <w:t xml:space="preserve">estado y </w:t>
            </w:r>
          </w:p>
          <w:p w14:paraId="16178703"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1FA32B93" w14:textId="77777777" w:rsidR="00D53773" w:rsidRDefault="002C19AA" w:rsidP="003131E9">
            <w:pPr>
              <w:pStyle w:val="TablaTesis"/>
            </w:pPr>
            <w:r w:rsidRPr="0099356C">
              <w:t>• Priorización de la columna Fecha y uso de Fecha/Hora cuando fue necesario.</w:t>
            </w:r>
          </w:p>
          <w:p w14:paraId="51CB63B1" w14:textId="77777777" w:rsidR="00D53773" w:rsidRDefault="002C19AA" w:rsidP="003131E9">
            <w:pPr>
              <w:pStyle w:val="TablaTesis"/>
            </w:pPr>
            <w:r w:rsidRPr="0099356C">
              <w:t>• Conservación de registros con importe válido.</w:t>
            </w:r>
          </w:p>
          <w:p w14:paraId="02BC6D79" w14:textId="77777777" w:rsidR="00D53773" w:rsidRDefault="002C19AA" w:rsidP="003131E9">
            <w:pPr>
              <w:pStyle w:val="TablaTesis"/>
            </w:pPr>
            <w:r w:rsidRPr="0099356C">
              <w:t>•</w:t>
            </w:r>
            <w:r w:rsidR="00D53773">
              <w:t xml:space="preserve"> </w:t>
            </w:r>
            <w:r w:rsidRPr="0099356C">
              <w:t>Normalización de nombres, vendedores, observaciones y estados.</w:t>
            </w:r>
          </w:p>
          <w:p w14:paraId="11C06B37" w14:textId="77777777" w:rsidR="00D53773" w:rsidRDefault="002C19AA" w:rsidP="003131E9">
            <w:pPr>
              <w:pStyle w:val="TablaTesis"/>
            </w:pPr>
            <w:r w:rsidRPr="0099356C">
              <w:t>• Eliminación de registros duplicados.</w:t>
            </w:r>
          </w:p>
          <w:p w14:paraId="1DDDCF90" w14:textId="77777777" w:rsidR="00D53773" w:rsidRDefault="002C19AA" w:rsidP="003131E9">
            <w:pPr>
              <w:pStyle w:val="TablaTesis"/>
            </w:pPr>
            <w:r w:rsidRPr="0099356C">
              <w:t>• Eliminación de columnas derivadas o redundantes.</w:t>
            </w:r>
          </w:p>
          <w:p w14:paraId="617082BB"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34541B59"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6BD8D954" w14:textId="77777777" w:rsidTr="003131E9">
        <w:tc>
          <w:tcPr>
            <w:tcW w:w="857" w:type="pct"/>
            <w:hideMark/>
          </w:tcPr>
          <w:p w14:paraId="2764A70A" w14:textId="77777777" w:rsidR="002C19AA" w:rsidRPr="0099356C" w:rsidRDefault="002C19AA" w:rsidP="003131E9">
            <w:pPr>
              <w:pStyle w:val="TablaTesis"/>
            </w:pPr>
            <w:r w:rsidRPr="0099356C">
              <w:t>Ventas.xlsx — tabla diaria agregada</w:t>
            </w:r>
          </w:p>
        </w:tc>
        <w:tc>
          <w:tcPr>
            <w:tcW w:w="901" w:type="pct"/>
            <w:hideMark/>
          </w:tcPr>
          <w:p w14:paraId="5B6900B9"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664DAE18" w14:textId="77777777" w:rsidR="00D53773" w:rsidRDefault="002C19AA" w:rsidP="003131E9">
            <w:pPr>
              <w:pStyle w:val="TablaTesis"/>
            </w:pPr>
            <w:r w:rsidRPr="0099356C">
              <w:t>Numero</w:t>
            </w:r>
          </w:p>
          <w:p w14:paraId="4D1CB658" w14:textId="77777777" w:rsidR="00D53773" w:rsidRDefault="002C19AA" w:rsidP="003131E9">
            <w:pPr>
              <w:pStyle w:val="TablaTesis"/>
            </w:pPr>
            <w:r w:rsidRPr="0099356C">
              <w:t>Registros</w:t>
            </w:r>
          </w:p>
          <w:p w14:paraId="618C2FD3" w14:textId="77777777" w:rsidR="00D53773" w:rsidRDefault="002C19AA" w:rsidP="003131E9">
            <w:pPr>
              <w:pStyle w:val="TablaTesis"/>
            </w:pPr>
            <w:proofErr w:type="spellStart"/>
            <w:r w:rsidRPr="0099356C">
              <w:t>PedidosUnicos</w:t>
            </w:r>
            <w:proofErr w:type="spellEnd"/>
          </w:p>
          <w:p w14:paraId="5A139408" w14:textId="77777777" w:rsidR="00D53773" w:rsidRDefault="002C19AA" w:rsidP="003131E9">
            <w:pPr>
              <w:pStyle w:val="TablaTesis"/>
            </w:pPr>
            <w:proofErr w:type="spellStart"/>
            <w:r w:rsidRPr="0099356C">
              <w:t>ImporteNominal</w:t>
            </w:r>
            <w:proofErr w:type="spellEnd"/>
          </w:p>
          <w:p w14:paraId="3C22E3B4" w14:textId="77777777" w:rsidR="00D53773" w:rsidRDefault="002C19AA" w:rsidP="003131E9">
            <w:pPr>
              <w:pStyle w:val="TablaTesis"/>
            </w:pPr>
            <w:proofErr w:type="spellStart"/>
            <w:r w:rsidRPr="0099356C">
              <w:t>ImporteRealAjustado</w:t>
            </w:r>
            <w:proofErr w:type="spellEnd"/>
          </w:p>
          <w:p w14:paraId="21864057" w14:textId="77777777" w:rsidR="00D53773" w:rsidRDefault="002C19AA" w:rsidP="003131E9">
            <w:pPr>
              <w:pStyle w:val="TablaTesis"/>
            </w:pPr>
            <w:proofErr w:type="spellStart"/>
            <w:r w:rsidRPr="0099356C">
              <w:t>SubtotalNominal</w:t>
            </w:r>
            <w:proofErr w:type="spellEnd"/>
            <w:r w:rsidRPr="0099356C">
              <w:t xml:space="preserve"> y </w:t>
            </w:r>
            <w:proofErr w:type="spellStart"/>
            <w:r w:rsidRPr="0099356C">
              <w:t>SubtotalReal</w:t>
            </w:r>
            <w:proofErr w:type="spellEnd"/>
          </w:p>
          <w:p w14:paraId="365F1C2D" w14:textId="77777777" w:rsidR="00D53773" w:rsidRDefault="002C19AA" w:rsidP="003131E9">
            <w:pPr>
              <w:pStyle w:val="TablaTesis"/>
            </w:pPr>
            <w:proofErr w:type="spellStart"/>
            <w:r w:rsidRPr="0099356C">
              <w:t>GananciaNominal</w:t>
            </w:r>
            <w:proofErr w:type="spellEnd"/>
            <w:r w:rsidRPr="0099356C">
              <w:t xml:space="preserve"> y </w:t>
            </w:r>
            <w:proofErr w:type="spellStart"/>
            <w:r w:rsidRPr="0099356C">
              <w:t>GananciaReal</w:t>
            </w:r>
            <w:proofErr w:type="spellEnd"/>
          </w:p>
          <w:p w14:paraId="79C8CAA1" w14:textId="77777777" w:rsidR="00D53773" w:rsidRDefault="002C19AA" w:rsidP="003131E9">
            <w:pPr>
              <w:pStyle w:val="TablaTesis"/>
            </w:pPr>
            <w:proofErr w:type="spellStart"/>
            <w:r w:rsidRPr="0099356C">
              <w:t>EnvioNominal</w:t>
            </w:r>
            <w:proofErr w:type="spellEnd"/>
          </w:p>
          <w:p w14:paraId="27126BFD" w14:textId="77777777" w:rsidR="00D53773" w:rsidRDefault="002C19AA" w:rsidP="003131E9">
            <w:pPr>
              <w:pStyle w:val="TablaTesis"/>
            </w:pPr>
            <w:proofErr w:type="spellStart"/>
            <w:r w:rsidRPr="0099356C">
              <w:t>EnvioReal</w:t>
            </w:r>
            <w:proofErr w:type="spellEnd"/>
          </w:p>
          <w:p w14:paraId="08C59929" w14:textId="77777777" w:rsidR="00D53773" w:rsidRDefault="002C19AA" w:rsidP="003131E9">
            <w:pPr>
              <w:pStyle w:val="TablaTesis"/>
            </w:pPr>
            <w:proofErr w:type="spellStart"/>
            <w:r w:rsidRPr="0099356C">
              <w:t>DescuentoNominal</w:t>
            </w:r>
            <w:proofErr w:type="spellEnd"/>
            <w:r w:rsidRPr="0099356C">
              <w:t xml:space="preserve"> y </w:t>
            </w:r>
            <w:proofErr w:type="spellStart"/>
            <w:r w:rsidRPr="0099356C">
              <w:t>DescuentoReal</w:t>
            </w:r>
            <w:proofErr w:type="spellEnd"/>
          </w:p>
          <w:p w14:paraId="1F9181FA" w14:textId="77777777" w:rsidR="00D53773" w:rsidRDefault="002C19AA" w:rsidP="003131E9">
            <w:pPr>
              <w:pStyle w:val="TablaTesis"/>
            </w:pPr>
            <w:proofErr w:type="spellStart"/>
            <w:r w:rsidRPr="0099356C">
              <w:t>CantidadTotal</w:t>
            </w:r>
            <w:proofErr w:type="spellEnd"/>
          </w:p>
          <w:p w14:paraId="2C34239F" w14:textId="77777777" w:rsidR="00D53773" w:rsidRDefault="002C19AA" w:rsidP="003131E9">
            <w:pPr>
              <w:pStyle w:val="TablaTesis"/>
            </w:pPr>
            <w:proofErr w:type="spellStart"/>
            <w:r w:rsidRPr="0099356C">
              <w:t>TotalItems</w:t>
            </w:r>
            <w:proofErr w:type="spellEnd"/>
          </w:p>
          <w:p w14:paraId="67474F65" w14:textId="77777777" w:rsidR="00D53773" w:rsidRDefault="002C19AA" w:rsidP="003131E9">
            <w:pPr>
              <w:pStyle w:val="TablaTesis"/>
            </w:pPr>
            <w:proofErr w:type="spellStart"/>
            <w:r w:rsidRPr="0099356C">
              <w:lastRenderedPageBreak/>
              <w:t>ClientesUnicos</w:t>
            </w:r>
            <w:proofErr w:type="spellEnd"/>
          </w:p>
          <w:p w14:paraId="35BDBE38" w14:textId="77777777" w:rsidR="002C19AA" w:rsidRPr="0099356C" w:rsidRDefault="002C19AA" w:rsidP="003131E9">
            <w:pPr>
              <w:pStyle w:val="TablaTesis"/>
            </w:pPr>
            <w:proofErr w:type="spellStart"/>
            <w:r w:rsidRPr="0099356C">
              <w:t>VendedoresUnicos</w:t>
            </w:r>
            <w:proofErr w:type="spellEnd"/>
          </w:p>
        </w:tc>
        <w:tc>
          <w:tcPr>
            <w:tcW w:w="1331" w:type="pct"/>
            <w:hideMark/>
          </w:tcPr>
          <w:p w14:paraId="4B372CBB" w14:textId="77777777" w:rsidR="00D53773" w:rsidRDefault="002C19AA" w:rsidP="003131E9">
            <w:pPr>
              <w:pStyle w:val="TablaTesis"/>
            </w:pPr>
            <w:r w:rsidRPr="0099356C">
              <w:lastRenderedPageBreak/>
              <w:t>• Agrupación de operaciones por día.</w:t>
            </w:r>
          </w:p>
          <w:p w14:paraId="1EBBD93A" w14:textId="77777777" w:rsidR="00D53773" w:rsidRDefault="002C19AA" w:rsidP="003131E9">
            <w:pPr>
              <w:pStyle w:val="TablaTesis"/>
            </w:pPr>
            <w:r w:rsidRPr="0099356C">
              <w:t>• Conteo de pedidos, clientes y vendedores únicos.</w:t>
            </w:r>
          </w:p>
          <w:p w14:paraId="27895100" w14:textId="77777777" w:rsidR="00D53773" w:rsidRDefault="002C19AA" w:rsidP="003131E9">
            <w:pPr>
              <w:pStyle w:val="TablaTesis"/>
            </w:pPr>
            <w:r w:rsidRPr="0099356C">
              <w:t>• Suma de cantidades, artículos e importes.</w:t>
            </w:r>
          </w:p>
          <w:p w14:paraId="59F5390D" w14:textId="77777777" w:rsidR="00D53773" w:rsidRDefault="002C19AA" w:rsidP="003131E9">
            <w:pPr>
              <w:pStyle w:val="TablaTesis"/>
            </w:pPr>
            <w:r w:rsidRPr="0099356C">
              <w:t>• Ajuste monetario de las métricas mediante el INPC.</w:t>
            </w:r>
          </w:p>
          <w:p w14:paraId="2F9A8F93" w14:textId="77777777" w:rsidR="00D53773" w:rsidRDefault="002C19AA" w:rsidP="003131E9">
            <w:pPr>
              <w:pStyle w:val="TablaTesis"/>
            </w:pPr>
            <w:r w:rsidRPr="0099356C">
              <w:t>• Integración con el calendario completo.</w:t>
            </w:r>
          </w:p>
          <w:p w14:paraId="5782CACD" w14:textId="77777777" w:rsidR="002C19AA" w:rsidRPr="0099356C" w:rsidRDefault="002C19AA" w:rsidP="003131E9">
            <w:pPr>
              <w:pStyle w:val="TablaTesis"/>
            </w:pPr>
            <w:r w:rsidRPr="0099356C">
              <w:t>• Asignación de ceros a los días sin ventas.</w:t>
            </w:r>
          </w:p>
        </w:tc>
        <w:tc>
          <w:tcPr>
            <w:tcW w:w="1137" w:type="pct"/>
            <w:hideMark/>
          </w:tcPr>
          <w:p w14:paraId="4FAAF07D"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79165742"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91E86F8"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532CCC02"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789B427D" w14:textId="77777777" w:rsidR="00F25EB2" w:rsidRPr="00F25EB2" w:rsidRDefault="00F25EB2">
      <w:pPr>
        <w:numPr>
          <w:ilvl w:val="0"/>
          <w:numId w:val="32"/>
        </w:numPr>
        <w:tabs>
          <w:tab w:val="left" w:pos="2003"/>
        </w:tabs>
        <w:spacing w:before="0" w:after="0"/>
      </w:pPr>
      <w:r w:rsidRPr="00F25EB2">
        <w:t>maestro</w:t>
      </w:r>
    </w:p>
    <w:p w14:paraId="7752A679" w14:textId="77777777" w:rsidR="00F25EB2" w:rsidRPr="00F25EB2" w:rsidRDefault="00F25EB2" w:rsidP="002D3753">
      <w:pPr>
        <w:pStyle w:val="Ttulo4"/>
        <w:ind w:left="0" w:firstLine="0"/>
      </w:pPr>
      <w:r w:rsidRPr="00F25EB2">
        <w:t>Variables incluidas</w:t>
      </w:r>
    </w:p>
    <w:p w14:paraId="38C973E8"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42B5886E"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2370602D"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29267079"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266116E1" w14:textId="77777777" w:rsidTr="00DB6B43">
        <w:trPr>
          <w:jc w:val="center"/>
        </w:trPr>
        <w:tc>
          <w:tcPr>
            <w:tcW w:w="2918" w:type="dxa"/>
            <w:vMerge w:val="restart"/>
          </w:tcPr>
          <w:p w14:paraId="493FBFD3"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2DAECFA7" w14:textId="77777777" w:rsidR="00DB6B43" w:rsidRPr="00D43C76" w:rsidRDefault="00DB6B43" w:rsidP="00DB6B43">
            <w:pPr>
              <w:tabs>
                <w:tab w:val="left" w:pos="2003"/>
              </w:tabs>
              <w:rPr>
                <w:b/>
                <w:bCs/>
                <w:szCs w:val="18"/>
              </w:rPr>
            </w:pPr>
            <w:r w:rsidRPr="00D43C76">
              <w:rPr>
                <w:szCs w:val="18"/>
              </w:rPr>
              <w:t>fecha</w:t>
            </w:r>
          </w:p>
        </w:tc>
      </w:tr>
      <w:tr w:rsidR="00DB6B43" w:rsidRPr="00D43C76" w14:paraId="2DE0466A" w14:textId="77777777" w:rsidTr="00DB6B43">
        <w:trPr>
          <w:jc w:val="center"/>
        </w:trPr>
        <w:tc>
          <w:tcPr>
            <w:tcW w:w="2918" w:type="dxa"/>
            <w:vMerge/>
          </w:tcPr>
          <w:p w14:paraId="75B78E13" w14:textId="77777777" w:rsidR="00DB6B43" w:rsidRPr="00D43C76" w:rsidRDefault="00DB6B43" w:rsidP="00D43C76">
            <w:pPr>
              <w:tabs>
                <w:tab w:val="left" w:pos="2003"/>
              </w:tabs>
              <w:ind w:left="360"/>
              <w:rPr>
                <w:szCs w:val="18"/>
              </w:rPr>
            </w:pPr>
          </w:p>
        </w:tc>
        <w:tc>
          <w:tcPr>
            <w:tcW w:w="3499" w:type="dxa"/>
          </w:tcPr>
          <w:p w14:paraId="1DD27507" w14:textId="77777777" w:rsidR="00DB6B43" w:rsidRPr="00D43C76" w:rsidRDefault="00DB6B43" w:rsidP="00DB6B43">
            <w:pPr>
              <w:tabs>
                <w:tab w:val="left" w:pos="2003"/>
              </w:tabs>
              <w:rPr>
                <w:szCs w:val="18"/>
              </w:rPr>
            </w:pPr>
            <w:proofErr w:type="spellStart"/>
            <w:r w:rsidRPr="00D43C76">
              <w:rPr>
                <w:szCs w:val="18"/>
              </w:rPr>
              <w:t>es_festivo_mexicano</w:t>
            </w:r>
            <w:proofErr w:type="spellEnd"/>
          </w:p>
        </w:tc>
      </w:tr>
      <w:tr w:rsidR="00DB6B43" w:rsidRPr="00D43C76" w14:paraId="2EEFF74C" w14:textId="77777777" w:rsidTr="00DB6B43">
        <w:trPr>
          <w:jc w:val="center"/>
        </w:trPr>
        <w:tc>
          <w:tcPr>
            <w:tcW w:w="2918" w:type="dxa"/>
            <w:vMerge/>
          </w:tcPr>
          <w:p w14:paraId="0FFA252E" w14:textId="77777777" w:rsidR="00DB6B43" w:rsidRPr="00D43C76" w:rsidRDefault="00DB6B43" w:rsidP="00D43C76">
            <w:pPr>
              <w:tabs>
                <w:tab w:val="left" w:pos="2003"/>
              </w:tabs>
              <w:ind w:left="360"/>
              <w:rPr>
                <w:szCs w:val="18"/>
              </w:rPr>
            </w:pPr>
          </w:p>
        </w:tc>
        <w:tc>
          <w:tcPr>
            <w:tcW w:w="3499" w:type="dxa"/>
          </w:tcPr>
          <w:p w14:paraId="0A7112EE" w14:textId="77777777" w:rsidR="00DB6B43" w:rsidRPr="00D43C76" w:rsidRDefault="00DB6B43" w:rsidP="00DB6B43">
            <w:pPr>
              <w:tabs>
                <w:tab w:val="left" w:pos="2003"/>
              </w:tabs>
              <w:rPr>
                <w:szCs w:val="18"/>
              </w:rPr>
            </w:pPr>
            <w:proofErr w:type="spellStart"/>
            <w:r w:rsidRPr="00D43C76">
              <w:rPr>
                <w:szCs w:val="18"/>
              </w:rPr>
              <w:t>es_fecha_pago</w:t>
            </w:r>
            <w:proofErr w:type="spellEnd"/>
          </w:p>
        </w:tc>
      </w:tr>
      <w:tr w:rsidR="00DB6B43" w:rsidRPr="00D43C76" w14:paraId="3CFC7CDB" w14:textId="77777777" w:rsidTr="00DB6B43">
        <w:trPr>
          <w:jc w:val="center"/>
        </w:trPr>
        <w:tc>
          <w:tcPr>
            <w:tcW w:w="2918" w:type="dxa"/>
            <w:vMerge/>
          </w:tcPr>
          <w:p w14:paraId="46EEF959" w14:textId="77777777" w:rsidR="00DB6B43" w:rsidRPr="00D43C76" w:rsidRDefault="00DB6B43" w:rsidP="00D43C76">
            <w:pPr>
              <w:tabs>
                <w:tab w:val="left" w:pos="2003"/>
              </w:tabs>
              <w:ind w:left="360"/>
              <w:rPr>
                <w:szCs w:val="18"/>
              </w:rPr>
            </w:pPr>
          </w:p>
        </w:tc>
        <w:tc>
          <w:tcPr>
            <w:tcW w:w="3499" w:type="dxa"/>
          </w:tcPr>
          <w:p w14:paraId="58E0A3E5" w14:textId="77777777" w:rsidR="00DB6B43" w:rsidRPr="00D43C76" w:rsidRDefault="00DB6B43" w:rsidP="00DB6B43">
            <w:pPr>
              <w:tabs>
                <w:tab w:val="left" w:pos="2003"/>
              </w:tabs>
              <w:rPr>
                <w:szCs w:val="18"/>
              </w:rPr>
            </w:pPr>
            <w:proofErr w:type="spellStart"/>
            <w:r w:rsidRPr="00D43C76">
              <w:rPr>
                <w:szCs w:val="18"/>
              </w:rPr>
              <w:t>nacimientos_indice</w:t>
            </w:r>
            <w:proofErr w:type="spellEnd"/>
          </w:p>
        </w:tc>
      </w:tr>
      <w:tr w:rsidR="00DB6B43" w:rsidRPr="00D43C76" w14:paraId="7D018E58" w14:textId="77777777" w:rsidTr="00DB6B43">
        <w:trPr>
          <w:jc w:val="center"/>
        </w:trPr>
        <w:tc>
          <w:tcPr>
            <w:tcW w:w="2918" w:type="dxa"/>
            <w:vMerge/>
          </w:tcPr>
          <w:p w14:paraId="3D4EB048" w14:textId="77777777" w:rsidR="00DB6B43" w:rsidRPr="00D43C76" w:rsidRDefault="00DB6B43" w:rsidP="00D43C76">
            <w:pPr>
              <w:tabs>
                <w:tab w:val="left" w:pos="2003"/>
              </w:tabs>
              <w:ind w:left="360"/>
              <w:rPr>
                <w:szCs w:val="18"/>
              </w:rPr>
            </w:pPr>
          </w:p>
        </w:tc>
        <w:tc>
          <w:tcPr>
            <w:tcW w:w="3499" w:type="dxa"/>
          </w:tcPr>
          <w:p w14:paraId="0ECD8204" w14:textId="77777777" w:rsidR="00DB6B43" w:rsidRPr="00D43C76" w:rsidRDefault="00DB6B43" w:rsidP="00DB6B43">
            <w:pPr>
              <w:tabs>
                <w:tab w:val="left" w:pos="2003"/>
              </w:tabs>
              <w:rPr>
                <w:szCs w:val="18"/>
              </w:rPr>
            </w:pPr>
            <w:proofErr w:type="spellStart"/>
            <w:r w:rsidRPr="00D43C76">
              <w:rPr>
                <w:szCs w:val="18"/>
              </w:rPr>
              <w:t>temperatura_promedio_mensual_hidalgo</w:t>
            </w:r>
            <w:proofErr w:type="spellEnd"/>
          </w:p>
        </w:tc>
      </w:tr>
      <w:tr w:rsidR="00DB6B43" w:rsidRPr="00D43C76" w14:paraId="1D4EB232" w14:textId="77777777" w:rsidTr="00DB6B43">
        <w:trPr>
          <w:jc w:val="center"/>
        </w:trPr>
        <w:tc>
          <w:tcPr>
            <w:tcW w:w="2918" w:type="dxa"/>
            <w:vMerge/>
          </w:tcPr>
          <w:p w14:paraId="3FBEBD54" w14:textId="77777777" w:rsidR="00DB6B43" w:rsidRPr="00D43C76" w:rsidRDefault="00DB6B43" w:rsidP="00D43C76">
            <w:pPr>
              <w:tabs>
                <w:tab w:val="left" w:pos="2003"/>
              </w:tabs>
              <w:ind w:left="360"/>
              <w:rPr>
                <w:szCs w:val="18"/>
              </w:rPr>
            </w:pPr>
          </w:p>
        </w:tc>
        <w:tc>
          <w:tcPr>
            <w:tcW w:w="3499" w:type="dxa"/>
          </w:tcPr>
          <w:p w14:paraId="137226FF" w14:textId="77777777" w:rsidR="00DB6B43" w:rsidRPr="00D43C76" w:rsidRDefault="00DB6B43" w:rsidP="00DB6B43">
            <w:pPr>
              <w:tabs>
                <w:tab w:val="left" w:pos="2003"/>
              </w:tabs>
              <w:rPr>
                <w:szCs w:val="18"/>
              </w:rPr>
            </w:pPr>
            <w:proofErr w:type="spellStart"/>
            <w:r w:rsidRPr="00D43C76">
              <w:rPr>
                <w:szCs w:val="18"/>
              </w:rPr>
              <w:t>inpc_valor_mensual</w:t>
            </w:r>
            <w:proofErr w:type="spellEnd"/>
          </w:p>
        </w:tc>
      </w:tr>
      <w:tr w:rsidR="00DB6B43" w:rsidRPr="00D43C76" w14:paraId="7FE7BC4B" w14:textId="77777777" w:rsidTr="00DB6B43">
        <w:trPr>
          <w:jc w:val="center"/>
        </w:trPr>
        <w:tc>
          <w:tcPr>
            <w:tcW w:w="2918" w:type="dxa"/>
            <w:vMerge w:val="restart"/>
          </w:tcPr>
          <w:p w14:paraId="6F16EC6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5D78D748" w14:textId="77777777" w:rsidR="00DB6B43" w:rsidRPr="00D43C76" w:rsidRDefault="00DB6B43" w:rsidP="00DB6B43">
            <w:pPr>
              <w:tabs>
                <w:tab w:val="left" w:pos="2003"/>
              </w:tabs>
              <w:rPr>
                <w:b/>
                <w:bCs/>
                <w:szCs w:val="18"/>
              </w:rPr>
            </w:pPr>
            <w:proofErr w:type="spellStart"/>
            <w:r w:rsidRPr="00D43C76">
              <w:rPr>
                <w:szCs w:val="18"/>
              </w:rPr>
              <w:t>ventas_registros</w:t>
            </w:r>
            <w:proofErr w:type="spellEnd"/>
          </w:p>
        </w:tc>
      </w:tr>
      <w:tr w:rsidR="00DB6B43" w:rsidRPr="00D43C76" w14:paraId="4C62A719" w14:textId="77777777" w:rsidTr="00DB6B43">
        <w:trPr>
          <w:jc w:val="center"/>
        </w:trPr>
        <w:tc>
          <w:tcPr>
            <w:tcW w:w="2918" w:type="dxa"/>
            <w:vMerge/>
          </w:tcPr>
          <w:p w14:paraId="782F92F6" w14:textId="77777777" w:rsidR="00DB6B43" w:rsidRPr="00D43C76" w:rsidRDefault="00DB6B43" w:rsidP="00D43C76">
            <w:pPr>
              <w:tabs>
                <w:tab w:val="left" w:pos="2003"/>
              </w:tabs>
              <w:ind w:left="360"/>
              <w:rPr>
                <w:szCs w:val="18"/>
              </w:rPr>
            </w:pPr>
          </w:p>
        </w:tc>
        <w:tc>
          <w:tcPr>
            <w:tcW w:w="3499" w:type="dxa"/>
          </w:tcPr>
          <w:p w14:paraId="5425E22C" w14:textId="77777777" w:rsidR="00DB6B43" w:rsidRPr="00D43C76" w:rsidRDefault="00DB6B43" w:rsidP="00DB6B43">
            <w:pPr>
              <w:tabs>
                <w:tab w:val="left" w:pos="2003"/>
              </w:tabs>
              <w:rPr>
                <w:szCs w:val="18"/>
              </w:rPr>
            </w:pPr>
            <w:proofErr w:type="spellStart"/>
            <w:r w:rsidRPr="00D43C76">
              <w:rPr>
                <w:szCs w:val="18"/>
              </w:rPr>
              <w:t>ventas_pedidos_unicos</w:t>
            </w:r>
            <w:proofErr w:type="spellEnd"/>
          </w:p>
        </w:tc>
      </w:tr>
      <w:tr w:rsidR="00DB6B43" w:rsidRPr="00D43C76" w14:paraId="24C1D89B" w14:textId="77777777" w:rsidTr="00DB6B43">
        <w:trPr>
          <w:jc w:val="center"/>
        </w:trPr>
        <w:tc>
          <w:tcPr>
            <w:tcW w:w="2918" w:type="dxa"/>
            <w:vMerge/>
          </w:tcPr>
          <w:p w14:paraId="7FB1403F" w14:textId="77777777" w:rsidR="00DB6B43" w:rsidRPr="00D43C76" w:rsidRDefault="00DB6B43" w:rsidP="00D43C76">
            <w:pPr>
              <w:tabs>
                <w:tab w:val="left" w:pos="2003"/>
              </w:tabs>
              <w:ind w:left="360"/>
              <w:rPr>
                <w:szCs w:val="18"/>
              </w:rPr>
            </w:pPr>
          </w:p>
        </w:tc>
        <w:tc>
          <w:tcPr>
            <w:tcW w:w="3499" w:type="dxa"/>
          </w:tcPr>
          <w:p w14:paraId="4DFAACBE"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007AA848" w14:textId="77777777" w:rsidTr="00DB6B43">
        <w:trPr>
          <w:jc w:val="center"/>
        </w:trPr>
        <w:tc>
          <w:tcPr>
            <w:tcW w:w="2918" w:type="dxa"/>
            <w:vMerge/>
          </w:tcPr>
          <w:p w14:paraId="3B9F7525" w14:textId="77777777" w:rsidR="00DB6B43" w:rsidRPr="00D43C76" w:rsidRDefault="00DB6B43" w:rsidP="00D43C76">
            <w:pPr>
              <w:tabs>
                <w:tab w:val="left" w:pos="2003"/>
              </w:tabs>
              <w:ind w:left="360"/>
              <w:rPr>
                <w:szCs w:val="18"/>
              </w:rPr>
            </w:pPr>
          </w:p>
        </w:tc>
        <w:tc>
          <w:tcPr>
            <w:tcW w:w="3499" w:type="dxa"/>
          </w:tcPr>
          <w:p w14:paraId="6F5DE72D"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2CBB3F3B" w14:textId="77777777" w:rsidTr="00DB6B43">
        <w:trPr>
          <w:jc w:val="center"/>
        </w:trPr>
        <w:tc>
          <w:tcPr>
            <w:tcW w:w="2918" w:type="dxa"/>
            <w:vMerge/>
          </w:tcPr>
          <w:p w14:paraId="7C967A3D" w14:textId="77777777" w:rsidR="00DB6B43" w:rsidRPr="00D43C76" w:rsidRDefault="00DB6B43" w:rsidP="00D43C76">
            <w:pPr>
              <w:tabs>
                <w:tab w:val="left" w:pos="2003"/>
              </w:tabs>
              <w:ind w:left="360"/>
              <w:rPr>
                <w:szCs w:val="18"/>
              </w:rPr>
            </w:pPr>
          </w:p>
        </w:tc>
        <w:tc>
          <w:tcPr>
            <w:tcW w:w="3499" w:type="dxa"/>
          </w:tcPr>
          <w:p w14:paraId="33DC7D2F"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3425296E" w14:textId="77777777" w:rsidTr="00DB6B43">
        <w:trPr>
          <w:jc w:val="center"/>
        </w:trPr>
        <w:tc>
          <w:tcPr>
            <w:tcW w:w="2918" w:type="dxa"/>
            <w:vMerge/>
          </w:tcPr>
          <w:p w14:paraId="26757508" w14:textId="77777777" w:rsidR="00DB6B43" w:rsidRPr="00D43C76" w:rsidRDefault="00DB6B43" w:rsidP="00D43C76">
            <w:pPr>
              <w:tabs>
                <w:tab w:val="left" w:pos="2003"/>
              </w:tabs>
              <w:ind w:left="360"/>
              <w:rPr>
                <w:szCs w:val="18"/>
              </w:rPr>
            </w:pPr>
          </w:p>
        </w:tc>
        <w:tc>
          <w:tcPr>
            <w:tcW w:w="3499" w:type="dxa"/>
          </w:tcPr>
          <w:p w14:paraId="03176909"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738D1E1E" w14:textId="77777777" w:rsidTr="00DB6B43">
        <w:trPr>
          <w:jc w:val="center"/>
        </w:trPr>
        <w:tc>
          <w:tcPr>
            <w:tcW w:w="2918" w:type="dxa"/>
            <w:vMerge/>
          </w:tcPr>
          <w:p w14:paraId="10B32C6B" w14:textId="77777777" w:rsidR="00DB6B43" w:rsidRPr="00D43C76" w:rsidRDefault="00DB6B43" w:rsidP="00D43C76">
            <w:pPr>
              <w:tabs>
                <w:tab w:val="left" w:pos="2003"/>
              </w:tabs>
              <w:ind w:left="360"/>
              <w:rPr>
                <w:szCs w:val="18"/>
              </w:rPr>
            </w:pPr>
          </w:p>
        </w:tc>
        <w:tc>
          <w:tcPr>
            <w:tcW w:w="3499" w:type="dxa"/>
          </w:tcPr>
          <w:p w14:paraId="44BBCBFA" w14:textId="77777777" w:rsidR="00DB6B43" w:rsidRPr="00D43C76" w:rsidRDefault="00DB6B43" w:rsidP="00DB6B43">
            <w:pPr>
              <w:tabs>
                <w:tab w:val="left" w:pos="2003"/>
              </w:tabs>
              <w:rPr>
                <w:szCs w:val="18"/>
              </w:rPr>
            </w:pPr>
            <w:proofErr w:type="spellStart"/>
            <w:r w:rsidRPr="00D43C76">
              <w:rPr>
                <w:szCs w:val="18"/>
              </w:rPr>
              <w:t>ventas_cantidad_total</w:t>
            </w:r>
            <w:proofErr w:type="spellEnd"/>
          </w:p>
        </w:tc>
      </w:tr>
      <w:tr w:rsidR="00DB6B43" w:rsidRPr="00D43C76" w14:paraId="1D00E8E8" w14:textId="77777777" w:rsidTr="00DB6B43">
        <w:trPr>
          <w:jc w:val="center"/>
        </w:trPr>
        <w:tc>
          <w:tcPr>
            <w:tcW w:w="2918" w:type="dxa"/>
            <w:vMerge/>
          </w:tcPr>
          <w:p w14:paraId="07C95F1C" w14:textId="77777777" w:rsidR="00DB6B43" w:rsidRPr="00D43C76" w:rsidRDefault="00DB6B43" w:rsidP="00D43C76">
            <w:pPr>
              <w:tabs>
                <w:tab w:val="left" w:pos="2003"/>
              </w:tabs>
              <w:ind w:left="360"/>
              <w:rPr>
                <w:szCs w:val="18"/>
              </w:rPr>
            </w:pPr>
          </w:p>
        </w:tc>
        <w:tc>
          <w:tcPr>
            <w:tcW w:w="3499" w:type="dxa"/>
          </w:tcPr>
          <w:p w14:paraId="5352728A" w14:textId="77777777" w:rsidR="00DB6B43" w:rsidRPr="00D43C76" w:rsidRDefault="00DB6B43" w:rsidP="00DB6B43">
            <w:pPr>
              <w:tabs>
                <w:tab w:val="left" w:pos="2003"/>
              </w:tabs>
              <w:rPr>
                <w:szCs w:val="18"/>
              </w:rPr>
            </w:pPr>
            <w:proofErr w:type="spellStart"/>
            <w:r w:rsidRPr="00D43C76">
              <w:rPr>
                <w:szCs w:val="18"/>
              </w:rPr>
              <w:t>ventas_total_items</w:t>
            </w:r>
            <w:proofErr w:type="spellEnd"/>
          </w:p>
        </w:tc>
      </w:tr>
      <w:tr w:rsidR="00DB6B43" w:rsidRPr="00D43C76" w14:paraId="316594EE" w14:textId="77777777" w:rsidTr="00DB6B43">
        <w:trPr>
          <w:jc w:val="center"/>
        </w:trPr>
        <w:tc>
          <w:tcPr>
            <w:tcW w:w="2918" w:type="dxa"/>
            <w:vMerge/>
          </w:tcPr>
          <w:p w14:paraId="46F3DEC7" w14:textId="77777777" w:rsidR="00DB6B43" w:rsidRPr="00D43C76" w:rsidRDefault="00DB6B43" w:rsidP="00D43C76">
            <w:pPr>
              <w:tabs>
                <w:tab w:val="left" w:pos="2003"/>
              </w:tabs>
              <w:ind w:left="360"/>
              <w:rPr>
                <w:szCs w:val="18"/>
              </w:rPr>
            </w:pPr>
          </w:p>
        </w:tc>
        <w:tc>
          <w:tcPr>
            <w:tcW w:w="3499" w:type="dxa"/>
          </w:tcPr>
          <w:p w14:paraId="14B6519C" w14:textId="77777777" w:rsidR="00DB6B43" w:rsidRPr="00D43C76" w:rsidRDefault="00DB6B43" w:rsidP="00DB6B43">
            <w:pPr>
              <w:tabs>
                <w:tab w:val="left" w:pos="2003"/>
              </w:tabs>
              <w:rPr>
                <w:szCs w:val="18"/>
              </w:rPr>
            </w:pPr>
            <w:proofErr w:type="spellStart"/>
            <w:r w:rsidRPr="00D43C76">
              <w:rPr>
                <w:szCs w:val="18"/>
              </w:rPr>
              <w:t>ventas_pastel</w:t>
            </w:r>
            <w:proofErr w:type="spellEnd"/>
          </w:p>
        </w:tc>
      </w:tr>
      <w:tr w:rsidR="00DB6B43" w:rsidRPr="00D43C76" w14:paraId="3B1326E0" w14:textId="77777777" w:rsidTr="00DB6B43">
        <w:trPr>
          <w:jc w:val="center"/>
        </w:trPr>
        <w:tc>
          <w:tcPr>
            <w:tcW w:w="2918" w:type="dxa"/>
            <w:vMerge/>
          </w:tcPr>
          <w:p w14:paraId="210F3E56" w14:textId="77777777" w:rsidR="00DB6B43" w:rsidRPr="00D43C76" w:rsidRDefault="00DB6B43" w:rsidP="00D43C76">
            <w:pPr>
              <w:tabs>
                <w:tab w:val="left" w:pos="2003"/>
              </w:tabs>
              <w:ind w:left="360"/>
              <w:rPr>
                <w:szCs w:val="18"/>
              </w:rPr>
            </w:pPr>
          </w:p>
        </w:tc>
        <w:tc>
          <w:tcPr>
            <w:tcW w:w="3499" w:type="dxa"/>
          </w:tcPr>
          <w:p w14:paraId="60D734D8" w14:textId="77777777" w:rsidR="00DB6B43" w:rsidRPr="00D43C76" w:rsidRDefault="00DB6B43" w:rsidP="00DB6B43">
            <w:pPr>
              <w:tabs>
                <w:tab w:val="left" w:pos="2003"/>
              </w:tabs>
              <w:rPr>
                <w:szCs w:val="18"/>
              </w:rPr>
            </w:pPr>
            <w:proofErr w:type="spellStart"/>
            <w:r w:rsidRPr="00D43C76">
              <w:rPr>
                <w:szCs w:val="18"/>
              </w:rPr>
              <w:t>ventas_galletas</w:t>
            </w:r>
            <w:proofErr w:type="spellEnd"/>
          </w:p>
        </w:tc>
      </w:tr>
      <w:tr w:rsidR="00DB6B43" w:rsidRPr="00D43C76" w14:paraId="45CFADBC" w14:textId="77777777" w:rsidTr="00DB6B43">
        <w:trPr>
          <w:jc w:val="center"/>
        </w:trPr>
        <w:tc>
          <w:tcPr>
            <w:tcW w:w="2918" w:type="dxa"/>
            <w:vMerge/>
          </w:tcPr>
          <w:p w14:paraId="68C72222" w14:textId="77777777" w:rsidR="00DB6B43" w:rsidRPr="00D43C76" w:rsidRDefault="00DB6B43" w:rsidP="00D43C76">
            <w:pPr>
              <w:tabs>
                <w:tab w:val="left" w:pos="2003"/>
              </w:tabs>
              <w:ind w:left="360"/>
              <w:rPr>
                <w:szCs w:val="18"/>
              </w:rPr>
            </w:pPr>
          </w:p>
        </w:tc>
        <w:tc>
          <w:tcPr>
            <w:tcW w:w="3499" w:type="dxa"/>
          </w:tcPr>
          <w:p w14:paraId="3A756C7C" w14:textId="77777777" w:rsidR="00DB6B43" w:rsidRPr="00D43C76" w:rsidRDefault="00DB6B43" w:rsidP="00DB6B43">
            <w:pPr>
              <w:tabs>
                <w:tab w:val="left" w:pos="2003"/>
              </w:tabs>
              <w:rPr>
                <w:szCs w:val="18"/>
              </w:rPr>
            </w:pPr>
            <w:proofErr w:type="spellStart"/>
            <w:r w:rsidRPr="00D43C76">
              <w:rPr>
                <w:szCs w:val="18"/>
              </w:rPr>
              <w:t>ventas_otros</w:t>
            </w:r>
            <w:proofErr w:type="spellEnd"/>
          </w:p>
        </w:tc>
      </w:tr>
      <w:tr w:rsidR="00DB6B43" w:rsidRPr="00D43C76" w14:paraId="6B29D1BD" w14:textId="77777777" w:rsidTr="00DB6B43">
        <w:trPr>
          <w:jc w:val="center"/>
        </w:trPr>
        <w:tc>
          <w:tcPr>
            <w:tcW w:w="2918" w:type="dxa"/>
            <w:vMerge/>
          </w:tcPr>
          <w:p w14:paraId="4B48D339" w14:textId="77777777" w:rsidR="00DB6B43" w:rsidRPr="00D43C76" w:rsidRDefault="00DB6B43" w:rsidP="00D43C76">
            <w:pPr>
              <w:tabs>
                <w:tab w:val="left" w:pos="2003"/>
              </w:tabs>
              <w:ind w:left="360"/>
              <w:rPr>
                <w:szCs w:val="18"/>
              </w:rPr>
            </w:pPr>
          </w:p>
        </w:tc>
        <w:tc>
          <w:tcPr>
            <w:tcW w:w="3499" w:type="dxa"/>
          </w:tcPr>
          <w:p w14:paraId="43DC07F3" w14:textId="77777777" w:rsidR="00DB6B43" w:rsidRPr="00D43C76" w:rsidRDefault="00DB6B43" w:rsidP="00DB6B43">
            <w:pPr>
              <w:tabs>
                <w:tab w:val="left" w:pos="2003"/>
              </w:tabs>
              <w:rPr>
                <w:szCs w:val="18"/>
              </w:rPr>
            </w:pPr>
            <w:proofErr w:type="spellStart"/>
            <w:r w:rsidRPr="00D43C76">
              <w:rPr>
                <w:szCs w:val="18"/>
              </w:rPr>
              <w:t>ventas_cupcakes</w:t>
            </w:r>
            <w:proofErr w:type="spellEnd"/>
          </w:p>
        </w:tc>
      </w:tr>
      <w:tr w:rsidR="00DB6B43" w:rsidRPr="00D43C76" w14:paraId="28F98E28" w14:textId="77777777" w:rsidTr="00DB6B43">
        <w:trPr>
          <w:jc w:val="center"/>
        </w:trPr>
        <w:tc>
          <w:tcPr>
            <w:tcW w:w="2918" w:type="dxa"/>
            <w:vMerge/>
          </w:tcPr>
          <w:p w14:paraId="3E601F0B" w14:textId="77777777" w:rsidR="00DB6B43" w:rsidRPr="00D43C76" w:rsidRDefault="00DB6B43" w:rsidP="00D43C76">
            <w:pPr>
              <w:tabs>
                <w:tab w:val="left" w:pos="2003"/>
              </w:tabs>
              <w:ind w:left="360"/>
              <w:rPr>
                <w:szCs w:val="18"/>
              </w:rPr>
            </w:pPr>
          </w:p>
        </w:tc>
        <w:tc>
          <w:tcPr>
            <w:tcW w:w="3499" w:type="dxa"/>
          </w:tcPr>
          <w:p w14:paraId="0893CBAE" w14:textId="77777777" w:rsidR="00DB6B43" w:rsidRPr="00D43C76" w:rsidRDefault="00DB6B43" w:rsidP="00DB6B43">
            <w:pPr>
              <w:tabs>
                <w:tab w:val="left" w:pos="2003"/>
              </w:tabs>
              <w:rPr>
                <w:szCs w:val="18"/>
              </w:rPr>
            </w:pPr>
            <w:proofErr w:type="spellStart"/>
            <w:r w:rsidRPr="00D43C76">
              <w:rPr>
                <w:szCs w:val="18"/>
              </w:rPr>
              <w:t>ventas_clientes_unicos</w:t>
            </w:r>
            <w:proofErr w:type="spellEnd"/>
          </w:p>
        </w:tc>
      </w:tr>
      <w:tr w:rsidR="00DB6B43" w:rsidRPr="00D43C76" w14:paraId="783DBEF2" w14:textId="77777777" w:rsidTr="00DB6B43">
        <w:trPr>
          <w:jc w:val="center"/>
        </w:trPr>
        <w:tc>
          <w:tcPr>
            <w:tcW w:w="2918" w:type="dxa"/>
            <w:vMerge/>
          </w:tcPr>
          <w:p w14:paraId="08CF5400" w14:textId="77777777" w:rsidR="00DB6B43" w:rsidRPr="00D43C76" w:rsidRDefault="00DB6B43" w:rsidP="00D43C76">
            <w:pPr>
              <w:tabs>
                <w:tab w:val="left" w:pos="2003"/>
              </w:tabs>
              <w:ind w:left="360"/>
              <w:rPr>
                <w:szCs w:val="18"/>
              </w:rPr>
            </w:pPr>
          </w:p>
        </w:tc>
        <w:tc>
          <w:tcPr>
            <w:tcW w:w="3499" w:type="dxa"/>
          </w:tcPr>
          <w:p w14:paraId="14D631B6" w14:textId="77777777" w:rsidR="00DB6B43" w:rsidRPr="00D43C76" w:rsidRDefault="00DB6B43" w:rsidP="00DB6B43">
            <w:pPr>
              <w:tabs>
                <w:tab w:val="left" w:pos="2003"/>
              </w:tabs>
              <w:rPr>
                <w:szCs w:val="18"/>
              </w:rPr>
            </w:pPr>
            <w:proofErr w:type="spellStart"/>
            <w:r w:rsidRPr="00D43C76">
              <w:rPr>
                <w:szCs w:val="18"/>
              </w:rPr>
              <w:t>ventas_vendedor_unico</w:t>
            </w:r>
            <w:proofErr w:type="spellEnd"/>
          </w:p>
        </w:tc>
      </w:tr>
      <w:tr w:rsidR="00DB6B43" w:rsidRPr="00D43C76" w14:paraId="7168E7F5" w14:textId="77777777" w:rsidTr="00DB6B43">
        <w:trPr>
          <w:jc w:val="center"/>
        </w:trPr>
        <w:tc>
          <w:tcPr>
            <w:tcW w:w="2918" w:type="dxa"/>
            <w:vMerge w:val="restart"/>
          </w:tcPr>
          <w:p w14:paraId="73D35414"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0D4D8160" w14:textId="77777777" w:rsidR="00DB6B43" w:rsidRPr="00D43C76" w:rsidRDefault="00DB6B43" w:rsidP="00DB6B43">
            <w:pPr>
              <w:tabs>
                <w:tab w:val="left" w:pos="2003"/>
              </w:tabs>
              <w:rPr>
                <w:b/>
                <w:bCs/>
                <w:szCs w:val="18"/>
              </w:rPr>
            </w:pPr>
            <w:proofErr w:type="spellStart"/>
            <w:r w:rsidRPr="00D43C76">
              <w:rPr>
                <w:szCs w:val="18"/>
              </w:rPr>
              <w:t>compras_registros</w:t>
            </w:r>
            <w:proofErr w:type="spellEnd"/>
          </w:p>
        </w:tc>
      </w:tr>
      <w:tr w:rsidR="00DB6B43" w:rsidRPr="00D43C76" w14:paraId="613C6D47" w14:textId="77777777" w:rsidTr="00DB6B43">
        <w:trPr>
          <w:jc w:val="center"/>
        </w:trPr>
        <w:tc>
          <w:tcPr>
            <w:tcW w:w="2918" w:type="dxa"/>
            <w:vMerge/>
          </w:tcPr>
          <w:p w14:paraId="6097A906" w14:textId="77777777" w:rsidR="00DB6B43" w:rsidRPr="00D43C76" w:rsidRDefault="00DB6B43" w:rsidP="00D43C76">
            <w:pPr>
              <w:tabs>
                <w:tab w:val="left" w:pos="2003"/>
              </w:tabs>
              <w:ind w:left="360"/>
              <w:rPr>
                <w:szCs w:val="18"/>
              </w:rPr>
            </w:pPr>
          </w:p>
        </w:tc>
        <w:tc>
          <w:tcPr>
            <w:tcW w:w="3499" w:type="dxa"/>
          </w:tcPr>
          <w:p w14:paraId="353C314F"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237D834C" w14:textId="77777777" w:rsidTr="00DB6B43">
        <w:trPr>
          <w:jc w:val="center"/>
        </w:trPr>
        <w:tc>
          <w:tcPr>
            <w:tcW w:w="2918" w:type="dxa"/>
            <w:vMerge/>
          </w:tcPr>
          <w:p w14:paraId="663924DE" w14:textId="77777777" w:rsidR="00DB6B43" w:rsidRPr="00D43C76" w:rsidRDefault="00DB6B43" w:rsidP="00D43C76">
            <w:pPr>
              <w:tabs>
                <w:tab w:val="left" w:pos="2003"/>
              </w:tabs>
              <w:ind w:left="360"/>
              <w:rPr>
                <w:szCs w:val="18"/>
              </w:rPr>
            </w:pPr>
          </w:p>
        </w:tc>
        <w:tc>
          <w:tcPr>
            <w:tcW w:w="3499" w:type="dxa"/>
          </w:tcPr>
          <w:p w14:paraId="39483DF4" w14:textId="77777777" w:rsidR="00DB6B43" w:rsidRPr="00D43C76" w:rsidRDefault="00DB6B43" w:rsidP="00DB6B43">
            <w:pPr>
              <w:tabs>
                <w:tab w:val="left" w:pos="2003"/>
              </w:tabs>
              <w:rPr>
                <w:szCs w:val="18"/>
              </w:rPr>
            </w:pPr>
            <w:proofErr w:type="spellStart"/>
            <w:r w:rsidRPr="00D43C76">
              <w:rPr>
                <w:szCs w:val="18"/>
              </w:rPr>
              <w:t>compras_cantidad_total</w:t>
            </w:r>
            <w:proofErr w:type="spellEnd"/>
          </w:p>
        </w:tc>
      </w:tr>
      <w:tr w:rsidR="00DB6B43" w:rsidRPr="00D43C76" w14:paraId="2CD68935" w14:textId="77777777" w:rsidTr="00DB6B43">
        <w:trPr>
          <w:jc w:val="center"/>
        </w:trPr>
        <w:tc>
          <w:tcPr>
            <w:tcW w:w="2918" w:type="dxa"/>
            <w:vMerge/>
          </w:tcPr>
          <w:p w14:paraId="2122C34B" w14:textId="77777777" w:rsidR="00DB6B43" w:rsidRPr="00D43C76" w:rsidRDefault="00DB6B43" w:rsidP="00D43C76">
            <w:pPr>
              <w:tabs>
                <w:tab w:val="left" w:pos="2003"/>
              </w:tabs>
              <w:ind w:left="360"/>
              <w:rPr>
                <w:szCs w:val="18"/>
              </w:rPr>
            </w:pPr>
          </w:p>
        </w:tc>
        <w:tc>
          <w:tcPr>
            <w:tcW w:w="3499" w:type="dxa"/>
          </w:tcPr>
          <w:p w14:paraId="4DAACF10"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744F3DE4" w14:textId="77777777" w:rsidTr="00DB6B43">
        <w:trPr>
          <w:jc w:val="center"/>
        </w:trPr>
        <w:tc>
          <w:tcPr>
            <w:tcW w:w="2918" w:type="dxa"/>
            <w:vMerge/>
          </w:tcPr>
          <w:p w14:paraId="3D5A7B6A" w14:textId="77777777" w:rsidR="00DB6B43" w:rsidRPr="00D43C76" w:rsidRDefault="00DB6B43" w:rsidP="00D43C76">
            <w:pPr>
              <w:tabs>
                <w:tab w:val="left" w:pos="2003"/>
              </w:tabs>
              <w:ind w:left="360"/>
              <w:rPr>
                <w:szCs w:val="18"/>
              </w:rPr>
            </w:pPr>
          </w:p>
        </w:tc>
        <w:tc>
          <w:tcPr>
            <w:tcW w:w="3499" w:type="dxa"/>
          </w:tcPr>
          <w:p w14:paraId="533D5E15"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614D90C" w14:textId="77777777" w:rsidTr="00DB6B43">
        <w:trPr>
          <w:jc w:val="center"/>
        </w:trPr>
        <w:tc>
          <w:tcPr>
            <w:tcW w:w="2918" w:type="dxa"/>
            <w:vMerge/>
          </w:tcPr>
          <w:p w14:paraId="1F06541C" w14:textId="77777777" w:rsidR="00DB6B43" w:rsidRPr="00D43C76" w:rsidRDefault="00DB6B43" w:rsidP="00DB6B43">
            <w:pPr>
              <w:tabs>
                <w:tab w:val="left" w:pos="2003"/>
              </w:tabs>
              <w:ind w:left="1080"/>
              <w:rPr>
                <w:szCs w:val="18"/>
              </w:rPr>
            </w:pPr>
          </w:p>
        </w:tc>
        <w:tc>
          <w:tcPr>
            <w:tcW w:w="3499" w:type="dxa"/>
          </w:tcPr>
          <w:p w14:paraId="50D56873"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29C3E352" w14:textId="77777777" w:rsidTr="00DB6B43">
        <w:trPr>
          <w:jc w:val="center"/>
        </w:trPr>
        <w:tc>
          <w:tcPr>
            <w:tcW w:w="2918" w:type="dxa"/>
            <w:vMerge/>
          </w:tcPr>
          <w:p w14:paraId="08D76FF6" w14:textId="77777777" w:rsidR="00DB6B43" w:rsidRPr="00D43C76" w:rsidRDefault="00DB6B43" w:rsidP="00DB6B43">
            <w:pPr>
              <w:tabs>
                <w:tab w:val="left" w:pos="2003"/>
              </w:tabs>
              <w:ind w:left="1080"/>
              <w:rPr>
                <w:szCs w:val="18"/>
              </w:rPr>
            </w:pPr>
          </w:p>
        </w:tc>
        <w:tc>
          <w:tcPr>
            <w:tcW w:w="3499" w:type="dxa"/>
          </w:tcPr>
          <w:p w14:paraId="4BEEF899"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0F114342" w14:textId="77777777" w:rsidTr="00DB6B43">
        <w:trPr>
          <w:jc w:val="center"/>
        </w:trPr>
        <w:tc>
          <w:tcPr>
            <w:tcW w:w="2918" w:type="dxa"/>
            <w:vMerge/>
          </w:tcPr>
          <w:p w14:paraId="5AF47D2E" w14:textId="77777777" w:rsidR="00DB6B43" w:rsidRPr="00D43C76" w:rsidRDefault="00DB6B43" w:rsidP="00DB6B43">
            <w:pPr>
              <w:tabs>
                <w:tab w:val="left" w:pos="2003"/>
              </w:tabs>
              <w:ind w:left="1080"/>
              <w:rPr>
                <w:szCs w:val="18"/>
              </w:rPr>
            </w:pPr>
          </w:p>
        </w:tc>
        <w:tc>
          <w:tcPr>
            <w:tcW w:w="3499" w:type="dxa"/>
          </w:tcPr>
          <w:p w14:paraId="707336FC"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08CEA1D4" w14:textId="77777777" w:rsidTr="00DB6B43">
        <w:trPr>
          <w:jc w:val="center"/>
        </w:trPr>
        <w:tc>
          <w:tcPr>
            <w:tcW w:w="2918" w:type="dxa"/>
          </w:tcPr>
          <w:p w14:paraId="244DE90F"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5BF2B31F" w14:textId="77777777" w:rsidR="00DB6B43" w:rsidRPr="00D43C76" w:rsidRDefault="00DB6B43" w:rsidP="00DB6B43">
            <w:pPr>
              <w:tabs>
                <w:tab w:val="left" w:pos="2003"/>
              </w:tabs>
              <w:rPr>
                <w:b/>
                <w:bCs/>
                <w:szCs w:val="18"/>
              </w:rPr>
            </w:pPr>
            <w:proofErr w:type="spellStart"/>
            <w:r w:rsidRPr="00D43C76">
              <w:rPr>
                <w:szCs w:val="18"/>
              </w:rPr>
              <w:t>clima_DESPEJADO</w:t>
            </w:r>
            <w:proofErr w:type="spellEnd"/>
          </w:p>
        </w:tc>
      </w:tr>
      <w:tr w:rsidR="00DB6B43" w:rsidRPr="00D43C76" w14:paraId="5EB41534" w14:textId="77777777" w:rsidTr="00DB6B43">
        <w:trPr>
          <w:jc w:val="center"/>
        </w:trPr>
        <w:tc>
          <w:tcPr>
            <w:tcW w:w="2918" w:type="dxa"/>
          </w:tcPr>
          <w:p w14:paraId="7A22F543" w14:textId="77777777" w:rsidR="00DB6B43" w:rsidRPr="00D43C76" w:rsidRDefault="00DB6B43" w:rsidP="00DB6B43">
            <w:pPr>
              <w:tabs>
                <w:tab w:val="left" w:pos="2003"/>
              </w:tabs>
              <w:ind w:left="360"/>
              <w:rPr>
                <w:szCs w:val="18"/>
              </w:rPr>
            </w:pPr>
          </w:p>
        </w:tc>
        <w:tc>
          <w:tcPr>
            <w:tcW w:w="3499" w:type="dxa"/>
          </w:tcPr>
          <w:p w14:paraId="2A2814D6" w14:textId="77777777" w:rsidR="00DB6B43" w:rsidRPr="00D43C76" w:rsidRDefault="00DB6B43" w:rsidP="00DB6B43">
            <w:pPr>
              <w:tabs>
                <w:tab w:val="left" w:pos="2003"/>
              </w:tabs>
              <w:rPr>
                <w:szCs w:val="18"/>
              </w:rPr>
            </w:pPr>
            <w:proofErr w:type="spellStart"/>
            <w:r w:rsidRPr="00D43C76">
              <w:rPr>
                <w:szCs w:val="18"/>
              </w:rPr>
              <w:t>clima_LLUVIOSO</w:t>
            </w:r>
            <w:proofErr w:type="spellEnd"/>
          </w:p>
        </w:tc>
      </w:tr>
      <w:tr w:rsidR="00DB6B43" w:rsidRPr="00D43C76" w14:paraId="1FBF4A24" w14:textId="77777777" w:rsidTr="00DB6B43">
        <w:trPr>
          <w:jc w:val="center"/>
        </w:trPr>
        <w:tc>
          <w:tcPr>
            <w:tcW w:w="2918" w:type="dxa"/>
          </w:tcPr>
          <w:p w14:paraId="3D9E6653" w14:textId="77777777" w:rsidR="00DB6B43" w:rsidRPr="00D43C76" w:rsidRDefault="00DB6B43" w:rsidP="00DB6B43">
            <w:pPr>
              <w:tabs>
                <w:tab w:val="left" w:pos="2003"/>
              </w:tabs>
              <w:ind w:left="360"/>
              <w:rPr>
                <w:szCs w:val="18"/>
              </w:rPr>
            </w:pPr>
          </w:p>
        </w:tc>
        <w:tc>
          <w:tcPr>
            <w:tcW w:w="3499" w:type="dxa"/>
          </w:tcPr>
          <w:p w14:paraId="00C8505A" w14:textId="77777777" w:rsidR="00DB6B43" w:rsidRPr="00D43C76" w:rsidRDefault="00DB6B43" w:rsidP="00DB6B43">
            <w:pPr>
              <w:tabs>
                <w:tab w:val="left" w:pos="2003"/>
              </w:tabs>
              <w:rPr>
                <w:szCs w:val="18"/>
              </w:rPr>
            </w:pPr>
            <w:proofErr w:type="spellStart"/>
            <w:r w:rsidRPr="00D43C76">
              <w:rPr>
                <w:szCs w:val="18"/>
              </w:rPr>
              <w:t>clima_SIN_DATO</w:t>
            </w:r>
            <w:proofErr w:type="spellEnd"/>
          </w:p>
        </w:tc>
      </w:tr>
      <w:tr w:rsidR="00DB6B43" w:rsidRPr="00D43C76" w14:paraId="0BAEC394" w14:textId="77777777" w:rsidTr="00DB6B43">
        <w:trPr>
          <w:jc w:val="center"/>
        </w:trPr>
        <w:tc>
          <w:tcPr>
            <w:tcW w:w="2918" w:type="dxa"/>
          </w:tcPr>
          <w:p w14:paraId="088BF876" w14:textId="77777777" w:rsidR="00DB6B43" w:rsidRPr="00D43C76" w:rsidRDefault="00DB6B43" w:rsidP="00DB6B43">
            <w:pPr>
              <w:tabs>
                <w:tab w:val="left" w:pos="2003"/>
              </w:tabs>
              <w:ind w:left="360"/>
              <w:rPr>
                <w:szCs w:val="18"/>
              </w:rPr>
            </w:pPr>
          </w:p>
        </w:tc>
        <w:tc>
          <w:tcPr>
            <w:tcW w:w="3499" w:type="dxa"/>
          </w:tcPr>
          <w:p w14:paraId="7CC77A61" w14:textId="77777777" w:rsidR="00DB6B43" w:rsidRPr="00D43C76" w:rsidRDefault="00DB6B43" w:rsidP="00DB6B43">
            <w:pPr>
              <w:tabs>
                <w:tab w:val="left" w:pos="2003"/>
              </w:tabs>
              <w:rPr>
                <w:szCs w:val="18"/>
              </w:rPr>
            </w:pPr>
            <w:proofErr w:type="spellStart"/>
            <w:r w:rsidRPr="00D43C76">
              <w:rPr>
                <w:szCs w:val="18"/>
              </w:rPr>
              <w:t>clima_SOLEADO</w:t>
            </w:r>
            <w:proofErr w:type="spellEnd"/>
          </w:p>
        </w:tc>
      </w:tr>
    </w:tbl>
    <w:p w14:paraId="4A91C906" w14:textId="77777777" w:rsidR="00F25EB2" w:rsidRPr="00F25EB2" w:rsidRDefault="00F25EB2" w:rsidP="002D3753">
      <w:pPr>
        <w:pStyle w:val="Ttulo4"/>
        <w:ind w:left="0" w:firstLine="0"/>
      </w:pPr>
      <w:bookmarkStart w:id="154" w:name="_Toc233383651"/>
      <w:r w:rsidRPr="00F25EB2">
        <w:lastRenderedPageBreak/>
        <w:t xml:space="preserve">Resultados de calidad del </w:t>
      </w:r>
      <w:r w:rsidR="00E47AD8">
        <w:t>dataset</w:t>
      </w:r>
      <w:r w:rsidRPr="00F25EB2">
        <w:t xml:space="preserve"> final</w:t>
      </w:r>
      <w:bookmarkEnd w:id="154"/>
    </w:p>
    <w:p w14:paraId="55D9D73A"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2122A310"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48D6723B" w14:textId="77777777" w:rsidR="00F25EB2" w:rsidRPr="00F25EB2" w:rsidRDefault="00F25EB2" w:rsidP="002D3753">
      <w:pPr>
        <w:pStyle w:val="Ttulo4"/>
        <w:ind w:left="0" w:firstLine="0"/>
      </w:pPr>
      <w:bookmarkStart w:id="155" w:name="_Toc233383652"/>
      <w:r w:rsidRPr="00F25EB2">
        <w:t>Archivos generados</w:t>
      </w:r>
      <w:bookmarkEnd w:id="155"/>
    </w:p>
    <w:p w14:paraId="65E91DF8"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3B2F9972"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2C1E88E6"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2A76BB45"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27FB0622"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64270570"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480897A4"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0CAE5562"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170E4C2C"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1A8CF6F9"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CEB70C5" w14:textId="77777777" w:rsidR="008E46E6" w:rsidRDefault="008E46E6">
      <w:pPr>
        <w:pStyle w:val="Ttulo3"/>
        <w:numPr>
          <w:ilvl w:val="2"/>
          <w:numId w:val="19"/>
        </w:numPr>
      </w:pPr>
      <w:bookmarkStart w:id="156" w:name="_Toc240207773"/>
      <w:r>
        <w:t>Ingeniería de Características (</w:t>
      </w:r>
      <w:proofErr w:type="spellStart"/>
      <w:r>
        <w:t>Feature</w:t>
      </w:r>
      <w:proofErr w:type="spellEnd"/>
      <w:r>
        <w:t xml:space="preserve"> </w:t>
      </w:r>
      <w:proofErr w:type="spellStart"/>
      <w:r>
        <w:t>Engineering</w:t>
      </w:r>
      <w:proofErr w:type="spellEnd"/>
      <w:r>
        <w:t>)</w:t>
      </w:r>
      <w:bookmarkEnd w:id="156"/>
    </w:p>
    <w:p w14:paraId="5F5205E3"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68B8CAE0" w14:textId="77777777" w:rsidR="00E4730B" w:rsidRDefault="00E4730B" w:rsidP="00E4730B">
      <w:pPr>
        <w:pStyle w:val="Ttulo4"/>
      </w:pPr>
      <w:r>
        <w:t>Resultado de la transformación</w:t>
      </w:r>
    </w:p>
    <w:p w14:paraId="144BE56B"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3EACFEE1" w14:textId="77777777" w:rsidR="00E4730B" w:rsidRDefault="00E4730B" w:rsidP="002D3753">
      <w:pPr>
        <w:pStyle w:val="Ttulo4"/>
        <w:ind w:left="0" w:firstLine="0"/>
      </w:pPr>
      <w:r>
        <w:t>Variables objetivo</w:t>
      </w:r>
    </w:p>
    <w:p w14:paraId="0DBAE2BF" w14:textId="77777777" w:rsidR="00E4730B" w:rsidRDefault="00E4730B" w:rsidP="002D3753">
      <w:r>
        <w:t xml:space="preserve">En la etapa diaria se conservaron variables monetarias de ventas y compras como insumos intermedios. Para la evaluación principal se definió una sola variable objetivo: </w:t>
      </w:r>
      <w:proofErr w:type="spellStart"/>
      <w:r>
        <w:t>target_compras_importe_semanal</w:t>
      </w:r>
      <w:proofErr w:type="spellEnd"/>
      <w:r>
        <w:t>, expresada en pesos reales de mayo de 2026. Las ventas se utilizan únicamente como predictores históricos y como evidencia auxiliar para auditar la cobertura de compras.</w:t>
      </w:r>
    </w:p>
    <w:p w14:paraId="5599672B"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7917B5C8" w14:textId="77777777" w:rsidR="00E4730B" w:rsidRDefault="00E4730B" w:rsidP="002D3753">
      <w:pPr>
        <w:pStyle w:val="Ttulo4"/>
        <w:ind w:left="0" w:firstLine="0"/>
      </w:pPr>
      <w:r>
        <w:t>Estrategia de generación de características</w:t>
      </w:r>
    </w:p>
    <w:p w14:paraId="1DA5BFB5"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7AB83494"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07C609F4"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5378969A" w14:textId="77777777" w:rsidR="00E4730B" w:rsidRDefault="00E4730B" w:rsidP="002D3753">
      <w:pPr>
        <w:pStyle w:val="Ttulo4"/>
        <w:ind w:left="0" w:firstLine="0"/>
      </w:pPr>
      <w:r>
        <w:t>Tratamiento de la ventana inicial</w:t>
      </w:r>
    </w:p>
    <w:p w14:paraId="54367E4A"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4997CFBF" w14:textId="77777777" w:rsidR="00E4730B" w:rsidRDefault="00E4730B" w:rsidP="002D3753">
      <w:pPr>
        <w:pStyle w:val="Ttulo4"/>
        <w:ind w:left="0" w:firstLine="0"/>
      </w:pPr>
      <w:r>
        <w:t>Desarrollo del proceso</w:t>
      </w:r>
    </w:p>
    <w:p w14:paraId="6009BDAF"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70BEC09B"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60EFF8F0" w14:textId="77777777" w:rsidR="008E46E6" w:rsidRPr="008E46E6" w:rsidRDefault="008E46E6" w:rsidP="002D3753">
      <w:pPr>
        <w:pStyle w:val="Ttulo4"/>
        <w:tabs>
          <w:tab w:val="left" w:pos="2003"/>
        </w:tabs>
        <w:ind w:left="0" w:firstLine="0"/>
        <w:rPr>
          <w:b/>
          <w:bCs/>
        </w:rPr>
      </w:pPr>
      <w:r>
        <w:t>Transformaciones aplicadas al dataset original</w:t>
      </w:r>
    </w:p>
    <w:p w14:paraId="712DE820"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092F04C5" w14:textId="77777777" w:rsidR="008E46E6" w:rsidRPr="00740D92" w:rsidRDefault="008E46E6" w:rsidP="00740D92">
      <w:pPr>
        <w:pStyle w:val="Ttulo4"/>
        <w:tabs>
          <w:tab w:val="left" w:pos="2003"/>
        </w:tabs>
        <w:ind w:left="0" w:firstLine="0"/>
      </w:pPr>
      <w:r w:rsidRPr="00740D92">
        <w:t>Preparación temporal y variables de calendario</w:t>
      </w:r>
    </w:p>
    <w:p w14:paraId="6BD6B7D4" w14:textId="77777777" w:rsidR="008E46E6" w:rsidRPr="008E46E6" w:rsidRDefault="008E46E6" w:rsidP="00740D92">
      <w:pPr>
        <w:tabs>
          <w:tab w:val="left" w:pos="2003"/>
        </w:tabs>
      </w:pPr>
      <w:r>
        <w:t xml:space="preserve">En primer lugar, el dataset maestro diario se ordenó cronológicamente. La columna fecha se convirtió al tipo </w:t>
      </w:r>
      <w:proofErr w:type="spellStart"/>
      <w:r>
        <w:t>datetime</w:t>
      </w:r>
      <w:proofErr w:type="spellEnd"/>
      <w:r>
        <w:t xml:space="preserve"> y se utilizó como referencia temporal para todas las transformaciones posteriores. Esta operación asegura que los rezagos, las ventanas móviles y las divisiones temporales respeten la secuencia real de los acontecimientos.</w:t>
      </w:r>
    </w:p>
    <w:p w14:paraId="27573E0C"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w:t>
      </w:r>
      <w:proofErr w:type="spellStart"/>
      <w:r>
        <w:t>calendarias</w:t>
      </w:r>
      <w:proofErr w:type="spellEnd"/>
      <w:r>
        <w:t xml:space="preserve"> que podrían influir en la demanda y en la programación de las compras. La relación se formaliza en la ecuación </w:t>
      </w:r>
      <w:r>
        <w:fldChar w:fldCharType="begin"/>
      </w:r>
      <w:r>
        <w:instrText xml:space="preserve"> REF xref_ecuacion_06 \h </w:instrText>
      </w:r>
      <w:r>
        <w:fldChar w:fldCharType="separate"/>
      </w:r>
      <w:r w:rsidR="00D50C9D">
        <w:t>(</w:t>
      </w:r>
      <w:r w:rsidR="00D50C9D">
        <w:rPr>
          <w:noProof/>
        </w:rPr>
        <w:t>2</w:t>
      </w:r>
      <w:r w:rsidR="00D50C9D">
        <w:t>)</w:t>
      </w:r>
      <w:r>
        <w:fldChar w:fldCharType="end"/>
      </w:r>
      <w:r>
        <w:t>.</w:t>
      </w:r>
    </w:p>
    <w:p w14:paraId="58F419EA"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407A34D" w14:textId="77777777" w:rsidTr="008F0910">
        <w:trPr>
          <w:trHeight w:val="345"/>
        </w:trPr>
        <w:tc>
          <w:tcPr>
            <w:tcW w:w="846" w:type="dxa"/>
          </w:tcPr>
          <w:p w14:paraId="279311C2" w14:textId="77777777" w:rsidR="00801477" w:rsidRDefault="00801477"/>
        </w:tc>
        <w:tc>
          <w:tcPr>
            <w:tcW w:w="8363" w:type="dxa"/>
          </w:tcPr>
          <w:p w14:paraId="501CFA98" w14:textId="77777777" w:rsidR="00801477" w:rsidRDefault="00542948">
            <m:oMathPara>
              <m:oMath>
                <m:r>
                  <w:rPr>
                    <w:rFonts w:ascii="Cambria Math" w:hAnsi="Cambria Math"/>
                  </w:rPr>
                  <m:t>xₛₑₙ = sin(2πx/P) ;  x꜀ₒₛ = cos(2πx/P)</m:t>
                </m:r>
              </m:oMath>
            </m:oMathPara>
          </w:p>
        </w:tc>
        <w:tc>
          <w:tcPr>
            <w:tcW w:w="753" w:type="dxa"/>
          </w:tcPr>
          <w:p w14:paraId="02C67F20" w14:textId="77777777" w:rsidR="00801477" w:rsidRDefault="00542948">
            <w:pPr>
              <w:jc w:val="right"/>
            </w:pPr>
            <w:bookmarkStart w:id="157" w:name="xref_ecuacion_06"/>
            <w:r>
              <w:t>(</w:t>
            </w:r>
            <w:r w:rsidR="00D50C9D">
              <w:fldChar w:fldCharType="begin"/>
            </w:r>
            <w:r w:rsidR="00D50C9D">
              <w:instrText xml:space="preserve"> SEQ Ecuacion \* ARABIC </w:instrText>
            </w:r>
            <w:r w:rsidR="00D50C9D">
              <w:fldChar w:fldCharType="separate"/>
            </w:r>
            <w:r w:rsidR="00D50C9D">
              <w:rPr>
                <w:noProof/>
              </w:rPr>
              <w:t>2</w:t>
            </w:r>
            <w:r w:rsidR="00D50C9D">
              <w:rPr>
                <w:noProof/>
              </w:rPr>
              <w:fldChar w:fldCharType="end"/>
            </w:r>
            <w:r>
              <w:t>)</w:t>
            </w:r>
            <w:bookmarkEnd w:id="157"/>
          </w:p>
        </w:tc>
      </w:tr>
    </w:tbl>
    <w:p w14:paraId="04108F0E" w14:textId="77777777" w:rsidR="00801477" w:rsidRDefault="00542948">
      <w:pPr>
        <w:jc w:val="center"/>
      </w:pPr>
      <w:r>
        <w:rPr>
          <w:i/>
        </w:rPr>
        <w:t>Ecuación - Codificación cíclica de una variable temporal.</w:t>
      </w:r>
    </w:p>
    <w:p w14:paraId="0A4CBA8C"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3C9D31A6" w14:textId="77777777" w:rsidR="008E46E6" w:rsidRPr="00740D92" w:rsidRDefault="008E46E6" w:rsidP="00740D92">
      <w:pPr>
        <w:pStyle w:val="Ttulo4"/>
        <w:tabs>
          <w:tab w:val="left" w:pos="2003"/>
        </w:tabs>
        <w:ind w:left="0" w:firstLine="0"/>
      </w:pPr>
      <w:r w:rsidRPr="00740D92">
        <w:t>Variables exógenas y proximidad a eventos</w:t>
      </w:r>
    </w:p>
    <w:p w14:paraId="75868E42" w14:textId="77777777" w:rsidR="008E46E6" w:rsidRDefault="008E46E6" w:rsidP="00740D92">
      <w:pPr>
        <w:tabs>
          <w:tab w:val="left" w:pos="2003"/>
        </w:tabs>
      </w:pPr>
      <w:r>
        <w:t xml:space="preserve">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w:t>
      </w:r>
      <w:proofErr w:type="spellStart"/>
      <w:r>
        <w:t>Cup&amp;Cake</w:t>
      </w:r>
      <w:proofErr w:type="spellEnd"/>
      <w:r>
        <w:t>.</w:t>
      </w:r>
    </w:p>
    <w:p w14:paraId="460C7BD4"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67F7459C"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95170E6" w14:textId="77777777" w:rsidTr="00703A58">
        <w:trPr>
          <w:trHeight w:val="438"/>
        </w:trPr>
        <w:tc>
          <w:tcPr>
            <w:tcW w:w="846" w:type="dxa"/>
          </w:tcPr>
          <w:p w14:paraId="14366A76" w14:textId="77777777" w:rsidR="00801477" w:rsidRDefault="00801477"/>
        </w:tc>
        <w:tc>
          <w:tcPr>
            <w:tcW w:w="8363" w:type="dxa"/>
          </w:tcPr>
          <w:p w14:paraId="069EDCDB" w14:textId="77777777" w:rsidR="00801477" w:rsidRDefault="00542948">
            <m:oMathPara>
              <m:oMath>
                <m:r>
                  <w:rPr>
                    <w:rFonts w:ascii="Cambria Math" w:hAnsi="Cambria Math"/>
                  </w:rPr>
                  <m:t>lagₖ(yₜ)=yₜ₋ₖ ;  MA_w(yₜ)=(1/w)Σᵢ₌₁ʷ yₜ₋ᵢ</m:t>
                </m:r>
              </m:oMath>
            </m:oMathPara>
          </w:p>
        </w:tc>
        <w:tc>
          <w:tcPr>
            <w:tcW w:w="753" w:type="dxa"/>
          </w:tcPr>
          <w:p w14:paraId="178B6293" w14:textId="77777777" w:rsidR="00801477" w:rsidRDefault="00542948">
            <w:pPr>
              <w:jc w:val="right"/>
            </w:pPr>
            <w:bookmarkStart w:id="158" w:name="xref_ecuacion_07"/>
            <w:r>
              <w:t>(</w:t>
            </w:r>
            <w:r w:rsidR="00D50C9D">
              <w:fldChar w:fldCharType="begin"/>
            </w:r>
            <w:r w:rsidR="00D50C9D">
              <w:instrText xml:space="preserve"> SEQ Ecuacion \* ARABIC </w:instrText>
            </w:r>
            <w:r w:rsidR="00D50C9D">
              <w:fldChar w:fldCharType="separate"/>
            </w:r>
            <w:r w:rsidR="00D50C9D">
              <w:rPr>
                <w:noProof/>
              </w:rPr>
              <w:t>3</w:t>
            </w:r>
            <w:r w:rsidR="00D50C9D">
              <w:rPr>
                <w:noProof/>
              </w:rPr>
              <w:fldChar w:fldCharType="end"/>
            </w:r>
            <w:r>
              <w:t>)</w:t>
            </w:r>
            <w:bookmarkEnd w:id="158"/>
          </w:p>
        </w:tc>
      </w:tr>
    </w:tbl>
    <w:p w14:paraId="24651D0B" w14:textId="77777777" w:rsidR="00801477" w:rsidRDefault="00542948">
      <w:pPr>
        <w:jc w:val="center"/>
      </w:pPr>
      <w:r>
        <w:rPr>
          <w:i/>
        </w:rPr>
        <w:t>Ecuación - Rezagos y media móvil sin información futura.</w:t>
      </w:r>
    </w:p>
    <w:p w14:paraId="561801A4"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D50C9D">
        <w:t>(</w:t>
      </w:r>
      <w:r w:rsidR="00D50C9D">
        <w:rPr>
          <w:noProof/>
        </w:rPr>
        <w:t>3</w:t>
      </w:r>
      <w:r w:rsidR="00D50C9D">
        <w:t>)</w:t>
      </w:r>
      <w:r>
        <w:fldChar w:fldCharType="end"/>
      </w:r>
      <w:r>
        <w:t>.</w:t>
      </w:r>
    </w:p>
    <w:p w14:paraId="7203D7D4" w14:textId="77777777" w:rsidR="008E46E6" w:rsidRPr="008E46E6" w:rsidRDefault="008E46E6" w:rsidP="002D3753">
      <w:pPr>
        <w:tabs>
          <w:tab w:val="left" w:pos="2003"/>
        </w:tabs>
      </w:pPr>
      <w:r>
        <w:t xml:space="preserve">La misma lógica se aplicó de forma desagregada a las categorías de venta de pasteles, galletas, </w:t>
      </w:r>
      <w:proofErr w:type="spellStart"/>
      <w:r>
        <w:t>cupcakes</w:t>
      </w:r>
      <w:proofErr w:type="spellEnd"/>
      <w:r>
        <w:t xml:space="preserve">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187BC565" w14:textId="77777777" w:rsidR="008E46E6" w:rsidRPr="00740D92" w:rsidRDefault="008E46E6" w:rsidP="00740D92">
      <w:pPr>
        <w:pStyle w:val="Ttulo4"/>
        <w:tabs>
          <w:tab w:val="left" w:pos="2003"/>
        </w:tabs>
      </w:pPr>
      <w:r w:rsidRPr="00740D92">
        <w:t>Estabilidad y relación entre ventas y compras</w:t>
      </w:r>
    </w:p>
    <w:p w14:paraId="5F508463" w14:textId="77777777" w:rsidR="008E46E6" w:rsidRPr="008E46E6" w:rsidRDefault="008E46E6" w:rsidP="002D3753">
      <w:p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2EF3BBDB" w14:textId="77777777" w:rsidR="008E46E6" w:rsidRPr="00740D92" w:rsidRDefault="008E46E6" w:rsidP="00740D92">
      <w:pPr>
        <w:pStyle w:val="Ttulo4"/>
        <w:tabs>
          <w:tab w:val="left" w:pos="2003"/>
        </w:tabs>
        <w:ind w:left="0" w:firstLine="0"/>
      </w:pPr>
      <w:r w:rsidRPr="00740D92">
        <w:t>Objetivos predictivos y control de fuga de información</w:t>
      </w:r>
    </w:p>
    <w:p w14:paraId="577A9DFE"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160C0686"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6662EFB6" w14:textId="77777777" w:rsidR="008E46E6" w:rsidRPr="00740D92" w:rsidRDefault="008E46E6" w:rsidP="00740D92">
      <w:pPr>
        <w:pStyle w:val="Ttulo4"/>
        <w:tabs>
          <w:tab w:val="left" w:pos="2003"/>
        </w:tabs>
        <w:ind w:left="0" w:firstLine="0"/>
      </w:pPr>
      <w:r w:rsidRPr="00740D92">
        <w:t>Limpieza y exportación del resultado</w:t>
      </w:r>
    </w:p>
    <w:p w14:paraId="7C92F952"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2D73C7AF"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4DC05905" w14:textId="77777777" w:rsidR="008E46E6" w:rsidRPr="008E46E6" w:rsidRDefault="008E46E6" w:rsidP="008E46E6">
      <w:pPr>
        <w:pStyle w:val="Ttulo4"/>
        <w:tabs>
          <w:tab w:val="left" w:pos="2003"/>
        </w:tabs>
        <w:rPr>
          <w:b/>
          <w:bCs/>
        </w:rPr>
      </w:pPr>
      <w:r w:rsidRPr="008E46E6">
        <w:rPr>
          <w:b/>
          <w:bCs/>
        </w:rPr>
        <w:t>Valor metodológico del proceso</w:t>
      </w:r>
    </w:p>
    <w:p w14:paraId="6723E37D"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66DB27F8"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00995513"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156176AC" w14:textId="77777777" w:rsidR="00A11440" w:rsidRDefault="00A11440" w:rsidP="00A11440">
      <w:pPr>
        <w:pStyle w:val="Ttulo4"/>
        <w:tabs>
          <w:tab w:val="left" w:pos="2003"/>
        </w:tabs>
      </w:pPr>
      <w:r>
        <w:t>Metodología propuesta para el análisis dimensional y el modelado</w:t>
      </w:r>
    </w:p>
    <w:p w14:paraId="571263E0" w14:textId="77777777" w:rsidR="00A11440" w:rsidRPr="00740D92" w:rsidRDefault="00A11440" w:rsidP="00A11440">
      <w:pPr>
        <w:pStyle w:val="Ttulo4"/>
        <w:tabs>
          <w:tab w:val="left" w:pos="2003"/>
        </w:tabs>
      </w:pPr>
      <w:r w:rsidRPr="00740D92">
        <w:t>Contexto y criterios de reducción dimensional</w:t>
      </w:r>
    </w:p>
    <w:p w14:paraId="778E60FA"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2C2B3BD3"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11A2E1CD"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30BD2846" w14:textId="77777777" w:rsidR="00A11440" w:rsidRDefault="00A11440" w:rsidP="00A11440">
      <w:pPr>
        <w:tabs>
          <w:tab w:val="left" w:pos="2003"/>
        </w:tabs>
      </w:pPr>
      <w:r>
        <w:t xml:space="preserve">Interpretabilidad financiera y operativa. Las variables seleccionadas deben permitir relacionar los resultados con decisiones comprensibles para </w:t>
      </w:r>
      <w:proofErr w:type="spellStart"/>
      <w:r>
        <w:t>Cup&amp;Cake</w:t>
      </w:r>
      <w:proofErr w:type="spellEnd"/>
      <w:r>
        <w:t>, como la programación de compras, la evolución de los ingresos, la actividad por categoría y la respuesta ante eventos del calendario. Esta condición evita privilegiar una reducción numérica que elimine el significado empresarial del modelo.</w:t>
      </w:r>
    </w:p>
    <w:p w14:paraId="63BEE51C" w14:textId="77777777" w:rsidR="00A11440" w:rsidRDefault="00A11440" w:rsidP="00A11440">
      <w:pPr>
        <w:tabs>
          <w:tab w:val="left" w:pos="2003"/>
        </w:tabs>
      </w:pPr>
      <w:r>
        <w:t xml:space="preserve">Validez temporal. Toda comparación debe respetar el orden de la serie y mantener separados los periodos de entrenamiento, validación y prueba. Tanto la selección de características como el ajuste de </w:t>
      </w:r>
      <w:proofErr w:type="spellStart"/>
      <w:r>
        <w:t>hiperparámetros</w:t>
      </w:r>
      <w:proofErr w:type="spellEnd"/>
      <w:r>
        <w:t xml:space="preserve"> deben realizarse con información anterior al periodo evaluado para impedir la fuga de información y obtener una estimación realista de la capacidad de generalización.</w:t>
      </w:r>
    </w:p>
    <w:p w14:paraId="2D6861A7" w14:textId="77777777" w:rsidR="00A11440" w:rsidRPr="00740D92" w:rsidRDefault="00A11440" w:rsidP="00A11440">
      <w:pPr>
        <w:pStyle w:val="Ttulo4"/>
        <w:tabs>
          <w:tab w:val="left" w:pos="2003"/>
        </w:tabs>
      </w:pPr>
      <w:r w:rsidRPr="00740D92">
        <w:t>Secuencia reproducible de ejecución</w:t>
      </w:r>
    </w:p>
    <w:p w14:paraId="18770E86"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2A74EFC4" w14:textId="77777777" w:rsidR="00A11440" w:rsidRDefault="00A11440" w:rsidP="00A11440">
      <w:pPr>
        <w:tabs>
          <w:tab w:val="left" w:pos="2003"/>
        </w:tabs>
      </w:pPr>
      <w:r>
        <w:rPr>
          <w:b/>
        </w:rPr>
        <w:t>Etapa 0. Configuración metodológica</w:t>
      </w:r>
    </w:p>
    <w:p w14:paraId="631EF7CF"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3615B696" w14:textId="77777777" w:rsidR="00A11440" w:rsidRDefault="00A11440" w:rsidP="00A11440">
      <w:pPr>
        <w:tabs>
          <w:tab w:val="left" w:pos="2003"/>
        </w:tabs>
      </w:pPr>
      <w:r>
        <w:rPr>
          <w:b/>
        </w:rPr>
        <w:t xml:space="preserve">Etapa 1. Perfil del </w:t>
      </w:r>
      <w:r>
        <w:t>dataset y sus dimensiones</w:t>
      </w:r>
    </w:p>
    <w:p w14:paraId="7A0A7207"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7DC5791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30A385E" w14:textId="77777777" w:rsidTr="00703A58">
        <w:trPr>
          <w:trHeight w:val="361"/>
        </w:trPr>
        <w:tc>
          <w:tcPr>
            <w:tcW w:w="846" w:type="dxa"/>
          </w:tcPr>
          <w:p w14:paraId="1BC26B34" w14:textId="77777777" w:rsidR="00801477" w:rsidRDefault="00801477"/>
        </w:tc>
        <w:tc>
          <w:tcPr>
            <w:tcW w:w="8363" w:type="dxa"/>
          </w:tcPr>
          <w:p w14:paraId="0C975E45" w14:textId="77777777" w:rsidR="00801477" w:rsidRDefault="00542948">
            <m:oMathPara>
              <m:oMath>
                <m:r>
                  <w:rPr>
                    <w:rFonts w:ascii="Cambria Math" w:hAnsi="Cambria Math"/>
                  </w:rPr>
                  <m:t>VIFⱼ = 1 / (1 - Rⱼ²)</m:t>
                </m:r>
              </m:oMath>
            </m:oMathPara>
          </w:p>
        </w:tc>
        <w:tc>
          <w:tcPr>
            <w:tcW w:w="753" w:type="dxa"/>
          </w:tcPr>
          <w:p w14:paraId="26082F45" w14:textId="77777777" w:rsidR="00801477" w:rsidRDefault="00542948">
            <w:pPr>
              <w:jc w:val="right"/>
            </w:pPr>
            <w:bookmarkStart w:id="159" w:name="xref_ecuacion_08"/>
            <w:r>
              <w:t>(</w:t>
            </w:r>
            <w:r w:rsidR="00D50C9D">
              <w:fldChar w:fldCharType="begin"/>
            </w:r>
            <w:r w:rsidR="00D50C9D">
              <w:instrText xml:space="preserve"> SEQ Ecuacion \* ARABIC </w:instrText>
            </w:r>
            <w:r w:rsidR="00D50C9D">
              <w:fldChar w:fldCharType="separate"/>
            </w:r>
            <w:r w:rsidR="00D50C9D">
              <w:rPr>
                <w:noProof/>
              </w:rPr>
              <w:t>4</w:t>
            </w:r>
            <w:r w:rsidR="00D50C9D">
              <w:rPr>
                <w:noProof/>
              </w:rPr>
              <w:fldChar w:fldCharType="end"/>
            </w:r>
            <w:r>
              <w:t>)</w:t>
            </w:r>
            <w:bookmarkEnd w:id="159"/>
          </w:p>
        </w:tc>
      </w:tr>
    </w:tbl>
    <w:p w14:paraId="5A2140DE" w14:textId="77777777" w:rsidR="00801477" w:rsidRDefault="00542948">
      <w:pPr>
        <w:jc w:val="center"/>
      </w:pPr>
      <w:r>
        <w:rPr>
          <w:i/>
        </w:rPr>
        <w:t>Ecuación - Factor de inflación de la varianza.</w:t>
      </w:r>
    </w:p>
    <w:p w14:paraId="48C272DE"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w:t>
      </w:r>
      <w:proofErr w:type="spellStart"/>
      <w:r>
        <w:t>statsmodels</w:t>
      </w:r>
      <w:proofErr w:type="spellEnd"/>
      <w:r>
        <w:t xml:space="preserve">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D50C9D">
        <w:t>(</w:t>
      </w:r>
      <w:r w:rsidR="00D50C9D">
        <w:rPr>
          <w:noProof/>
        </w:rPr>
        <w:t>4</w:t>
      </w:r>
      <w:r w:rsidR="00D50C9D">
        <w:t>)</w:t>
      </w:r>
      <w:r>
        <w:fldChar w:fldCharType="end"/>
      </w:r>
      <w:r>
        <w:t>.</w:t>
      </w:r>
    </w:p>
    <w:p w14:paraId="66BD8FE7" w14:textId="77777777" w:rsidR="00A11440" w:rsidRDefault="00A11440" w:rsidP="00A11440">
      <w:pPr>
        <w:tabs>
          <w:tab w:val="left" w:pos="2003"/>
        </w:tabs>
      </w:pPr>
      <w:r>
        <w:rPr>
          <w:b/>
        </w:rPr>
        <w:t>Etapa 3. Selección de características</w:t>
      </w:r>
    </w:p>
    <w:p w14:paraId="11468848"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59E6F331"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1323BBE" w14:textId="77777777" w:rsidTr="00703A58">
        <w:trPr>
          <w:trHeight w:val="433"/>
        </w:trPr>
        <w:tc>
          <w:tcPr>
            <w:tcW w:w="846" w:type="dxa"/>
          </w:tcPr>
          <w:p w14:paraId="0C0C921E" w14:textId="77777777" w:rsidR="00801477" w:rsidRDefault="00801477"/>
        </w:tc>
        <w:tc>
          <w:tcPr>
            <w:tcW w:w="8363" w:type="dxa"/>
          </w:tcPr>
          <w:p w14:paraId="594E5147" w14:textId="77777777" w:rsidR="00801477" w:rsidRDefault="00542948">
            <m:oMathPara>
              <m:oMath>
                <m:r>
                  <w:rPr>
                    <w:rFonts w:ascii="Cambria Math" w:hAnsi="Cambria Math"/>
                  </w:rPr>
                  <m:t>Z = XW ;  Varianza acumulada(m)=Σⱼ₌₁ᵐ λⱼ / Σⱼ₌₁ᵖ λⱼ</m:t>
                </m:r>
              </m:oMath>
            </m:oMathPara>
          </w:p>
        </w:tc>
        <w:tc>
          <w:tcPr>
            <w:tcW w:w="753" w:type="dxa"/>
          </w:tcPr>
          <w:p w14:paraId="2C90FC77" w14:textId="77777777" w:rsidR="00801477" w:rsidRDefault="00542948">
            <w:pPr>
              <w:jc w:val="right"/>
            </w:pPr>
            <w:bookmarkStart w:id="160" w:name="xref_ecuacion_09"/>
            <w:r>
              <w:t>(</w:t>
            </w:r>
            <w:r w:rsidR="00D50C9D">
              <w:fldChar w:fldCharType="begin"/>
            </w:r>
            <w:r w:rsidR="00D50C9D">
              <w:instrText xml:space="preserve"> SEQ Ecuacion \* ARABIC </w:instrText>
            </w:r>
            <w:r w:rsidR="00D50C9D">
              <w:fldChar w:fldCharType="separate"/>
            </w:r>
            <w:r w:rsidR="00D50C9D">
              <w:rPr>
                <w:noProof/>
              </w:rPr>
              <w:t>5</w:t>
            </w:r>
            <w:r w:rsidR="00D50C9D">
              <w:rPr>
                <w:noProof/>
              </w:rPr>
              <w:fldChar w:fldCharType="end"/>
            </w:r>
            <w:r>
              <w:t>)</w:t>
            </w:r>
            <w:bookmarkEnd w:id="160"/>
          </w:p>
        </w:tc>
      </w:tr>
    </w:tbl>
    <w:p w14:paraId="0F2AD20D" w14:textId="77777777" w:rsidR="00801477" w:rsidRDefault="00542948">
      <w:pPr>
        <w:jc w:val="center"/>
      </w:pPr>
      <w:r>
        <w:rPr>
          <w:i/>
        </w:rPr>
        <w:t>Ecuación - Transformación PCA y varianza explicada acumulada.</w:t>
      </w:r>
    </w:p>
    <w:p w14:paraId="78C8F105"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D50C9D">
        <w:t>(</w:t>
      </w:r>
      <w:r w:rsidR="00D50C9D">
        <w:rPr>
          <w:noProof/>
        </w:rPr>
        <w:t>5</w:t>
      </w:r>
      <w:r w:rsidR="00D50C9D">
        <w:t>)</w:t>
      </w:r>
      <w:r>
        <w:fldChar w:fldCharType="end"/>
      </w:r>
      <w:r>
        <w:t>.</w:t>
      </w:r>
    </w:p>
    <w:p w14:paraId="4FD344C7" w14:textId="77777777" w:rsidR="00A11440" w:rsidRDefault="00A11440" w:rsidP="00A11440">
      <w:pPr>
        <w:tabs>
          <w:tab w:val="left" w:pos="2003"/>
        </w:tabs>
      </w:pPr>
      <w:r>
        <w:rPr>
          <w:b/>
        </w:rPr>
        <w:t>Etapa 5. Modelos estadísticos y de aprendizaje automático</w:t>
      </w:r>
    </w:p>
    <w:p w14:paraId="770258C9" w14:textId="77777777" w:rsidR="00A11440" w:rsidRDefault="00A11440" w:rsidP="00A11440">
      <w:pPr>
        <w:tabs>
          <w:tab w:val="left" w:pos="2003"/>
        </w:tabs>
      </w:pPr>
      <w:r>
        <w:t xml:space="preserve">La evaluación operativa se ejecuta con 06_modelos_rolling_window.py. Este módulo compara referencias empíricas, ETS, ARIMA, Croston-SBA, TSB y configuraciones de Ridge, Random Forest e </w:t>
      </w:r>
      <w:proofErr w:type="spellStart"/>
      <w:r>
        <w:t>HistGradientBoosting</w:t>
      </w:r>
      <w:proofErr w:type="spellEnd"/>
      <w:r>
        <w:t xml:space="preserve">. La ventana deslizante conserva 52 semanas de entrenamiento; los </w:t>
      </w:r>
      <w:proofErr w:type="spellStart"/>
      <w:r>
        <w:t>hiperparámetros</w:t>
      </w:r>
      <w:proofErr w:type="spellEnd"/>
      <w:r>
        <w:t xml:space="preserve"> se ajustan en orígenes temporales previos a los 16 orígenes reservados para evaluación.</w:t>
      </w:r>
    </w:p>
    <w:p w14:paraId="301516B3" w14:textId="77777777" w:rsidR="00A11440" w:rsidRDefault="00A11440" w:rsidP="00A11440">
      <w:pPr>
        <w:tabs>
          <w:tab w:val="left" w:pos="2003"/>
        </w:tabs>
      </w:pPr>
      <w:r>
        <w:rPr>
          <w:b/>
        </w:rPr>
        <w:t>Etapa 6. Redes neuronales recurrentes</w:t>
      </w:r>
    </w:p>
    <w:p w14:paraId="34149849"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1522F865"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79A0064A" w14:textId="77777777" w:rsidR="00B302B0" w:rsidRDefault="00000000">
      <w:pPr>
        <w:pStyle w:val="Ttulo2"/>
      </w:pPr>
      <w:bookmarkStart w:id="161" w:name="_Toc240207774"/>
      <w:r>
        <w:lastRenderedPageBreak/>
        <w:t>Antecedentes de análisis exploratorio de la serie temporal semanal</w:t>
      </w:r>
      <w:bookmarkEnd w:id="161"/>
    </w:p>
    <w:p w14:paraId="0B1E4FA7" w14:textId="77777777" w:rsidR="00B302B0" w:rsidRDefault="00000000">
      <w:pPr>
        <w:pStyle w:val="Ttulo3"/>
      </w:pPr>
      <w:bookmarkStart w:id="162" w:name="_Toc240207775"/>
      <w:r>
        <w:t>Auditoría de cobertura y selección del bloque continuo</w:t>
      </w:r>
      <w:bookmarkEnd w:id="162"/>
    </w:p>
    <w:p w14:paraId="24E27C6E" w14:textId="77777777" w:rsidR="00B302B0" w:rsidRDefault="00000000">
      <w:r>
        <w:t>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continuas requeridas para el entrenamiento. Por ello, el análisis principal seleccionó el bloque 2022-01-03 a 2024-06-03, integrado por 127 semanas; 111 se destinaron al diagnóstico y desarrollo y 16 se reservaron para evaluación.</w:t>
      </w:r>
    </w:p>
    <w:p w14:paraId="1FCC5BBC"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7DE7F19E"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4"/>
                    <a:stretch>
                      <a:fillRect/>
                    </a:stretch>
                  </pic:blipFill>
                  <pic:spPr>
                    <a:xfrm>
                      <a:off x="0" y="0"/>
                      <a:ext cx="5715000" cy="2604304"/>
                    </a:xfrm>
                    <a:prstGeom prst="rect">
                      <a:avLst/>
                    </a:prstGeom>
                  </pic:spPr>
                </pic:pic>
              </a:graphicData>
            </a:graphic>
          </wp:inline>
        </w:drawing>
      </w:r>
    </w:p>
    <w:p w14:paraId="462D2EB0" w14:textId="77777777" w:rsidR="00B302B0" w:rsidRDefault="00000000">
      <w:pPr>
        <w:pStyle w:val="Descripcin"/>
        <w:jc w:val="center"/>
      </w:pPr>
      <w:r>
        <w:t>Figura AT-1 - Serie semanal del importe de compras y bloque final reservado [Antecedente de la versión anterior; no es evidencia del híbrido actual]</w:t>
      </w:r>
    </w:p>
    <w:p w14:paraId="4E64EC2E" w14:textId="77777777" w:rsidR="00B302B0" w:rsidRDefault="00000000">
      <w:pPr>
        <w:pStyle w:val="Ttulo3"/>
      </w:pPr>
      <w:bookmarkStart w:id="163" w:name="_Toc240207776"/>
      <w:r>
        <w:lastRenderedPageBreak/>
        <w:t>Estructura temporal, estacionariedad y dependencia serial</w:t>
      </w:r>
      <w:bookmarkEnd w:id="163"/>
    </w:p>
    <w:p w14:paraId="10C57D2D"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035FE05F"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102F58C2"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5"/>
                    <a:stretch>
                      <a:fillRect/>
                    </a:stretch>
                  </pic:blipFill>
                  <pic:spPr>
                    <a:xfrm>
                      <a:off x="0" y="0"/>
                      <a:ext cx="5715000" cy="3619597"/>
                    </a:xfrm>
                    <a:prstGeom prst="rect">
                      <a:avLst/>
                    </a:prstGeom>
                  </pic:spPr>
                </pic:pic>
              </a:graphicData>
            </a:graphic>
          </wp:inline>
        </w:drawing>
      </w:r>
    </w:p>
    <w:p w14:paraId="036CBF74" w14:textId="77777777" w:rsidR="00B302B0" w:rsidRDefault="00000000">
      <w:pPr>
        <w:pStyle w:val="Descripcin"/>
        <w:jc w:val="center"/>
      </w:pPr>
      <w:r>
        <w:t>Figura AT-2 - Funciones ACF y PACF del bloque de desarrollo [Antecedente de la versión anterior; no es evidencia del híbrido actual]</w:t>
      </w:r>
    </w:p>
    <w:p w14:paraId="7DF988B9"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6"/>
                    <a:stretch>
                      <a:fillRect/>
                    </a:stretch>
                  </pic:blipFill>
                  <pic:spPr>
                    <a:xfrm>
                      <a:off x="0" y="0"/>
                      <a:ext cx="5715000" cy="2351192"/>
                    </a:xfrm>
                    <a:prstGeom prst="rect">
                      <a:avLst/>
                    </a:prstGeom>
                  </pic:spPr>
                </pic:pic>
              </a:graphicData>
            </a:graphic>
          </wp:inline>
        </w:drawing>
      </w:r>
    </w:p>
    <w:p w14:paraId="68FF1B43" w14:textId="77777777" w:rsidR="00B302B0" w:rsidRDefault="00000000">
      <w:pPr>
        <w:pStyle w:val="Descripcin"/>
        <w:jc w:val="center"/>
      </w:pPr>
      <w:r>
        <w:t>Figura AT-3 - Perfil exploratorio del importe por semana del año [Antecedente de la versión anterior; no es evidencia del híbrido actual]</w:t>
      </w:r>
    </w:p>
    <w:p w14:paraId="1DC5D580" w14:textId="77777777" w:rsidR="00B302B0" w:rsidRDefault="00000000">
      <w:pPr>
        <w:pStyle w:val="Ttulo3"/>
      </w:pPr>
      <w:bookmarkStart w:id="164" w:name="_Toc240207777"/>
      <w:r>
        <w:t>Intermitencia, variabilidad y valores atípicos</w:t>
      </w:r>
      <w:bookmarkEnd w:id="164"/>
    </w:p>
    <w:p w14:paraId="499C4227" w14:textId="77777777" w:rsidR="00B302B0" w:rsidRDefault="00000000">
      <w:r>
        <w:t xml:space="preserve">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w:t>
      </w:r>
      <w:proofErr w:type="spellStart"/>
      <w:r>
        <w:t>hurdle</w:t>
      </w:r>
      <w:proofErr w:type="spellEnd"/>
      <w:r>
        <w:t xml:space="preserve"> y métodos robustos, y muestra que el problema principal no es una intermitencia extrema sino la dispersión de los montos.</w:t>
      </w:r>
    </w:p>
    <w:p w14:paraId="0AA2A3EB"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1C77285E"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7"/>
                    <a:stretch>
                      <a:fillRect/>
                    </a:stretch>
                  </pic:blipFill>
                  <pic:spPr>
                    <a:xfrm>
                      <a:off x="0" y="0"/>
                      <a:ext cx="5715000" cy="2363165"/>
                    </a:xfrm>
                    <a:prstGeom prst="rect">
                      <a:avLst/>
                    </a:prstGeom>
                  </pic:spPr>
                </pic:pic>
              </a:graphicData>
            </a:graphic>
          </wp:inline>
        </w:drawing>
      </w:r>
    </w:p>
    <w:p w14:paraId="22546841" w14:textId="77777777" w:rsidR="00B302B0" w:rsidRDefault="00000000">
      <w:pPr>
        <w:pStyle w:val="Descripcin"/>
        <w:jc w:val="center"/>
      </w:pPr>
      <w:r>
        <w:t>Figura AT-4 - Identificación robusta de importes semanales atípicos [Antecedente de la versión anterior; no es evidencia del híbrido actual]</w:t>
      </w:r>
    </w:p>
    <w:p w14:paraId="1B3051BE"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18"/>
                    <a:stretch>
                      <a:fillRect/>
                    </a:stretch>
                  </pic:blipFill>
                  <pic:spPr>
                    <a:xfrm>
                      <a:off x="0" y="0"/>
                      <a:ext cx="5715000" cy="4278238"/>
                    </a:xfrm>
                    <a:prstGeom prst="rect">
                      <a:avLst/>
                    </a:prstGeom>
                  </pic:spPr>
                </pic:pic>
              </a:graphicData>
            </a:graphic>
          </wp:inline>
        </w:drawing>
      </w:r>
    </w:p>
    <w:p w14:paraId="27BCAE7B" w14:textId="77777777" w:rsidR="00B302B0" w:rsidRDefault="00000000">
      <w:pPr>
        <w:pStyle w:val="Descripcin"/>
        <w:jc w:val="center"/>
      </w:pPr>
      <w:r>
        <w:t>Figura AT-5 - Descomposición STL exploratoria con periodo de 52 semanas [Antecedente de la versión anterior; no es evidencia del híbrido actual]</w:t>
      </w:r>
    </w:p>
    <w:p w14:paraId="0C7E70F7" w14:textId="77777777" w:rsidR="00B302B0" w:rsidRDefault="00000000">
      <w:pPr>
        <w:pStyle w:val="Ttulo3"/>
      </w:pPr>
      <w:bookmarkStart w:id="165" w:name="_Toc240207778"/>
      <w:r>
        <w:lastRenderedPageBreak/>
        <w:t>Implicaciones para los modelos de Inteligencia Artificial</w:t>
      </w:r>
      <w:bookmarkEnd w:id="165"/>
    </w:p>
    <w:p w14:paraId="69C063C2"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14BFF3E1"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22FBAF85" w14:textId="77777777" w:rsidR="00E42A91" w:rsidRPr="00B5344F" w:rsidRDefault="00E42A91">
      <w:pPr>
        <w:pStyle w:val="Ttulo2"/>
        <w:numPr>
          <w:ilvl w:val="1"/>
          <w:numId w:val="19"/>
        </w:numPr>
      </w:pPr>
      <w:bookmarkStart w:id="166" w:name="_Toc233383653"/>
      <w:bookmarkStart w:id="167" w:name="_Toc240207779"/>
      <w:bookmarkEnd w:id="166"/>
      <w:r>
        <w:t>Antecedentes de diagnóstico de la línea base empírica y evaluación comparativa</w:t>
      </w:r>
      <w:bookmarkEnd w:id="167"/>
    </w:p>
    <w:p w14:paraId="2C893E4F" w14:textId="77777777" w:rsidR="00801477" w:rsidRDefault="00542948">
      <w:pPr>
        <w:pStyle w:val="Descripcin"/>
        <w:spacing w:after="120" w:line="276" w:lineRule="auto"/>
        <w:jc w:val="center"/>
      </w:pPr>
      <w:bookmarkStart w:id="168" w:name="xref_tabla_07"/>
      <w:bookmarkStart w:id="169" w:name="_Toc238284280"/>
      <w:bookmarkEnd w:id="168"/>
      <w:bookmarkEnd w:id="169"/>
      <w:r>
        <w:rPr>
          <w:i w:val="0"/>
        </w:rPr>
        <w:t>Tabla 7 - Operacionalización de la línea base y los modelos predictivos [Antecedente de la versión anterior; no es evidencia del híbrido actual]</w:t>
      </w:r>
    </w:p>
    <w:tbl>
      <w:tblPr>
        <w:tblStyle w:val="Tablaconcuadrcula"/>
        <w:tblW w:w="0" w:type="auto"/>
        <w:jc w:val="center"/>
        <w:tblLook w:val="04A0" w:firstRow="1" w:lastRow="0" w:firstColumn="1" w:lastColumn="0" w:noHBand="0" w:noVBand="1"/>
      </w:tblPr>
      <w:tblGrid>
        <w:gridCol w:w="1728"/>
        <w:gridCol w:w="5040"/>
        <w:gridCol w:w="2304"/>
      </w:tblGrid>
      <w:tr w:rsidR="00801477" w14:paraId="0140ED4B" w14:textId="77777777">
        <w:trPr>
          <w:jc w:val="center"/>
        </w:trPr>
        <w:tc>
          <w:tcPr>
            <w:tcW w:w="1728" w:type="dxa"/>
            <w:shd w:val="clear" w:color="auto" w:fill="D9EAF7"/>
            <w:vAlign w:val="center"/>
          </w:tcPr>
          <w:p w14:paraId="282830FF" w14:textId="77777777" w:rsidR="00801477" w:rsidRDefault="00542948">
            <w:r>
              <w:rPr>
                <w:b/>
              </w:rPr>
              <w:t>Componente</w:t>
            </w:r>
          </w:p>
        </w:tc>
        <w:tc>
          <w:tcPr>
            <w:tcW w:w="5040" w:type="dxa"/>
            <w:shd w:val="clear" w:color="auto" w:fill="D9EAF7"/>
            <w:vAlign w:val="center"/>
          </w:tcPr>
          <w:p w14:paraId="28EC6760" w14:textId="77777777" w:rsidR="00801477" w:rsidRDefault="00542948">
            <w:r>
              <w:rPr>
                <w:b/>
              </w:rPr>
              <w:t>Definición operacional</w:t>
            </w:r>
          </w:p>
        </w:tc>
        <w:tc>
          <w:tcPr>
            <w:tcW w:w="2304" w:type="dxa"/>
            <w:shd w:val="clear" w:color="auto" w:fill="D9EAF7"/>
            <w:vAlign w:val="center"/>
          </w:tcPr>
          <w:p w14:paraId="1046A552" w14:textId="77777777" w:rsidR="00801477" w:rsidRDefault="00542948">
            <w:r>
              <w:rPr>
                <w:b/>
              </w:rPr>
              <w:t>Indicador</w:t>
            </w:r>
          </w:p>
        </w:tc>
      </w:tr>
      <w:tr w:rsidR="00801477" w14:paraId="3C427C9A" w14:textId="77777777">
        <w:trPr>
          <w:jc w:val="center"/>
        </w:trPr>
        <w:tc>
          <w:tcPr>
            <w:tcW w:w="1728" w:type="dxa"/>
            <w:vAlign w:val="center"/>
          </w:tcPr>
          <w:p w14:paraId="32DC1A0F" w14:textId="77777777" w:rsidR="00801477" w:rsidRDefault="00542948">
            <w:pPr>
              <w:jc w:val="left"/>
            </w:pPr>
            <w:r>
              <w:t>Preprueba</w:t>
            </w:r>
          </w:p>
        </w:tc>
        <w:tc>
          <w:tcPr>
            <w:tcW w:w="5040" w:type="dxa"/>
            <w:vAlign w:val="center"/>
          </w:tcPr>
          <w:p w14:paraId="40E073B0" w14:textId="77777777" w:rsidR="00801477" w:rsidRDefault="00542948">
            <w:pPr>
              <w:jc w:val="center"/>
            </w:pPr>
            <w:r>
              <w:t>Método empírico: último valor o promedio de 7 días</w:t>
            </w:r>
          </w:p>
        </w:tc>
        <w:tc>
          <w:tcPr>
            <w:tcW w:w="2304" w:type="dxa"/>
            <w:vAlign w:val="center"/>
          </w:tcPr>
          <w:p w14:paraId="7DC2FBCA" w14:textId="77777777" w:rsidR="00801477" w:rsidRDefault="00542948">
            <w:pPr>
              <w:jc w:val="center"/>
            </w:pPr>
            <w:r>
              <w:t>RMSE y MAE de referencia</w:t>
            </w:r>
          </w:p>
        </w:tc>
      </w:tr>
      <w:tr w:rsidR="00801477" w14:paraId="49107C0C" w14:textId="77777777">
        <w:trPr>
          <w:jc w:val="center"/>
        </w:trPr>
        <w:tc>
          <w:tcPr>
            <w:tcW w:w="1728" w:type="dxa"/>
            <w:vAlign w:val="center"/>
          </w:tcPr>
          <w:p w14:paraId="5DB30279" w14:textId="77777777" w:rsidR="00801477" w:rsidRDefault="00542948">
            <w:pPr>
              <w:jc w:val="left"/>
            </w:pPr>
            <w:r>
              <w:t>Posprueba</w:t>
            </w:r>
          </w:p>
        </w:tc>
        <w:tc>
          <w:tcPr>
            <w:tcW w:w="5040" w:type="dxa"/>
            <w:vAlign w:val="center"/>
          </w:tcPr>
          <w:p w14:paraId="3772D6B1" w14:textId="77777777" w:rsidR="00801477" w:rsidRDefault="00542948">
            <w:pPr>
              <w:jc w:val="center"/>
            </w:pPr>
            <w:r>
              <w:t>Mejor modelo evaluado en los mismos orígenes</w:t>
            </w:r>
          </w:p>
        </w:tc>
        <w:tc>
          <w:tcPr>
            <w:tcW w:w="2304" w:type="dxa"/>
            <w:vAlign w:val="center"/>
          </w:tcPr>
          <w:p w14:paraId="4BA30C02" w14:textId="77777777" w:rsidR="00801477" w:rsidRDefault="00542948">
            <w:pPr>
              <w:jc w:val="center"/>
            </w:pPr>
            <w:r>
              <w:t>RMSE y MAE del modelo</w:t>
            </w:r>
          </w:p>
        </w:tc>
      </w:tr>
      <w:tr w:rsidR="00801477" w14:paraId="5D4E0CF9" w14:textId="77777777">
        <w:trPr>
          <w:jc w:val="center"/>
        </w:trPr>
        <w:tc>
          <w:tcPr>
            <w:tcW w:w="1728" w:type="dxa"/>
            <w:vAlign w:val="center"/>
          </w:tcPr>
          <w:p w14:paraId="1873B19A" w14:textId="77777777" w:rsidR="00801477" w:rsidRDefault="00542948">
            <w:pPr>
              <w:jc w:val="left"/>
            </w:pPr>
            <w:r>
              <w:t>Contraste</w:t>
            </w:r>
          </w:p>
        </w:tc>
        <w:tc>
          <w:tcPr>
            <w:tcW w:w="5040" w:type="dxa"/>
            <w:vAlign w:val="center"/>
          </w:tcPr>
          <w:p w14:paraId="2971213C" w14:textId="77777777" w:rsidR="00801477" w:rsidRDefault="00542948">
            <w:pPr>
              <w:jc w:val="center"/>
            </w:pPr>
            <w:r>
              <w:t>Reducción relativa del RMSE</w:t>
            </w:r>
          </w:p>
        </w:tc>
        <w:tc>
          <w:tcPr>
            <w:tcW w:w="2304" w:type="dxa"/>
            <w:vAlign w:val="center"/>
          </w:tcPr>
          <w:p w14:paraId="7414CECA" w14:textId="77777777" w:rsidR="00801477" w:rsidRDefault="00542948">
            <w:pPr>
              <w:jc w:val="center"/>
            </w:pPr>
            <w:r>
              <w:t>Umbral de H1: 20 %</w:t>
            </w:r>
          </w:p>
        </w:tc>
      </w:tr>
    </w:tbl>
    <w:p w14:paraId="16549463"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45CD4AF8" w14:textId="77777777" w:rsidR="001034E6" w:rsidRDefault="001034E6" w:rsidP="001034E6">
      <w:pPr>
        <w:pStyle w:val="Ttulo2"/>
        <w:numPr>
          <w:ilvl w:val="1"/>
          <w:numId w:val="19"/>
        </w:numPr>
      </w:pPr>
      <w:bookmarkStart w:id="170" w:name="_Toc240207780"/>
      <w:r>
        <w:lastRenderedPageBreak/>
        <w:t>Estado de la implementación del pipeline híbrido</w:t>
      </w:r>
      <w:bookmarkEnd w:id="170"/>
    </w:p>
    <w:p w14:paraId="6FC1DDFD" w14:textId="77777777" w:rsidR="001034E6" w:rsidRDefault="001034E6" w:rsidP="001034E6">
      <w:r>
        <w:t xml:space="preserve">Al 12 de septiembre de 2026 se dispone de una implementación inicial en Python, con entrada 00_pipeline_hibrido.py y módulos separados de auditoría, preparación semanal, características, modelos, composición, evaluación y comunicación. El software se ha ejecutado con datos de demostración para comprobar su funcionamiento; el entrenamiento y la evaluación científica con registros reales aprobados de </w:t>
      </w:r>
      <w:proofErr w:type="spellStart"/>
      <w:r>
        <w:t>Cup&amp;Cake</w:t>
      </w:r>
      <w:proofErr w:type="spellEnd"/>
      <w:r>
        <w:t xml:space="preserve"> siguen pendientes.</w:t>
      </w:r>
    </w:p>
    <w:p w14:paraId="7B6E2134" w14:textId="77777777" w:rsidR="001034E6" w:rsidRDefault="001034E6" w:rsidP="001034E6">
      <w:r>
        <w:t>La auditoría exige una fuente identificada mediante una huella SHA-256, un catálogo de insumos aprobado y evidencia de cobertura para cada semana. Las ausencias no se convierten automáticamente en compras cero. El importe se expresa en pesos mexicanos nominales y se reconcilia con los importes por insumo. Los registros sintéticos se reservan para pruebas técnicas independientes y se excluyen del experimento real.</w:t>
      </w:r>
    </w:p>
    <w:p w14:paraId="4AFCB01E" w14:textId="77777777" w:rsidR="001034E6" w:rsidRDefault="001034E6" w:rsidP="001034E6">
      <w:r>
        <w:t>La rama monetaria selecciona internamente un componente ETS o ARIMA y uno Ridge o Random Forest, junto con el peso de su combinación por horizonte. La rama de composición utiliza participaciones históricas ponderadas exponencialmente y se compara con un promedio histórico. Las categorías se fijan sin consultar la evaluación final y las asignaciones conservan el total después del redondeo a centavos.</w:t>
      </w:r>
    </w:p>
    <w:p w14:paraId="5AFD3BD9" w14:textId="77777777" w:rsidR="001034E6" w:rsidRDefault="001034E6" w:rsidP="001034E6">
      <w:r>
        <w:t>La revisión técnica aprobó 57 pruebas de Python y tres del constructor del tablero. Estas verifican, entre otros aspectos, disponibilidad temporal, particiones, registros inválidos, composición, reconciliación y recarga del artefacto. La ejecución demostrativa produjo 20 figuras de un catálogo de 23; las omisiones se documentaron. Estos conteos acreditan pruebas de software, no precisión predictiva ni respaldo de H1.</w:t>
      </w:r>
    </w:p>
    <w:p w14:paraId="3FEDE294" w14:textId="77777777" w:rsidR="001034E6" w:rsidRDefault="001034E6" w:rsidP="001034E6">
      <w:r>
        <w:t>Cada ejecución conserva configuración, huellas de fuentes y código, versiones, métricas y predicciones cuando procede. Las figuras se exportan con datos de respaldo y manifiesto. La descomposición temporal requiere suficiente historia; no se genera una frecuencia de selección cuando los predictores son prefijados. La captura de la nueva interfaz está pendiente. Ninguna figura de demostración se incorpora como resultado empírico de la tesis.</w:t>
      </w:r>
    </w:p>
    <w:p w14:paraId="241A0D14" w14:textId="77777777" w:rsidR="001034E6" w:rsidRDefault="001034E6" w:rsidP="001034E6">
      <w:r>
        <w:lastRenderedPageBreak/>
        <w:t>Antes del experimento real deberán confirmarse la fuente definitiva, las correcciones de registros, el catálogo, la cobertura, las fechas de evaluación y la adecuación del contraste inferencial. La comparación con y sin exógenas, los diagnósticos adicionales y la actualización incremental no se presentan como funciones completadas. Los antecedentes conservados en las secciones siguientes no sustituyen estas validaciones.</w:t>
      </w:r>
    </w:p>
    <w:p w14:paraId="16746C6B" w14:textId="77777777" w:rsidR="001034E6" w:rsidRDefault="001034E6" w:rsidP="001034E6">
      <w:pPr>
        <w:pStyle w:val="Ttulo2"/>
        <w:numPr>
          <w:ilvl w:val="1"/>
          <w:numId w:val="19"/>
        </w:numPr>
      </w:pPr>
      <w:bookmarkStart w:id="171" w:name="_Toc240207781"/>
      <w:r>
        <w:t>Antecedentes del repositorio y de la preparación de datos</w:t>
      </w:r>
      <w:bookmarkEnd w:id="171"/>
    </w:p>
    <w:p w14:paraId="0B700889" w14:textId="77777777" w:rsidR="001034E6" w:rsidRDefault="001034E6" w:rsidP="001034E6">
      <w:r>
        <w:t>Se construyó un repositorio en GITHUB para conservar los archivos de la investigación. La Imagen 1 identifica este antecedente. Las descripciones, tablas y figuras heredadas que siguen documentan etapas previas de exploración; no acreditan cobertura, ausencia de fuga de información ni precisión del pipeline híbrido actual. Su reutilización científica requiere una nueva auditoría conforme al procedimiento vigente.</w:t>
      </w:r>
      <w:r>
        <w:fldChar w:fldCharType="begin"/>
      </w:r>
      <w:r>
        <w:instrText xml:space="preserve"> REF xref_imagen_01 \h </w:instrText>
      </w:r>
      <w:r>
        <w:fldChar w:fldCharType="separate"/>
      </w:r>
      <w:r w:rsidR="00D50C9D">
        <w:rPr>
          <w:noProof/>
        </w:rPr>
        <w:t>2</w:t>
      </w:r>
      <w:r>
        <w:fldChar w:fldCharType="end"/>
      </w:r>
    </w:p>
    <w:p w14:paraId="64042411" w14:textId="77777777" w:rsidR="001034E6" w:rsidRDefault="001034E6" w:rsidP="001034E6">
      <w:pPr>
        <w:keepNext/>
      </w:pPr>
      <w:r w:rsidRPr="002F08AA">
        <w:rPr>
          <w:noProof/>
        </w:rPr>
        <w:drawing>
          <wp:inline distT="0" distB="0" distL="0" distR="0" wp14:anchorId="287537CC" wp14:editId="33EA6680">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9"/>
                    <a:stretch>
                      <a:fillRect/>
                    </a:stretch>
                  </pic:blipFill>
                  <pic:spPr>
                    <a:xfrm>
                      <a:off x="0" y="0"/>
                      <a:ext cx="6332220" cy="2891790"/>
                    </a:xfrm>
                    <a:prstGeom prst="rect">
                      <a:avLst/>
                    </a:prstGeom>
                  </pic:spPr>
                </pic:pic>
              </a:graphicData>
            </a:graphic>
          </wp:inline>
        </w:drawing>
      </w:r>
    </w:p>
    <w:p w14:paraId="0DE89824" w14:textId="77777777" w:rsidR="001034E6" w:rsidRPr="00194312" w:rsidRDefault="001034E6" w:rsidP="001034E6">
      <w:pPr>
        <w:pStyle w:val="Descripcin"/>
      </w:pPr>
      <w:bookmarkStart w:id="172" w:name="_Toc238284272"/>
      <w:r>
        <w:t xml:space="preserve">Imagen 1 - Repositorio </w:t>
      </w:r>
      <w:proofErr w:type="spellStart"/>
      <w:r>
        <w:t>github</w:t>
      </w:r>
      <w:proofErr w:type="spellEnd"/>
      <w:r>
        <w:t xml:space="preserve"> [Antecedente de la versión anterior; no es evidencia del híbrido actual]</w:t>
      </w:r>
      <w:bookmarkStart w:id="173" w:name="xref_imagen_01"/>
      <w:r>
        <w:fldChar w:fldCharType="begin"/>
      </w:r>
      <w:r>
        <w:instrText xml:space="preserve"> SEQ Imagen \* ARABIC </w:instrText>
      </w:r>
      <w:r>
        <w:fldChar w:fldCharType="separate"/>
      </w:r>
      <w:r w:rsidR="00D50C9D">
        <w:rPr>
          <w:noProof/>
        </w:rPr>
        <w:t>2</w:t>
      </w:r>
      <w:r>
        <w:rPr>
          <w:noProof/>
        </w:rPr>
        <w:fldChar w:fldCharType="end"/>
      </w:r>
      <w:bookmarkEnd w:id="172"/>
      <w:bookmarkEnd w:id="173"/>
    </w:p>
    <w:p w14:paraId="2F214923" w14:textId="77777777" w:rsidR="001034E6" w:rsidRDefault="001034E6" w:rsidP="008F0910">
      <w:pPr>
        <w:spacing w:after="120"/>
      </w:pPr>
    </w:p>
    <w:p w14:paraId="2AFF9610" w14:textId="77777777" w:rsidR="00E42A91" w:rsidRPr="00B5344F" w:rsidRDefault="00E42A91">
      <w:pPr>
        <w:pStyle w:val="Ttulo2"/>
        <w:numPr>
          <w:ilvl w:val="1"/>
          <w:numId w:val="19"/>
        </w:numPr>
      </w:pPr>
      <w:bookmarkStart w:id="174" w:name="_Toc233383654"/>
      <w:bookmarkStart w:id="175" w:name="_Toc240207782"/>
      <w:r w:rsidRPr="00B5344F">
        <w:lastRenderedPageBreak/>
        <w:t>Antecedentes de auditoría, Depuración e Integración del Conjunto de Datos (Dataset)</w:t>
      </w:r>
      <w:bookmarkEnd w:id="174"/>
      <w:bookmarkEnd w:id="175"/>
    </w:p>
    <w:p w14:paraId="2A2CAF31" w14:textId="77777777" w:rsidR="00801477" w:rsidRDefault="00542948">
      <w:pPr>
        <w:pStyle w:val="Descripcin"/>
        <w:spacing w:after="120" w:line="276" w:lineRule="auto"/>
        <w:jc w:val="center"/>
      </w:pPr>
      <w:bookmarkStart w:id="176" w:name="_Toc238284281"/>
      <w:r>
        <w:rPr>
          <w:i w:val="0"/>
        </w:rPr>
        <w:t>Tabla 8 - Trazabilidad de los conjuntos analíticos [Antecedente de la versión anterior; no es evidencia del híbrido actual]</w:t>
      </w:r>
      <w:bookmarkStart w:id="177" w:name="xref_tabla_08"/>
      <w:bookmarkEnd w:id="176"/>
      <w:bookmarkEnd w:id="177"/>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7D77BBAA" w14:textId="77777777">
        <w:trPr>
          <w:jc w:val="center"/>
        </w:trPr>
        <w:tc>
          <w:tcPr>
            <w:tcW w:w="2160" w:type="dxa"/>
            <w:shd w:val="clear" w:color="auto" w:fill="D9EAF7"/>
            <w:vAlign w:val="center"/>
          </w:tcPr>
          <w:p w14:paraId="0F49BA4E" w14:textId="77777777" w:rsidR="00801477" w:rsidRDefault="00542948">
            <w:r>
              <w:rPr>
                <w:b/>
              </w:rPr>
              <w:t>Conjunto</w:t>
            </w:r>
          </w:p>
        </w:tc>
        <w:tc>
          <w:tcPr>
            <w:tcW w:w="1584" w:type="dxa"/>
            <w:shd w:val="clear" w:color="auto" w:fill="D9EAF7"/>
            <w:vAlign w:val="center"/>
          </w:tcPr>
          <w:p w14:paraId="1A7CEB19" w14:textId="77777777" w:rsidR="00801477" w:rsidRDefault="00542948">
            <w:r>
              <w:rPr>
                <w:b/>
              </w:rPr>
              <w:t>Observaciones</w:t>
            </w:r>
          </w:p>
        </w:tc>
        <w:tc>
          <w:tcPr>
            <w:tcW w:w="1440" w:type="dxa"/>
            <w:shd w:val="clear" w:color="auto" w:fill="D9EAF7"/>
            <w:vAlign w:val="center"/>
          </w:tcPr>
          <w:p w14:paraId="4553F0BA" w14:textId="77777777" w:rsidR="00801477" w:rsidRDefault="00542948">
            <w:r>
              <w:rPr>
                <w:b/>
              </w:rPr>
              <w:t>Variables</w:t>
            </w:r>
          </w:p>
        </w:tc>
        <w:tc>
          <w:tcPr>
            <w:tcW w:w="4320" w:type="dxa"/>
            <w:shd w:val="clear" w:color="auto" w:fill="D9EAF7"/>
            <w:vAlign w:val="center"/>
          </w:tcPr>
          <w:p w14:paraId="4046F6D2" w14:textId="77777777" w:rsidR="00801477" w:rsidRDefault="00542948">
            <w:r>
              <w:rPr>
                <w:b/>
              </w:rPr>
              <w:t>Cobertura o criterio</w:t>
            </w:r>
          </w:p>
        </w:tc>
      </w:tr>
      <w:tr w:rsidR="00801477" w14:paraId="7DBAE92F" w14:textId="77777777">
        <w:trPr>
          <w:jc w:val="center"/>
        </w:trPr>
        <w:tc>
          <w:tcPr>
            <w:tcW w:w="2160" w:type="dxa"/>
            <w:vAlign w:val="center"/>
          </w:tcPr>
          <w:p w14:paraId="75675FBE" w14:textId="77777777" w:rsidR="00801477" w:rsidRDefault="00542948">
            <w:pPr>
              <w:jc w:val="left"/>
            </w:pPr>
            <w:r>
              <w:t>Dataset maestro</w:t>
            </w:r>
          </w:p>
        </w:tc>
        <w:tc>
          <w:tcPr>
            <w:tcW w:w="1584" w:type="dxa"/>
            <w:vAlign w:val="center"/>
          </w:tcPr>
          <w:p w14:paraId="19D0E6F3" w14:textId="77777777" w:rsidR="00801477" w:rsidRDefault="00542948">
            <w:pPr>
              <w:jc w:val="center"/>
            </w:pPr>
            <w:r>
              <w:t>1,612</w:t>
            </w:r>
          </w:p>
        </w:tc>
        <w:tc>
          <w:tcPr>
            <w:tcW w:w="1440" w:type="dxa"/>
            <w:vAlign w:val="center"/>
          </w:tcPr>
          <w:p w14:paraId="7E38B38B" w14:textId="77777777" w:rsidR="00801477" w:rsidRDefault="00542948">
            <w:pPr>
              <w:jc w:val="center"/>
            </w:pPr>
            <w:r>
              <w:t>65</w:t>
            </w:r>
          </w:p>
        </w:tc>
        <w:tc>
          <w:tcPr>
            <w:tcW w:w="4320" w:type="dxa"/>
            <w:vAlign w:val="center"/>
          </w:tcPr>
          <w:p w14:paraId="604CCF55" w14:textId="77777777" w:rsidR="00801477" w:rsidRDefault="00542948">
            <w:pPr>
              <w:jc w:val="center"/>
            </w:pPr>
            <w:r>
              <w:t>2022-01-01 a 2026-05-31; sin fechas faltantes</w:t>
            </w:r>
          </w:p>
        </w:tc>
      </w:tr>
      <w:tr w:rsidR="00801477" w14:paraId="10DFF934" w14:textId="77777777">
        <w:trPr>
          <w:jc w:val="center"/>
        </w:trPr>
        <w:tc>
          <w:tcPr>
            <w:tcW w:w="2160" w:type="dxa"/>
            <w:vAlign w:val="center"/>
          </w:tcPr>
          <w:p w14:paraId="0690B334" w14:textId="77777777" w:rsidR="00801477" w:rsidRDefault="00542948">
            <w:pPr>
              <w:jc w:val="left"/>
            </w:pPr>
            <w:r>
              <w:t>Dataset modelado</w:t>
            </w:r>
          </w:p>
        </w:tc>
        <w:tc>
          <w:tcPr>
            <w:tcW w:w="1584" w:type="dxa"/>
            <w:vAlign w:val="center"/>
          </w:tcPr>
          <w:p w14:paraId="78378091" w14:textId="77777777" w:rsidR="00801477" w:rsidRDefault="00542948">
            <w:pPr>
              <w:jc w:val="center"/>
            </w:pPr>
            <w:r>
              <w:t>1,584</w:t>
            </w:r>
          </w:p>
        </w:tc>
        <w:tc>
          <w:tcPr>
            <w:tcW w:w="1440" w:type="dxa"/>
            <w:vAlign w:val="center"/>
          </w:tcPr>
          <w:p w14:paraId="044C411A" w14:textId="77777777" w:rsidR="00801477" w:rsidRDefault="00542948">
            <w:pPr>
              <w:jc w:val="center"/>
            </w:pPr>
            <w:r>
              <w:t>276</w:t>
            </w:r>
          </w:p>
        </w:tc>
        <w:tc>
          <w:tcPr>
            <w:tcW w:w="4320" w:type="dxa"/>
            <w:vAlign w:val="center"/>
          </w:tcPr>
          <w:p w14:paraId="7C6A30D3" w14:textId="77777777" w:rsidR="00801477" w:rsidRDefault="00542948">
            <w:pPr>
              <w:jc w:val="center"/>
            </w:pPr>
            <w:r>
              <w:t>2022-01-29 a 2026-05-31</w:t>
            </w:r>
          </w:p>
        </w:tc>
      </w:tr>
      <w:tr w:rsidR="00801477" w14:paraId="69E9844E" w14:textId="77777777">
        <w:trPr>
          <w:jc w:val="center"/>
        </w:trPr>
        <w:tc>
          <w:tcPr>
            <w:tcW w:w="2160" w:type="dxa"/>
            <w:vAlign w:val="center"/>
          </w:tcPr>
          <w:p w14:paraId="7B67FEC1" w14:textId="77777777" w:rsidR="00801477" w:rsidRDefault="00542948">
            <w:pPr>
              <w:jc w:val="left"/>
            </w:pPr>
            <w:r>
              <w:t>Dataset reducido</w:t>
            </w:r>
          </w:p>
        </w:tc>
        <w:tc>
          <w:tcPr>
            <w:tcW w:w="1584" w:type="dxa"/>
            <w:vAlign w:val="center"/>
          </w:tcPr>
          <w:p w14:paraId="5FA51B29" w14:textId="77777777" w:rsidR="00801477" w:rsidRDefault="00542948">
            <w:pPr>
              <w:jc w:val="center"/>
            </w:pPr>
            <w:r>
              <w:t>1,584</w:t>
            </w:r>
          </w:p>
        </w:tc>
        <w:tc>
          <w:tcPr>
            <w:tcW w:w="1440" w:type="dxa"/>
            <w:vAlign w:val="center"/>
          </w:tcPr>
          <w:p w14:paraId="5C0FE735" w14:textId="77777777" w:rsidR="00801477" w:rsidRDefault="00542948">
            <w:pPr>
              <w:jc w:val="center"/>
            </w:pPr>
            <w:r>
              <w:t>85</w:t>
            </w:r>
          </w:p>
        </w:tc>
        <w:tc>
          <w:tcPr>
            <w:tcW w:w="4320" w:type="dxa"/>
            <w:vAlign w:val="center"/>
          </w:tcPr>
          <w:p w14:paraId="6925CAFF" w14:textId="77777777" w:rsidR="00801477" w:rsidRDefault="00542948">
            <w:pPr>
              <w:jc w:val="center"/>
            </w:pPr>
            <w:r>
              <w:t>80 predictores, fecha y cuatro objetivos</w:t>
            </w:r>
          </w:p>
        </w:tc>
      </w:tr>
      <w:tr w:rsidR="00801477" w14:paraId="728ABBC1" w14:textId="77777777">
        <w:trPr>
          <w:jc w:val="center"/>
        </w:trPr>
        <w:tc>
          <w:tcPr>
            <w:tcW w:w="2160" w:type="dxa"/>
            <w:vAlign w:val="center"/>
          </w:tcPr>
          <w:p w14:paraId="3E85A537" w14:textId="77777777" w:rsidR="00801477" w:rsidRDefault="00542948">
            <w:pPr>
              <w:jc w:val="left"/>
            </w:pPr>
            <w:r>
              <w:t>Dataset PCA</w:t>
            </w:r>
          </w:p>
        </w:tc>
        <w:tc>
          <w:tcPr>
            <w:tcW w:w="1584" w:type="dxa"/>
            <w:vAlign w:val="center"/>
          </w:tcPr>
          <w:p w14:paraId="281FF2A4" w14:textId="77777777" w:rsidR="00801477" w:rsidRDefault="00542948">
            <w:pPr>
              <w:jc w:val="center"/>
            </w:pPr>
            <w:r>
              <w:t>1,584</w:t>
            </w:r>
          </w:p>
        </w:tc>
        <w:tc>
          <w:tcPr>
            <w:tcW w:w="1440" w:type="dxa"/>
            <w:vAlign w:val="center"/>
          </w:tcPr>
          <w:p w14:paraId="6CAC583D" w14:textId="77777777" w:rsidR="00801477" w:rsidRDefault="00542948">
            <w:pPr>
              <w:jc w:val="center"/>
            </w:pPr>
            <w:r>
              <w:t>135</w:t>
            </w:r>
          </w:p>
        </w:tc>
        <w:tc>
          <w:tcPr>
            <w:tcW w:w="4320" w:type="dxa"/>
            <w:vAlign w:val="center"/>
          </w:tcPr>
          <w:p w14:paraId="2AC2141F" w14:textId="77777777" w:rsidR="00801477" w:rsidRDefault="00542948">
            <w:pPr>
              <w:jc w:val="center"/>
            </w:pPr>
            <w:r>
              <w:t>130 componentes, fecha y cuatro objetivos</w:t>
            </w:r>
          </w:p>
        </w:tc>
      </w:tr>
    </w:tbl>
    <w:p w14:paraId="4F51DACA"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12436502" w14:textId="77777777" w:rsidR="00E42A91" w:rsidRPr="00B5344F" w:rsidRDefault="00E42A91">
      <w:pPr>
        <w:pStyle w:val="Ttulo2"/>
        <w:numPr>
          <w:ilvl w:val="1"/>
          <w:numId w:val="19"/>
        </w:numPr>
      </w:pPr>
      <w:bookmarkStart w:id="178" w:name="_Toc233383655"/>
      <w:bookmarkStart w:id="179" w:name="_Toc240207783"/>
      <w:r w:rsidRPr="00B5344F">
        <w:lastRenderedPageBreak/>
        <w:t>Antecedentes de ingeniería de Características (</w:t>
      </w:r>
      <w:proofErr w:type="spellStart"/>
      <w:r w:rsidRPr="00B5344F">
        <w:t>Feature</w:t>
      </w:r>
      <w:proofErr w:type="spellEnd"/>
      <w:r w:rsidRPr="00B5344F">
        <w:t xml:space="preserve"> </w:t>
      </w:r>
      <w:proofErr w:type="spellStart"/>
      <w:r w:rsidRPr="00B5344F">
        <w:t>Engineering</w:t>
      </w:r>
      <w:proofErr w:type="spellEnd"/>
      <w:r w:rsidRPr="00B5344F">
        <w:t>) y Variables Exógenas</w:t>
      </w:r>
      <w:bookmarkEnd w:id="178"/>
      <w:bookmarkEnd w:id="179"/>
    </w:p>
    <w:p w14:paraId="3E86A73D"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0"/>
                    <a:stretch>
                      <a:fillRect/>
                    </a:stretch>
                  </pic:blipFill>
                  <pic:spPr>
                    <a:xfrm>
                      <a:off x="0" y="0"/>
                      <a:ext cx="5760720" cy="4175430"/>
                    </a:xfrm>
                    <a:prstGeom prst="rect">
                      <a:avLst/>
                    </a:prstGeom>
                  </pic:spPr>
                </pic:pic>
              </a:graphicData>
            </a:graphic>
          </wp:inline>
        </w:drawing>
      </w:r>
    </w:p>
    <w:p w14:paraId="4ECA9AC3" w14:textId="77777777" w:rsidR="00801477" w:rsidRDefault="00542948">
      <w:pPr>
        <w:pStyle w:val="Descripcin"/>
        <w:spacing w:after="120" w:line="276" w:lineRule="auto"/>
        <w:jc w:val="center"/>
      </w:pPr>
      <w:bookmarkStart w:id="180" w:name="_Toc238284282"/>
      <w:r>
        <w:rPr>
          <w:i w:val="0"/>
        </w:rPr>
        <w:t>Figura 24 - Expansión dimensional producida por la ingeniería de características. [Antecedente de la versión anterior; no es evidencia del híbrido actual]</w:t>
      </w:r>
      <w:bookmarkStart w:id="181" w:name="xref_figura_02"/>
      <w:bookmarkEnd w:id="180"/>
      <w:bookmarkEnd w:id="181"/>
    </w:p>
    <w:p w14:paraId="4DA00F3E" w14:textId="77777777" w:rsidR="00801477" w:rsidRDefault="00542948">
      <w:pPr>
        <w:pStyle w:val="Descripcin"/>
        <w:spacing w:after="120" w:line="276" w:lineRule="auto"/>
        <w:jc w:val="center"/>
      </w:pPr>
      <w:bookmarkStart w:id="182" w:name="_Toc238284283"/>
      <w:r>
        <w:rPr>
          <w:i w:val="0"/>
        </w:rPr>
        <w:t>Tabla 9 - Dimensiones principales de las variables modeladas [Antecedente de la versión anterior; no es evidencia del híbrido actual]</w:t>
      </w:r>
      <w:bookmarkStart w:id="183" w:name="xref_tabla_09"/>
      <w:bookmarkEnd w:id="182"/>
      <w:bookmarkEnd w:id="183"/>
    </w:p>
    <w:tbl>
      <w:tblPr>
        <w:tblStyle w:val="Tablaconcuadrcula"/>
        <w:tblW w:w="0" w:type="auto"/>
        <w:jc w:val="center"/>
        <w:tblLook w:val="04A0" w:firstRow="1" w:lastRow="0" w:firstColumn="1" w:lastColumn="0" w:noHBand="0" w:noVBand="1"/>
      </w:tblPr>
      <w:tblGrid>
        <w:gridCol w:w="2880"/>
        <w:gridCol w:w="1872"/>
        <w:gridCol w:w="4752"/>
      </w:tblGrid>
      <w:tr w:rsidR="00801477" w14:paraId="4530C1C8" w14:textId="77777777">
        <w:trPr>
          <w:jc w:val="center"/>
        </w:trPr>
        <w:tc>
          <w:tcPr>
            <w:tcW w:w="2880" w:type="dxa"/>
            <w:shd w:val="clear" w:color="auto" w:fill="D9EAF7"/>
            <w:vAlign w:val="center"/>
          </w:tcPr>
          <w:p w14:paraId="1075A6A7" w14:textId="77777777" w:rsidR="00801477" w:rsidRDefault="00542948">
            <w:r>
              <w:rPr>
                <w:b/>
              </w:rPr>
              <w:t>Dimensión</w:t>
            </w:r>
          </w:p>
        </w:tc>
        <w:tc>
          <w:tcPr>
            <w:tcW w:w="1872" w:type="dxa"/>
            <w:shd w:val="clear" w:color="auto" w:fill="D9EAF7"/>
            <w:vAlign w:val="center"/>
          </w:tcPr>
          <w:p w14:paraId="0C870214" w14:textId="77777777" w:rsidR="00801477" w:rsidRDefault="00542948">
            <w:r>
              <w:rPr>
                <w:b/>
              </w:rPr>
              <w:t>Número de variables</w:t>
            </w:r>
          </w:p>
        </w:tc>
        <w:tc>
          <w:tcPr>
            <w:tcW w:w="4752" w:type="dxa"/>
            <w:shd w:val="clear" w:color="auto" w:fill="D9EAF7"/>
            <w:vAlign w:val="center"/>
          </w:tcPr>
          <w:p w14:paraId="32676F97" w14:textId="77777777" w:rsidR="00801477" w:rsidRDefault="00542948">
            <w:r>
              <w:rPr>
                <w:b/>
              </w:rPr>
              <w:t>Finalidad analítica</w:t>
            </w:r>
          </w:p>
        </w:tc>
      </w:tr>
      <w:tr w:rsidR="00801477" w14:paraId="614ED716" w14:textId="77777777">
        <w:trPr>
          <w:jc w:val="center"/>
        </w:trPr>
        <w:tc>
          <w:tcPr>
            <w:tcW w:w="2880" w:type="dxa"/>
            <w:vAlign w:val="center"/>
          </w:tcPr>
          <w:p w14:paraId="7A86EBE5" w14:textId="77777777" w:rsidR="00801477" w:rsidRDefault="00542948">
            <w:pPr>
              <w:jc w:val="left"/>
            </w:pPr>
            <w:r>
              <w:t>Rezagos</w:t>
            </w:r>
          </w:p>
        </w:tc>
        <w:tc>
          <w:tcPr>
            <w:tcW w:w="1872" w:type="dxa"/>
            <w:vAlign w:val="center"/>
          </w:tcPr>
          <w:p w14:paraId="2514B305" w14:textId="77777777" w:rsidR="00801477" w:rsidRDefault="00542948">
            <w:pPr>
              <w:jc w:val="center"/>
            </w:pPr>
            <w:r>
              <w:t>126</w:t>
            </w:r>
          </w:p>
        </w:tc>
        <w:tc>
          <w:tcPr>
            <w:tcW w:w="4752" w:type="dxa"/>
            <w:vAlign w:val="center"/>
          </w:tcPr>
          <w:p w14:paraId="26247FFD" w14:textId="77777777" w:rsidR="00801477" w:rsidRDefault="00542948">
            <w:pPr>
              <w:jc w:val="center"/>
            </w:pPr>
            <w:r>
              <w:t>Memoria temporal de corto y mediano plazo</w:t>
            </w:r>
          </w:p>
        </w:tc>
      </w:tr>
      <w:tr w:rsidR="00801477" w14:paraId="1F461D54" w14:textId="77777777">
        <w:trPr>
          <w:jc w:val="center"/>
        </w:trPr>
        <w:tc>
          <w:tcPr>
            <w:tcW w:w="2880" w:type="dxa"/>
            <w:vAlign w:val="center"/>
          </w:tcPr>
          <w:p w14:paraId="289E6074" w14:textId="77777777" w:rsidR="00801477" w:rsidRDefault="00542948">
            <w:pPr>
              <w:jc w:val="left"/>
            </w:pPr>
            <w:r>
              <w:t>Ventanas móviles</w:t>
            </w:r>
          </w:p>
        </w:tc>
        <w:tc>
          <w:tcPr>
            <w:tcW w:w="1872" w:type="dxa"/>
            <w:vAlign w:val="center"/>
          </w:tcPr>
          <w:p w14:paraId="5EE70679" w14:textId="77777777" w:rsidR="00801477" w:rsidRDefault="00542948">
            <w:pPr>
              <w:jc w:val="center"/>
            </w:pPr>
            <w:r>
              <w:t>105</w:t>
            </w:r>
          </w:p>
        </w:tc>
        <w:tc>
          <w:tcPr>
            <w:tcW w:w="4752" w:type="dxa"/>
            <w:vAlign w:val="center"/>
          </w:tcPr>
          <w:p w14:paraId="5FF042F8" w14:textId="77777777" w:rsidR="00801477" w:rsidRDefault="00542948">
            <w:pPr>
              <w:jc w:val="center"/>
            </w:pPr>
            <w:r>
              <w:t>Nivel, dispersión y acumulación reciente</w:t>
            </w:r>
          </w:p>
        </w:tc>
      </w:tr>
      <w:tr w:rsidR="00801477" w14:paraId="4844476E" w14:textId="77777777">
        <w:trPr>
          <w:jc w:val="center"/>
        </w:trPr>
        <w:tc>
          <w:tcPr>
            <w:tcW w:w="2880" w:type="dxa"/>
            <w:vAlign w:val="center"/>
          </w:tcPr>
          <w:p w14:paraId="5FDFF54F" w14:textId="77777777" w:rsidR="00801477" w:rsidRDefault="00542948">
            <w:pPr>
              <w:jc w:val="left"/>
            </w:pPr>
            <w:r>
              <w:t>Calendario y estacionalidad</w:t>
            </w:r>
          </w:p>
        </w:tc>
        <w:tc>
          <w:tcPr>
            <w:tcW w:w="1872" w:type="dxa"/>
            <w:vAlign w:val="center"/>
          </w:tcPr>
          <w:p w14:paraId="2DD2B0B7" w14:textId="77777777" w:rsidR="00801477" w:rsidRDefault="00542948">
            <w:pPr>
              <w:jc w:val="center"/>
            </w:pPr>
            <w:r>
              <w:t>19</w:t>
            </w:r>
          </w:p>
        </w:tc>
        <w:tc>
          <w:tcPr>
            <w:tcW w:w="4752" w:type="dxa"/>
            <w:vAlign w:val="center"/>
          </w:tcPr>
          <w:p w14:paraId="06D22E3B" w14:textId="77777777" w:rsidR="00801477" w:rsidRDefault="00542948">
            <w:pPr>
              <w:jc w:val="center"/>
            </w:pPr>
            <w:r>
              <w:t>Ciclos semanales, mensuales y anuales</w:t>
            </w:r>
          </w:p>
        </w:tc>
      </w:tr>
      <w:tr w:rsidR="00801477" w14:paraId="40743D19" w14:textId="77777777">
        <w:trPr>
          <w:jc w:val="center"/>
        </w:trPr>
        <w:tc>
          <w:tcPr>
            <w:tcW w:w="2880" w:type="dxa"/>
            <w:vAlign w:val="center"/>
          </w:tcPr>
          <w:p w14:paraId="7E751110" w14:textId="77777777" w:rsidR="00801477" w:rsidRDefault="00542948">
            <w:pPr>
              <w:jc w:val="left"/>
            </w:pPr>
            <w:r>
              <w:t>Otras variables</w:t>
            </w:r>
          </w:p>
        </w:tc>
        <w:tc>
          <w:tcPr>
            <w:tcW w:w="1872" w:type="dxa"/>
            <w:vAlign w:val="center"/>
          </w:tcPr>
          <w:p w14:paraId="6C1C854D" w14:textId="77777777" w:rsidR="00801477" w:rsidRDefault="00542948">
            <w:pPr>
              <w:jc w:val="center"/>
            </w:pPr>
            <w:r>
              <w:t>21</w:t>
            </w:r>
          </w:p>
        </w:tc>
        <w:tc>
          <w:tcPr>
            <w:tcW w:w="4752" w:type="dxa"/>
            <w:vAlign w:val="center"/>
          </w:tcPr>
          <w:p w14:paraId="1D32C9CB" w14:textId="77777777" w:rsidR="00801477" w:rsidRDefault="00542948">
            <w:pPr>
              <w:jc w:val="center"/>
            </w:pPr>
            <w:r>
              <w:t>Exógenas, relaciones, estabilidad y objetivos</w:t>
            </w:r>
          </w:p>
        </w:tc>
      </w:tr>
    </w:tbl>
    <w:p w14:paraId="4658C571" w14:textId="77777777" w:rsidR="00801477" w:rsidRDefault="00542948" w:rsidP="008F0910">
      <w:pPr>
        <w:spacing w:after="120"/>
      </w:pPr>
      <w:r>
        <w:lastRenderedPageBreak/>
        <w:t>La ingeniería de características semanal incorpora rezagos de 1, 2, 4, 8 y 52 semanas, medias y desviaciones móviles de 4, 8 y 12 semanas, codificación cíclica y variables exógenas registradas. La selección se realiza dentro de cada ventana de entrenamiento. Para horizontes directos superiores a una semana, las características históricas se congelan en el origen y sólo se admiten exógenas disponibles para la semana objetivo.</w:t>
      </w:r>
    </w:p>
    <w:p w14:paraId="569B6654" w14:textId="77777777" w:rsidR="00E42A91" w:rsidRPr="00A712E9" w:rsidRDefault="00E42A91">
      <w:pPr>
        <w:pStyle w:val="Ttulo2"/>
        <w:numPr>
          <w:ilvl w:val="1"/>
          <w:numId w:val="19"/>
        </w:numPr>
      </w:pPr>
      <w:bookmarkStart w:id="184" w:name="_Toc233383656"/>
      <w:bookmarkStart w:id="185" w:name="_Toc240207784"/>
      <w:r w:rsidRPr="00A712E9">
        <w:t>Antecedentes de desarrollo, Configuración y Entrenamiento de los Modelos Predictivos</w:t>
      </w:r>
      <w:bookmarkEnd w:id="184"/>
      <w:bookmarkEnd w:id="185"/>
    </w:p>
    <w:p w14:paraId="22B17C09"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1"/>
                    <a:stretch>
                      <a:fillRect/>
                    </a:stretch>
                  </pic:blipFill>
                  <pic:spPr>
                    <a:xfrm>
                      <a:off x="0" y="0"/>
                      <a:ext cx="5760720" cy="3016863"/>
                    </a:xfrm>
                    <a:prstGeom prst="rect">
                      <a:avLst/>
                    </a:prstGeom>
                  </pic:spPr>
                </pic:pic>
              </a:graphicData>
            </a:graphic>
          </wp:inline>
        </w:drawing>
      </w:r>
    </w:p>
    <w:p w14:paraId="0DF01EBE" w14:textId="77777777" w:rsidR="00801477" w:rsidRDefault="00542948">
      <w:pPr>
        <w:pStyle w:val="Descripcin"/>
        <w:spacing w:after="120" w:line="276" w:lineRule="auto"/>
        <w:jc w:val="center"/>
      </w:pPr>
      <w:bookmarkStart w:id="186" w:name="_Toc238284284"/>
      <w:r>
        <w:rPr>
          <w:i w:val="0"/>
        </w:rPr>
        <w:t>Figura 25 - Arquitecturas recurrentes consideradas para el modelado temporal. [Antecedente de la versión anterior; no es evidencia del híbrido actual]</w:t>
      </w:r>
      <w:bookmarkStart w:id="187" w:name="xref_figura_03"/>
      <w:bookmarkEnd w:id="186"/>
      <w:bookmarkEnd w:id="187"/>
    </w:p>
    <w:p w14:paraId="4FD81EB6" w14:textId="77777777" w:rsidR="00801477" w:rsidRDefault="00542948">
      <w:pPr>
        <w:pStyle w:val="Descripcin"/>
        <w:spacing w:after="120" w:line="276" w:lineRule="auto"/>
        <w:jc w:val="center"/>
      </w:pPr>
      <w:bookmarkStart w:id="188" w:name="_Toc238284285"/>
      <w:r>
        <w:rPr>
          <w:i w:val="0"/>
        </w:rPr>
        <w:t>Tabla 10 - Familias de modelos y configuración evaluada [Antecedente de la versión anterior; no es evidencia del híbrido actual]</w:t>
      </w:r>
      <w:bookmarkStart w:id="189" w:name="xref_tabla_10"/>
      <w:bookmarkEnd w:id="188"/>
      <w:bookmarkEnd w:id="189"/>
    </w:p>
    <w:tbl>
      <w:tblPr>
        <w:tblStyle w:val="Tablaconcuadrcula"/>
        <w:tblW w:w="0" w:type="auto"/>
        <w:jc w:val="center"/>
        <w:tblLook w:val="04A0" w:firstRow="1" w:lastRow="0" w:firstColumn="1" w:lastColumn="0" w:noHBand="0" w:noVBand="1"/>
      </w:tblPr>
      <w:tblGrid>
        <w:gridCol w:w="2160"/>
        <w:gridCol w:w="4608"/>
        <w:gridCol w:w="2880"/>
      </w:tblGrid>
      <w:tr w:rsidR="00801477" w14:paraId="07960A59" w14:textId="77777777">
        <w:trPr>
          <w:jc w:val="center"/>
        </w:trPr>
        <w:tc>
          <w:tcPr>
            <w:tcW w:w="2160" w:type="dxa"/>
            <w:shd w:val="clear" w:color="auto" w:fill="D9EAF7"/>
            <w:vAlign w:val="center"/>
          </w:tcPr>
          <w:p w14:paraId="311F1518" w14:textId="77777777" w:rsidR="00801477" w:rsidRDefault="00542948" w:rsidP="005F285A">
            <w:pPr>
              <w:spacing w:line="360" w:lineRule="auto"/>
            </w:pPr>
            <w:r>
              <w:rPr>
                <w:b/>
              </w:rPr>
              <w:t>Familia</w:t>
            </w:r>
          </w:p>
        </w:tc>
        <w:tc>
          <w:tcPr>
            <w:tcW w:w="4608" w:type="dxa"/>
            <w:shd w:val="clear" w:color="auto" w:fill="D9EAF7"/>
            <w:vAlign w:val="center"/>
          </w:tcPr>
          <w:p w14:paraId="1078FF8E" w14:textId="77777777" w:rsidR="00801477" w:rsidRDefault="00542948" w:rsidP="005F285A">
            <w:pPr>
              <w:spacing w:line="360" w:lineRule="auto"/>
            </w:pPr>
            <w:r>
              <w:rPr>
                <w:b/>
              </w:rPr>
              <w:t>Configuración general</w:t>
            </w:r>
          </w:p>
        </w:tc>
        <w:tc>
          <w:tcPr>
            <w:tcW w:w="2880" w:type="dxa"/>
            <w:shd w:val="clear" w:color="auto" w:fill="D9EAF7"/>
            <w:vAlign w:val="center"/>
          </w:tcPr>
          <w:p w14:paraId="0CF0A928" w14:textId="77777777" w:rsidR="00801477" w:rsidRDefault="00542948" w:rsidP="005F285A">
            <w:pPr>
              <w:spacing w:line="360" w:lineRule="auto"/>
            </w:pPr>
            <w:r>
              <w:rPr>
                <w:b/>
              </w:rPr>
              <w:t>Representaciones</w:t>
            </w:r>
          </w:p>
        </w:tc>
      </w:tr>
      <w:tr w:rsidR="00801477" w14:paraId="6630B7F8" w14:textId="77777777">
        <w:trPr>
          <w:jc w:val="center"/>
        </w:trPr>
        <w:tc>
          <w:tcPr>
            <w:tcW w:w="2160" w:type="dxa"/>
            <w:vAlign w:val="center"/>
          </w:tcPr>
          <w:p w14:paraId="2217AF42" w14:textId="77777777" w:rsidR="00801477" w:rsidRDefault="00542948" w:rsidP="005F285A">
            <w:pPr>
              <w:spacing w:line="360" w:lineRule="auto"/>
              <w:jc w:val="left"/>
            </w:pPr>
            <w:r>
              <w:t>Empírica</w:t>
            </w:r>
          </w:p>
        </w:tc>
        <w:tc>
          <w:tcPr>
            <w:tcW w:w="4608" w:type="dxa"/>
            <w:vAlign w:val="center"/>
          </w:tcPr>
          <w:p w14:paraId="01AB2FED" w14:textId="77777777" w:rsidR="00801477" w:rsidRDefault="00542948" w:rsidP="005F285A">
            <w:pPr>
              <w:spacing w:line="360" w:lineRule="auto"/>
              <w:jc w:val="center"/>
            </w:pPr>
            <w:r>
              <w:t>Persistencia y promedio móvil de 7 días</w:t>
            </w:r>
          </w:p>
        </w:tc>
        <w:tc>
          <w:tcPr>
            <w:tcW w:w="2880" w:type="dxa"/>
            <w:vAlign w:val="center"/>
          </w:tcPr>
          <w:p w14:paraId="1F5A4C60" w14:textId="77777777" w:rsidR="00801477" w:rsidRDefault="00542948" w:rsidP="005F285A">
            <w:pPr>
              <w:spacing w:line="360" w:lineRule="auto"/>
              <w:jc w:val="center"/>
            </w:pPr>
            <w:r>
              <w:t>Serie original</w:t>
            </w:r>
          </w:p>
        </w:tc>
      </w:tr>
      <w:tr w:rsidR="00801477" w14:paraId="73BE46F7" w14:textId="77777777">
        <w:trPr>
          <w:jc w:val="center"/>
        </w:trPr>
        <w:tc>
          <w:tcPr>
            <w:tcW w:w="2160" w:type="dxa"/>
            <w:vAlign w:val="center"/>
          </w:tcPr>
          <w:p w14:paraId="760EA5AB" w14:textId="77777777" w:rsidR="00801477" w:rsidRDefault="00542948" w:rsidP="005F285A">
            <w:pPr>
              <w:spacing w:line="360" w:lineRule="auto"/>
              <w:jc w:val="left"/>
            </w:pPr>
            <w:r>
              <w:t>ARIMA/SARIMA</w:t>
            </w:r>
          </w:p>
        </w:tc>
        <w:tc>
          <w:tcPr>
            <w:tcW w:w="4608" w:type="dxa"/>
            <w:vAlign w:val="center"/>
          </w:tcPr>
          <w:p w14:paraId="2AF685A3" w14:textId="77777777" w:rsidR="00801477" w:rsidRDefault="00542948" w:rsidP="005F285A">
            <w:pPr>
              <w:spacing w:line="360" w:lineRule="auto"/>
              <w:jc w:val="center"/>
            </w:pPr>
            <w:r>
              <w:t>Órdenes seleccionados por objetivo</w:t>
            </w:r>
          </w:p>
        </w:tc>
        <w:tc>
          <w:tcPr>
            <w:tcW w:w="2880" w:type="dxa"/>
            <w:vAlign w:val="center"/>
          </w:tcPr>
          <w:p w14:paraId="4E718313" w14:textId="77777777" w:rsidR="00801477" w:rsidRDefault="00542948" w:rsidP="005F285A">
            <w:pPr>
              <w:spacing w:line="360" w:lineRule="auto"/>
              <w:jc w:val="center"/>
            </w:pPr>
            <w:r>
              <w:t xml:space="preserve">Completa y </w:t>
            </w:r>
            <w:proofErr w:type="spellStart"/>
            <w:r>
              <w:t>univariada</w:t>
            </w:r>
            <w:proofErr w:type="spellEnd"/>
          </w:p>
        </w:tc>
      </w:tr>
      <w:tr w:rsidR="00801477" w14:paraId="0E213E0E" w14:textId="77777777">
        <w:trPr>
          <w:jc w:val="center"/>
        </w:trPr>
        <w:tc>
          <w:tcPr>
            <w:tcW w:w="2160" w:type="dxa"/>
            <w:vAlign w:val="center"/>
          </w:tcPr>
          <w:p w14:paraId="65B5747A" w14:textId="77777777" w:rsidR="00801477" w:rsidRDefault="00542948" w:rsidP="005F285A">
            <w:pPr>
              <w:spacing w:line="360" w:lineRule="auto"/>
              <w:jc w:val="left"/>
            </w:pPr>
            <w:r>
              <w:t>Regresión y árboles</w:t>
            </w:r>
          </w:p>
        </w:tc>
        <w:tc>
          <w:tcPr>
            <w:tcW w:w="4608" w:type="dxa"/>
            <w:vAlign w:val="center"/>
          </w:tcPr>
          <w:p w14:paraId="7D426B2C" w14:textId="77777777" w:rsidR="00801477" w:rsidRDefault="00542948" w:rsidP="005F285A">
            <w:pPr>
              <w:spacing w:line="360" w:lineRule="auto"/>
              <w:jc w:val="center"/>
            </w:pPr>
            <w:r>
              <w:t>Lineal, árbol de decisión y Random Forest</w:t>
            </w:r>
          </w:p>
        </w:tc>
        <w:tc>
          <w:tcPr>
            <w:tcW w:w="2880" w:type="dxa"/>
            <w:vAlign w:val="center"/>
          </w:tcPr>
          <w:p w14:paraId="781664AD" w14:textId="77777777" w:rsidR="00801477" w:rsidRDefault="00542948" w:rsidP="005F285A">
            <w:pPr>
              <w:spacing w:line="360" w:lineRule="auto"/>
              <w:jc w:val="center"/>
            </w:pPr>
            <w:r>
              <w:t>Completa, reducida y PCA</w:t>
            </w:r>
          </w:p>
        </w:tc>
      </w:tr>
      <w:tr w:rsidR="00801477" w14:paraId="64F14EC1" w14:textId="77777777">
        <w:trPr>
          <w:jc w:val="center"/>
        </w:trPr>
        <w:tc>
          <w:tcPr>
            <w:tcW w:w="2160" w:type="dxa"/>
            <w:vAlign w:val="center"/>
          </w:tcPr>
          <w:p w14:paraId="2C5666A5" w14:textId="77777777" w:rsidR="00801477" w:rsidRDefault="00542948" w:rsidP="005F285A">
            <w:pPr>
              <w:spacing w:line="360" w:lineRule="auto"/>
              <w:jc w:val="left"/>
            </w:pPr>
            <w:r>
              <w:lastRenderedPageBreak/>
              <w:t>Redes recurrentes</w:t>
            </w:r>
          </w:p>
        </w:tc>
        <w:tc>
          <w:tcPr>
            <w:tcW w:w="4608" w:type="dxa"/>
            <w:vAlign w:val="center"/>
          </w:tcPr>
          <w:p w14:paraId="09AC8D54" w14:textId="77777777" w:rsidR="00801477" w:rsidRDefault="00542948" w:rsidP="005F285A">
            <w:pPr>
              <w:spacing w:line="360" w:lineRule="auto"/>
              <w:jc w:val="center"/>
            </w:pPr>
            <w:r>
              <w:t>RNN simple y LSTM con ventanas temporales</w:t>
            </w:r>
          </w:p>
        </w:tc>
        <w:tc>
          <w:tcPr>
            <w:tcW w:w="2880" w:type="dxa"/>
            <w:vAlign w:val="center"/>
          </w:tcPr>
          <w:p w14:paraId="3BB68AA2" w14:textId="77777777" w:rsidR="00801477" w:rsidRDefault="00542948" w:rsidP="005F285A">
            <w:pPr>
              <w:spacing w:line="360" w:lineRule="auto"/>
              <w:jc w:val="center"/>
            </w:pPr>
            <w:r>
              <w:t>Reducida y PCA</w:t>
            </w:r>
          </w:p>
        </w:tc>
      </w:tr>
    </w:tbl>
    <w:p w14:paraId="18671D27" w14:textId="77777777" w:rsidR="00801477" w:rsidRDefault="00542948" w:rsidP="008F0910">
      <w:pPr>
        <w:spacing w:after="120"/>
      </w:pPr>
      <w:r>
        <w:t xml:space="preserve">Se compararon referencias empíricas, ETS, ARIMA, Croston-SBA, TSB y modelos de aprendizaje automático parsimoniosos. Las variantes log1p y </w:t>
      </w:r>
      <w:proofErr w:type="spellStart"/>
      <w:r>
        <w:t>hurdle</w:t>
      </w:r>
      <w:proofErr w:type="spellEnd"/>
      <w:r>
        <w:t xml:space="preserve"> respondieron a la alta variabilidad y a los ceros observados. RNN y LSTM permanecen como contraste secundario y no como evidencia principal, debido al reducido número de observaciones semanales continuas y al riesgo de sobreajuste.</w:t>
      </w:r>
    </w:p>
    <w:p w14:paraId="46D62F3E" w14:textId="77777777" w:rsidR="00E42A91" w:rsidRDefault="00E42A91">
      <w:pPr>
        <w:pStyle w:val="Ttulo2"/>
        <w:numPr>
          <w:ilvl w:val="1"/>
          <w:numId w:val="19"/>
        </w:numPr>
      </w:pPr>
      <w:bookmarkStart w:id="190" w:name="_Toc233383657"/>
      <w:bookmarkStart w:id="191" w:name="_Toc240207785"/>
      <w:bookmarkEnd w:id="190"/>
      <w:r>
        <w:t>Antecedentes de evaluación comparativa del rendimiento predictivo frente a la línea base</w:t>
      </w:r>
      <w:bookmarkEnd w:id="191"/>
    </w:p>
    <w:p w14:paraId="21DF41B4"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2"/>
                    <a:stretch>
                      <a:fillRect/>
                    </a:stretch>
                  </pic:blipFill>
                  <pic:spPr>
                    <a:xfrm>
                      <a:off x="0" y="0"/>
                      <a:ext cx="5760720" cy="3071300"/>
                    </a:xfrm>
                    <a:prstGeom prst="rect">
                      <a:avLst/>
                    </a:prstGeom>
                  </pic:spPr>
                </pic:pic>
              </a:graphicData>
            </a:graphic>
          </wp:inline>
        </w:drawing>
      </w:r>
    </w:p>
    <w:p w14:paraId="0CE86A9D" w14:textId="77777777" w:rsidR="00801477" w:rsidRDefault="00542948">
      <w:pPr>
        <w:pStyle w:val="Descripcin"/>
        <w:spacing w:after="120" w:line="276" w:lineRule="auto"/>
        <w:jc w:val="center"/>
      </w:pPr>
      <w:bookmarkStart w:id="192" w:name="_Toc238284286"/>
      <w:r>
        <w:rPr>
          <w:i w:val="0"/>
        </w:rPr>
        <w:t>Figura 26 - Esquema de validación temporal Rolling-</w:t>
      </w:r>
      <w:proofErr w:type="spellStart"/>
      <w:r>
        <w:rPr>
          <w:i w:val="0"/>
        </w:rPr>
        <w:t>Origin</w:t>
      </w:r>
      <w:proofErr w:type="spellEnd"/>
      <w:r>
        <w:rPr>
          <w:i w:val="0"/>
        </w:rPr>
        <w:t>. [Antecedente de la versión anterior; no es evidencia del híbrido actual]</w:t>
      </w:r>
      <w:bookmarkStart w:id="193" w:name="xref_figura_04"/>
      <w:bookmarkEnd w:id="192"/>
      <w:bookmarkEnd w:id="193"/>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B009330" w14:textId="77777777" w:rsidTr="00703A58">
        <w:trPr>
          <w:trHeight w:val="697"/>
        </w:trPr>
        <w:tc>
          <w:tcPr>
            <w:tcW w:w="846" w:type="dxa"/>
          </w:tcPr>
          <w:p w14:paraId="4B4EC2CE" w14:textId="77777777" w:rsidR="00801477" w:rsidRDefault="00801477"/>
        </w:tc>
        <w:tc>
          <w:tcPr>
            <w:tcW w:w="8363" w:type="dxa"/>
          </w:tcPr>
          <w:p w14:paraId="27943466"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7BAB058B" w14:textId="77777777" w:rsidR="00801477" w:rsidRDefault="00542948">
            <w:pPr>
              <w:jc w:val="right"/>
            </w:pPr>
            <w:bookmarkStart w:id="194" w:name="xref_ecuacion_10"/>
            <w:r>
              <w:t>(</w:t>
            </w:r>
            <w:r w:rsidR="00D50C9D">
              <w:fldChar w:fldCharType="begin"/>
            </w:r>
            <w:r w:rsidR="00D50C9D">
              <w:instrText xml:space="preserve"> SEQ Ecuacion \* ARABIC </w:instrText>
            </w:r>
            <w:r w:rsidR="00D50C9D">
              <w:fldChar w:fldCharType="separate"/>
            </w:r>
            <w:r w:rsidR="00D50C9D">
              <w:rPr>
                <w:noProof/>
              </w:rPr>
              <w:t>6</w:t>
            </w:r>
            <w:r w:rsidR="00D50C9D">
              <w:rPr>
                <w:noProof/>
              </w:rPr>
              <w:fldChar w:fldCharType="end"/>
            </w:r>
            <w:r>
              <w:t>)</w:t>
            </w:r>
            <w:bookmarkEnd w:id="194"/>
          </w:p>
        </w:tc>
      </w:tr>
    </w:tbl>
    <w:p w14:paraId="101B95A5" w14:textId="77777777" w:rsidR="00801477" w:rsidRDefault="00542948">
      <w:pPr>
        <w:jc w:val="center"/>
      </w:pPr>
      <w:r>
        <w:rPr>
          <w:i/>
        </w:rPr>
        <w:t>Ecuación - Formalización de la validación Rolling-</w:t>
      </w:r>
      <w:proofErr w:type="spellStart"/>
      <w:r>
        <w:rPr>
          <w:i/>
        </w:rPr>
        <w:t>Origin</w:t>
      </w:r>
      <w:proofErr w:type="spellEnd"/>
      <w:r>
        <w:rPr>
          <w:i/>
        </w:rPr>
        <w:t>.</w:t>
      </w:r>
    </w:p>
    <w:p w14:paraId="0D48A280" w14:textId="77777777" w:rsidR="00801477" w:rsidRDefault="00542948" w:rsidP="008F0910">
      <w:pPr>
        <w:spacing w:after="120"/>
      </w:pPr>
      <w:r>
        <w:lastRenderedPageBreak/>
        <w:t>La evaluación heredada utilizó una ventana de 52 semanas y reportó 16 orígenes para h=1 y h=4. Se conserva como antecedente, no como evaluación del híbrido. El pipeline actual distingue 16 semanas objetivo reservadas de los 13 orígenes comunes que permiten observar h=1 a h=4; sus resultados reales todavía no se han generado.</w:t>
      </w:r>
    </w:p>
    <w:p w14:paraId="368ECDE2" w14:textId="77777777" w:rsidR="00E42A91" w:rsidRDefault="00E42A91">
      <w:pPr>
        <w:pStyle w:val="Ttulo2"/>
        <w:numPr>
          <w:ilvl w:val="1"/>
          <w:numId w:val="19"/>
        </w:numPr>
      </w:pPr>
      <w:bookmarkStart w:id="195" w:name="_Toc233383658"/>
      <w:bookmarkStart w:id="196" w:name="_Toc240207786"/>
      <w:r>
        <w:t>Antecedentes de arquitectura e Integración del Tablero de Inteligencia de Negocios (DSS)</w:t>
      </w:r>
      <w:bookmarkEnd w:id="195"/>
      <w:bookmarkEnd w:id="196"/>
    </w:p>
    <w:p w14:paraId="1F7D3896"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3"/>
                    <a:stretch>
                      <a:fillRect/>
                    </a:stretch>
                  </pic:blipFill>
                  <pic:spPr>
                    <a:xfrm>
                      <a:off x="0" y="0"/>
                      <a:ext cx="5760720" cy="2073859"/>
                    </a:xfrm>
                    <a:prstGeom prst="rect">
                      <a:avLst/>
                    </a:prstGeom>
                  </pic:spPr>
                </pic:pic>
              </a:graphicData>
            </a:graphic>
          </wp:inline>
        </w:drawing>
      </w:r>
    </w:p>
    <w:p w14:paraId="21F09209" w14:textId="77777777" w:rsidR="00801477" w:rsidRDefault="00542948">
      <w:pPr>
        <w:pStyle w:val="Descripcin"/>
        <w:spacing w:after="120" w:line="276" w:lineRule="auto"/>
        <w:jc w:val="center"/>
      </w:pPr>
      <w:bookmarkStart w:id="197" w:name="_Toc238284287"/>
      <w:r>
        <w:rPr>
          <w:i w:val="0"/>
        </w:rPr>
        <w:t>Figura 28 - Arquitectura funcional del sistema de soporte a la decisión. [Antecedente de la versión anterior; no es evidencia del híbrido actual]</w:t>
      </w:r>
      <w:bookmarkStart w:id="198" w:name="xref_figura_05"/>
      <w:bookmarkEnd w:id="197"/>
      <w:bookmarkEnd w:id="198"/>
    </w:p>
    <w:p w14:paraId="251F17F2" w14:textId="77777777" w:rsidR="00690360" w:rsidRDefault="00542948" w:rsidP="008F0910">
      <w:r>
        <w:t>El archivo de salida para el sistema de soporte a la decisión comunica resultados semanales auditables: diagnóstico temporal, cobertura utilizable, métricas por horizonte, contraste de H1, predicciones históricas, consolidaciones de cuatro semanas e inventario de variables exógenas. Su propósito es facilitar la revisión humana del presupuesto y transparentar cuándo la evidencia no respalda una superioridad algorítmica.</w:t>
      </w:r>
    </w:p>
    <w:p w14:paraId="34E66CFE" w14:textId="77777777" w:rsidR="00690360" w:rsidRDefault="00542948">
      <w:pPr>
        <w:pStyle w:val="Ttulo3"/>
      </w:pPr>
      <w:bookmarkStart w:id="199" w:name="_Toc240207787"/>
      <w:r>
        <w:t>Arquitectura tecnológica</w:t>
      </w:r>
      <w:bookmarkEnd w:id="199"/>
    </w:p>
    <w:p w14:paraId="06F00A18" w14:textId="77777777" w:rsidR="00690360" w:rsidRDefault="00542948">
      <w:r>
        <w:t xml:space="preserve">La implementación se encuentra en la carpeta </w:t>
      </w:r>
      <w:proofErr w:type="spellStart"/>
      <w:r>
        <w:t>dashboard</w:t>
      </w:r>
      <w:proofErr w:type="spellEnd"/>
      <w:r>
        <w:t xml:space="preserve"> del proyecto. La versión operativa de la interfaz está contenida en </w:t>
      </w:r>
      <w:proofErr w:type="spellStart"/>
      <w:r>
        <w:t>public</w:t>
      </w:r>
      <w:proofErr w:type="spellEnd"/>
      <w:r>
        <w:t>/index.html y utiliza HTML, hojas de estilo y JavaScript ejecutado en el navegador. El archivo app/</w:t>
      </w:r>
      <w:proofErr w:type="spellStart"/>
      <w:r>
        <w:t>page.tsx</w:t>
      </w:r>
      <w:proofErr w:type="spellEnd"/>
      <w:r>
        <w:t xml:space="preserve"> actúa como punto de entrada del proyecto y remite a la versión estática publicada. Esta decisión reduce dependencias durante la </w:t>
      </w:r>
      <w:r>
        <w:lastRenderedPageBreak/>
        <w:t>consulta, facilita la portabilidad y permite reproducir la misma vista de resultados en diferentes equipos.</w:t>
      </w:r>
    </w:p>
    <w:p w14:paraId="41BFE893" w14:textId="77777777" w:rsidR="00690360" w:rsidRDefault="00542948">
      <w:r>
        <w:t>Para su distribución, scripts/</w:t>
      </w:r>
      <w:proofErr w:type="spellStart"/>
      <w:r>
        <w:t>build-static.mjs</w:t>
      </w:r>
      <w:proofErr w:type="spellEnd"/>
      <w:r>
        <w:t xml:space="preserve"> empaqueta el documento HTML y genera un servicio compatible con </w:t>
      </w:r>
      <w:proofErr w:type="spellStart"/>
      <w:r>
        <w:t>Cloudflare</w:t>
      </w:r>
      <w:proofErr w:type="spellEnd"/>
      <w:r>
        <w:t xml:space="preserve"> </w:t>
      </w:r>
      <w:proofErr w:type="spellStart"/>
      <w:r>
        <w:t>Workers</w:t>
      </w:r>
      <w:proofErr w:type="spellEnd"/>
      <w:r>
        <w:t>. El servicio entrega la aplicación con encabezados 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7A4A2F88" w14:textId="77777777" w:rsidR="00690360" w:rsidRDefault="00542948">
      <w:pPr>
        <w:pStyle w:val="Ttulo3"/>
      </w:pPr>
      <w:bookmarkStart w:id="200" w:name="_Toc240207788"/>
      <w:r>
        <w:t>Integración de los resultados predictivos</w:t>
      </w:r>
      <w:bookmarkEnd w:id="200"/>
    </w:p>
    <w:p w14:paraId="0B0E7656" w14:textId="77777777" w:rsidR="00690360" w:rsidRDefault="00542948">
      <w:r>
        <w:t xml:space="preserve">El archivo 04_dss_semanal.json corresponde a la integración heredada y no debe utilizarse para respaldar la H1 actual. El pipeline híbrido genera </w:t>
      </w:r>
      <w:proofErr w:type="spellStart"/>
      <w:r>
        <w:t>dss_hibrido.json</w:t>
      </w:r>
      <w:proofErr w:type="spellEnd"/>
      <w:r>
        <w:t xml:space="preserve"> y tablero.html dentro de una carpeta identificada por ejecución, con una separación explícita entre demostración y evaluación real.</w:t>
      </w:r>
    </w:p>
    <w:p w14:paraId="44DE7385"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25028A96" w14:textId="77777777" w:rsidR="00690360" w:rsidRDefault="00542948">
      <w:pPr>
        <w:pStyle w:val="Ttulo3"/>
      </w:pPr>
      <w:bookmarkStart w:id="201" w:name="_Toc240207789"/>
      <w:r>
        <w:t>Filtros e indicadores para la decisión</w:t>
      </w:r>
      <w:bookmarkEnd w:id="201"/>
    </w:p>
    <w:p w14:paraId="6D8B6B17"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18983FF4" w14:textId="77777777" w:rsidR="00690360" w:rsidRDefault="00542948">
      <w:r>
        <w:lastRenderedPageBreak/>
        <w:t>En la versión actual, los indicadores monetarios son RMSE, MAE y MASE; las participaciones se evalúan mediante MAE en puntos porcentuales. El procedimiento Diebold-Mariano con ajuste Holm de la versión anterior no constituye el protocolo vigente para la H1 conjunta. La adecuación del procedimiento inferencial implementado deberá aprobarse antes de la evaluación real independiente.</w:t>
      </w:r>
    </w:p>
    <w:p w14:paraId="23DA2B04" w14:textId="77777777" w:rsidR="00690360" w:rsidRDefault="00542948">
      <w:r>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03B0F4D9" w14:textId="77777777" w:rsidR="00690360" w:rsidRDefault="00542948">
      <w:pPr>
        <w:pStyle w:val="Ttulo3"/>
      </w:pPr>
      <w:bookmarkStart w:id="202" w:name="_Toc240207790"/>
      <w:r>
        <w:t>Resultados incorporados al DSS</w:t>
      </w:r>
      <w:bookmarkEnd w:id="202"/>
    </w:p>
    <w:p w14:paraId="36ADEBBE"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4939B9BB" w14:textId="77777777" w:rsidR="00690360" w:rsidRDefault="00542948">
      <w:r>
        <w:t>Las métricas incorporadas en versiones anteriores del DSS pertenecen a experimentos heredados. No representan resultados del híbrido actual ni permiten seleccionar sus componentes. El tablero nuevo solo dispone, hasta este punto, de una ejecución demostrativa identificada como tal.</w:t>
      </w:r>
    </w:p>
    <w:p w14:paraId="46970F61" w14:textId="77777777" w:rsidR="00690360" w:rsidRDefault="00542948">
      <w:r>
        <w:t>El respaldo empírico de H1 se determinará una vez desarrollado y evaluado el modelo híbrido y el procedimiento de distribución porcentual. No se anticipa su aceptación o rechazo. El análisis complementario de variables exógenas permitirá examinar si su incorporación aporta mejoras bajo configuraciones y periodos comparables, sin formular una segunda hipótesis.</w:t>
      </w:r>
    </w:p>
    <w:p w14:paraId="2C35CAEA" w14:textId="77777777" w:rsidR="00690360" w:rsidRDefault="00542948">
      <w:pPr>
        <w:pStyle w:val="Ttulo3"/>
      </w:pPr>
      <w:bookmarkStart w:id="203" w:name="_Toc240207791"/>
      <w:r>
        <w:t>Interpretación operativa y salvaguardas</w:t>
      </w:r>
      <w:bookmarkEnd w:id="203"/>
    </w:p>
    <w:p w14:paraId="26B64235" w14:textId="77777777" w:rsidR="00690360" w:rsidRDefault="00542948">
      <w:r>
        <w:t>El DSS está destinado a facilitar la revisión humana del presupuesto. No se dispone todavía de evidencia real para recomendar el híbrido por encima de sus referencias. La versión inicial tampoco genera intervalos de predicción para los importes futuros; no deben interpretarse bandas o variaciones descriptivas como tales intervalos.</w:t>
      </w:r>
    </w:p>
    <w:p w14:paraId="3916C4DE" w14:textId="77777777" w:rsidR="00690360" w:rsidRDefault="00542948">
      <w:r>
        <w:lastRenderedPageBreak/>
        <w:t>La cobertura se presenta como condición de uso. El bloque principal contiene 127 semanas continuas; después del rezago máximo quedaron 75 observaciones para modelado y 16 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398B5BC7" w14:textId="77777777" w:rsidR="00690360" w:rsidRDefault="00542948">
      <w:pPr>
        <w:pStyle w:val="Ttulo3"/>
      </w:pPr>
      <w:bookmarkStart w:id="204" w:name="_Toc240207792"/>
      <w:r>
        <w:t>Alcance actual de la integración</w:t>
      </w:r>
      <w:bookmarkEnd w:id="204"/>
    </w:p>
    <w:p w14:paraId="324CC70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4"/>
                    <a:stretch>
                      <a:fillRect/>
                    </a:stretch>
                  </pic:blipFill>
                  <pic:spPr>
                    <a:xfrm>
                      <a:off x="0" y="0"/>
                      <a:ext cx="5760720" cy="3240405"/>
                    </a:xfrm>
                    <a:prstGeom prst="rect">
                      <a:avLst/>
                    </a:prstGeom>
                  </pic:spPr>
                </pic:pic>
              </a:graphicData>
            </a:graphic>
          </wp:inline>
        </w:drawing>
      </w:r>
    </w:p>
    <w:p w14:paraId="467CE476" w14:textId="77777777" w:rsidR="00801477" w:rsidRDefault="00542948">
      <w:pPr>
        <w:pStyle w:val="Descripcin"/>
        <w:spacing w:after="120" w:line="276" w:lineRule="auto"/>
        <w:jc w:val="center"/>
      </w:pPr>
      <w:bookmarkStart w:id="205" w:name="_Toc238284288"/>
      <w:r>
        <w:rPr>
          <w:i w:val="0"/>
        </w:rPr>
        <w:t xml:space="preserve">Figura 29 - Interfaz funcional del tablero DSS implementado para </w:t>
      </w:r>
      <w:proofErr w:type="spellStart"/>
      <w:r>
        <w:rPr>
          <w:i w:val="0"/>
        </w:rPr>
        <w:t>Cup&amp;Cake</w:t>
      </w:r>
      <w:proofErr w:type="spellEnd"/>
      <w:r>
        <w:rPr>
          <w:i w:val="0"/>
        </w:rPr>
        <w:t>. [Antecedente de la versión anterior; no es evidencia del híbrido actual]</w:t>
      </w:r>
      <w:bookmarkStart w:id="206" w:name="xref_figura_06"/>
      <w:bookmarkEnd w:id="205"/>
      <w:bookmarkEnd w:id="206"/>
    </w:p>
    <w:p w14:paraId="4055592F" w14:textId="77777777" w:rsidR="00690360" w:rsidRDefault="00542948">
      <w:r>
        <w:t xml:space="preserve">La interfaz heredada y sus capturas se conservan como antecedentes. Para el pipeline actual se añadió un constructor independiente, </w:t>
      </w:r>
      <w:proofErr w:type="spellStart"/>
      <w:r>
        <w:t>build-hibrido.mjs</w:t>
      </w:r>
      <w:proofErr w:type="spellEnd"/>
      <w:r>
        <w:t>, que consume los productos de una ejecución completada y preserva las advertencias de demostración. La salida es una instantánea local; no se ha publicado ni se conecta automáticamente con los registros operativos.</w:t>
      </w:r>
    </w:p>
    <w:p w14:paraId="254B4382" w14:textId="77777777" w:rsidR="00690360" w:rsidRDefault="00542948">
      <w:r>
        <w:t xml:space="preserve">La actualización incremental con configuración congelada, la captura verificada de la nueva interfaz y su uso operativo permanecen pendientes. La recarga del artefacto actual reproduce </w:t>
      </w:r>
      <w:r>
        <w:lastRenderedPageBreak/>
        <w:t>el pronóstico del corte guardado; un nuevo corte requiere incorporar fuentes y cobertura aprobadas y ejecutar nuevamente el pipeline. La configuración no debe elegirse por el mejor resultado del conjunto final.</w:t>
      </w:r>
      <w:r>
        <w:fldChar w:fldCharType="begin"/>
      </w:r>
      <w:r w:rsidR="00690360">
        <w:instrText xml:space="preserve"> REF xref_figura_07 \h </w:instrText>
      </w:r>
      <w:r>
        <w:fldChar w:fldCharType="end"/>
      </w:r>
    </w:p>
    <w:p w14:paraId="53698720" w14:textId="77777777" w:rsidR="00E42A91" w:rsidRPr="00B5344F" w:rsidRDefault="00E42A91">
      <w:pPr>
        <w:pStyle w:val="Ttulo2"/>
        <w:numPr>
          <w:ilvl w:val="1"/>
          <w:numId w:val="19"/>
        </w:numPr>
        <w:rPr>
          <w:strike/>
        </w:rPr>
      </w:pPr>
      <w:bookmarkStart w:id="207" w:name="_Toc240207793"/>
      <w:r>
        <w:t>Alcance del apoyo al presupuesto de abastecimiento</w:t>
      </w:r>
      <w:bookmarkEnd w:id="207"/>
    </w:p>
    <w:p w14:paraId="1271B99C"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5"/>
                    <a:stretch>
                      <a:fillRect/>
                    </a:stretch>
                  </pic:blipFill>
                  <pic:spPr>
                    <a:xfrm>
                      <a:off x="0" y="0"/>
                      <a:ext cx="5760720" cy="1958645"/>
                    </a:xfrm>
                    <a:prstGeom prst="rect">
                      <a:avLst/>
                    </a:prstGeom>
                  </pic:spPr>
                </pic:pic>
              </a:graphicData>
            </a:graphic>
          </wp:inline>
        </w:drawing>
      </w:r>
    </w:p>
    <w:p w14:paraId="2FEA4720" w14:textId="77777777" w:rsidR="00801477" w:rsidRDefault="00542948">
      <w:pPr>
        <w:pStyle w:val="Descripcin"/>
        <w:spacing w:after="120" w:line="276" w:lineRule="auto"/>
        <w:jc w:val="center"/>
      </w:pPr>
      <w:bookmarkStart w:id="208" w:name="_Toc238284289"/>
      <w:r>
        <w:rPr>
          <w:i w:val="0"/>
        </w:rPr>
        <w:t>Figura 30 - Flujo de decisión operativa asistido por el DSS. [Antecedente de la versión anterior; no es evidencia del híbrido actual]</w:t>
      </w:r>
      <w:bookmarkStart w:id="209" w:name="xref_figura_07"/>
      <w:bookmarkEnd w:id="208"/>
      <w:bookmarkEnd w:id="209"/>
    </w:p>
    <w:p w14:paraId="49B76BF8"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1CB5DEAA" w14:textId="77777777" w:rsidR="002D3753" w:rsidRDefault="002D3753" w:rsidP="002D3753">
      <w:pPr>
        <w:pStyle w:val="Ttulo1"/>
        <w:pageBreakBefore/>
        <w:numPr>
          <w:ilvl w:val="0"/>
          <w:numId w:val="19"/>
        </w:numPr>
      </w:pPr>
      <w:bookmarkStart w:id="210" w:name="_Toc240207794"/>
      <w:r>
        <w:lastRenderedPageBreak/>
        <w:t>RESULTADOS</w:t>
      </w:r>
      <w:bookmarkEnd w:id="210"/>
    </w:p>
    <w:p w14:paraId="082BE3DF" w14:textId="77777777" w:rsidR="00801477" w:rsidRDefault="00542948">
      <w:pPr>
        <w:pStyle w:val="Ttulo2"/>
        <w:spacing w:after="120" w:line="276" w:lineRule="auto"/>
      </w:pPr>
      <w:bookmarkStart w:id="211" w:name="_Toc240207795"/>
      <w:r>
        <w:rPr>
          <w:b w:val="0"/>
        </w:rPr>
        <w:t>Calidad, cobertura e integración de datos</w:t>
      </w:r>
      <w:bookmarkEnd w:id="211"/>
    </w:p>
    <w:p w14:paraId="16D199C3" w14:textId="77777777" w:rsidR="00801477" w:rsidRDefault="00542948" w:rsidP="008F0910">
      <w:pPr>
        <w:spacing w:after="120"/>
      </w:pPr>
      <w:r>
        <w:t>La auditoría preliminar de Compras.xlsx identificó 1670 registros sin las incidencias examinadas y 13 pendientes de revisión: 12 marcados por duplicidad y uno por importe inválido. Estos conteos no establecen cobertura semanal ni constituyen una muestra final aprobada. La fuente definitiva, las correcciones, el catálogo de insumos y el periodo continuo de análisis siguen pendientes de validación.</w:t>
      </w:r>
    </w:p>
    <w:p w14:paraId="020486B7" w14:textId="77777777" w:rsidR="00801477" w:rsidRDefault="00542948">
      <w:pPr>
        <w:pStyle w:val="Ttulo2"/>
        <w:spacing w:after="120" w:line="276" w:lineRule="auto"/>
      </w:pPr>
      <w:bookmarkStart w:id="212" w:name="_Toc240207796"/>
      <w:r>
        <w:rPr>
          <w:b w:val="0"/>
        </w:rPr>
        <w:t>Reducción dimensional</w:t>
      </w:r>
      <w:bookmarkEnd w:id="212"/>
    </w:p>
    <w:p w14:paraId="02B0C8CA" w14:textId="77777777" w:rsidR="00801477" w:rsidRDefault="00542948" w:rsidP="008F0910">
      <w:pPr>
        <w:spacing w:after="120"/>
      </w:pPr>
      <w:r>
        <w:t>La versión inicial emplea características históricas y calendáricas prefijadas, con exógenas opcionales sujetas a disponibilidad documentada. No se ha ejecutado una selección dimensional del nuevo experimento con datos reales. Los análisis de reducción dimensional anteriores no se presentan como resultados del híbrido.</w:t>
      </w:r>
    </w:p>
    <w:p w14:paraId="5313AA9A" w14:textId="77777777" w:rsidR="00801477" w:rsidRDefault="00542948">
      <w:pPr>
        <w:pStyle w:val="Ttulo2"/>
        <w:spacing w:after="120" w:line="276" w:lineRule="auto"/>
      </w:pPr>
      <w:bookmarkStart w:id="213" w:name="_Toc240207797"/>
      <w:r>
        <w:rPr>
          <w:b w:val="0"/>
        </w:rPr>
        <w:t>Rendimiento comparativo de los modelos</w:t>
      </w:r>
      <w:bookmarkEnd w:id="213"/>
    </w:p>
    <w:p w14:paraId="3484AFC8" w14:textId="77777777" w:rsidR="00B302B0" w:rsidRDefault="00000000">
      <w:r>
        <w:t>No se dispone todavía de métricas reales del modelo híbrido ni de su procedimiento de distribución porcentual. RMSE, MAE, MASE y MAE de participaciones se reportarán después de ejecutar el protocolo aprobado sobre fechas comparables. Los rankings y valores de versiones anteriores no permiten concluir qué modelo será más preciso en este experimento.</w:t>
      </w:r>
    </w:p>
    <w:p w14:paraId="615855AF" w14:textId="77777777" w:rsidR="00B302B0" w:rsidRDefault="00000000">
      <w:r>
        <w:t>La ejecución demostrativa verificó que el software puede producir pronósticos para cuatro horizontes y distribuir cada total entre insumos. Sus importes y errores son datos de prueba y se excluyen de los resultados empíricos de la investigación. Las figuras heredadas siguientes se mantienen identificadas como antecedentes, pendientes de sustitución por evidencia real del procedimiento actual.</w:t>
      </w:r>
    </w:p>
    <w:p w14:paraId="14DC0619"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6"/>
                    <a:stretch>
                      <a:fillRect/>
                    </a:stretch>
                  </pic:blipFill>
                  <pic:spPr>
                    <a:xfrm>
                      <a:off x="0" y="0"/>
                      <a:ext cx="5760720" cy="3556866"/>
                    </a:xfrm>
                    <a:prstGeom prst="rect">
                      <a:avLst/>
                    </a:prstGeom>
                  </pic:spPr>
                </pic:pic>
              </a:graphicData>
            </a:graphic>
          </wp:inline>
        </w:drawing>
      </w:r>
    </w:p>
    <w:p w14:paraId="57E2B9A8" w14:textId="77777777" w:rsidR="00801477" w:rsidRDefault="00542948">
      <w:pPr>
        <w:pStyle w:val="Descripcin"/>
        <w:spacing w:after="120" w:line="276" w:lineRule="auto"/>
        <w:jc w:val="center"/>
      </w:pPr>
      <w:bookmarkStart w:id="214" w:name="_Toc238284290"/>
      <w:r>
        <w:rPr>
          <w:i w:val="0"/>
        </w:rPr>
        <w:t>Figura 31 - Mejora relativa del RMSE frente a la línea base empírica. [Antecedente de la versión anterior; no es evidencia del híbrido actual]</w:t>
      </w:r>
      <w:bookmarkStart w:id="215" w:name="xref_figura_08"/>
      <w:bookmarkEnd w:id="214"/>
      <w:bookmarkEnd w:id="215"/>
    </w:p>
    <w:p w14:paraId="2FF9544C"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7"/>
                    <a:stretch>
                      <a:fillRect/>
                    </a:stretch>
                  </pic:blipFill>
                  <pic:spPr>
                    <a:xfrm>
                      <a:off x="0" y="0"/>
                      <a:ext cx="5760720" cy="4195333"/>
                    </a:xfrm>
                    <a:prstGeom prst="rect">
                      <a:avLst/>
                    </a:prstGeom>
                  </pic:spPr>
                </pic:pic>
              </a:graphicData>
            </a:graphic>
          </wp:inline>
        </w:drawing>
      </w:r>
    </w:p>
    <w:p w14:paraId="0B23C187" w14:textId="77777777" w:rsidR="00801477" w:rsidRDefault="00542948">
      <w:pPr>
        <w:pStyle w:val="Descripcin"/>
        <w:spacing w:after="120" w:line="276" w:lineRule="auto"/>
        <w:jc w:val="center"/>
      </w:pPr>
      <w:bookmarkStart w:id="216" w:name="_Toc238284291"/>
      <w:r>
        <w:rPr>
          <w:i w:val="0"/>
        </w:rPr>
        <w:t>Figura 32 - Mejor modelo por objetivo y representación de datos. [Antecedente de la versión anterior; no es evidencia del híbrido actual]</w:t>
      </w:r>
      <w:bookmarkStart w:id="217" w:name="xref_figura_09"/>
      <w:bookmarkEnd w:id="216"/>
      <w:bookmarkEnd w:id="217"/>
    </w:p>
    <w:p w14:paraId="75C40A51" w14:textId="77777777" w:rsidR="00801477" w:rsidRDefault="00542948">
      <w:pPr>
        <w:pStyle w:val="Ttulo2"/>
        <w:spacing w:after="120" w:line="276" w:lineRule="auto"/>
      </w:pPr>
      <w:bookmarkStart w:id="218" w:name="_Toc240207798"/>
      <w:r>
        <w:rPr>
          <w:b w:val="0"/>
        </w:rPr>
        <w:t>Resultados de redes neuronales recurrentes</w:t>
      </w:r>
      <w:bookmarkEnd w:id="218"/>
    </w:p>
    <w:p w14:paraId="7CCCC10E" w14:textId="77777777" w:rsidR="00801477" w:rsidRDefault="00542948" w:rsidP="008F0910">
      <w:pPr>
        <w:spacing w:after="120"/>
      </w:pPr>
      <w:r>
        <w:t>RNN y LSTM no se incluyen en la implementación inicial. Por tanto, no se presentan resultados de redes recurrentes como evidencia del experimento actual.</w:t>
      </w:r>
    </w:p>
    <w:p w14:paraId="56172B33" w14:textId="77777777" w:rsidR="00801477" w:rsidRDefault="00542948">
      <w:pPr>
        <w:pStyle w:val="Ttulo2"/>
        <w:spacing w:after="120" w:line="276" w:lineRule="auto"/>
      </w:pPr>
      <w:bookmarkStart w:id="219" w:name="_Toc240207799"/>
      <w:r>
        <w:rPr>
          <w:b w:val="0"/>
        </w:rPr>
        <w:t>Contraste de hipótesis</w:t>
      </w:r>
      <w:bookmarkEnd w:id="219"/>
    </w:p>
    <w:p w14:paraId="51E119C5" w14:textId="77777777" w:rsidR="00801477" w:rsidRDefault="00542948" w:rsidP="008F0910">
      <w:pPr>
        <w:spacing w:after="120"/>
      </w:pPr>
      <w:r>
        <w:t>H1 permanece pendiente de contraste con datos reales. Se reportarán por separado los errores del importe total y de las participaciones frente a sus referencias, junto con la incertidumbre y las limitaciones del procedimiento. Hasta completar esa evaluación no corresponde afirmar respaldo ni rechazo de la hipótesis.</w:t>
      </w:r>
    </w:p>
    <w:p w14:paraId="43A67707" w14:textId="77777777" w:rsidR="00801477" w:rsidRDefault="00542948">
      <w:pPr>
        <w:pStyle w:val="Ttulo2"/>
        <w:spacing w:after="120" w:line="276" w:lineRule="auto"/>
      </w:pPr>
      <w:bookmarkStart w:id="220" w:name="_Toc240207800"/>
      <w:r>
        <w:rPr>
          <w:b w:val="0"/>
        </w:rPr>
        <w:lastRenderedPageBreak/>
        <w:t>Resultados del tablero DSS</w:t>
      </w:r>
      <w:bookmarkEnd w:id="220"/>
    </w:p>
    <w:p w14:paraId="643126ED" w14:textId="77777777" w:rsidR="00801477" w:rsidRDefault="00542948" w:rsidP="008F0910">
      <w:pPr>
        <w:spacing w:after="120"/>
      </w:pPr>
      <w:r>
        <w:t xml:space="preserve">Se verificó técnicamente la generación del JSON y de la interfaz local con una ejecución demostrativa. No se ha validado su utilidad operativa con la persona responsable de </w:t>
      </w:r>
      <w:proofErr w:type="spellStart"/>
      <w:r>
        <w:t>Cup&amp;Cake</w:t>
      </w:r>
      <w:proofErr w:type="spellEnd"/>
      <w:r>
        <w:t>. Las expresiones de error conservadas a continuación son definiciones matemáticas y no constituyen resultados; los indicadores complementarios no implementados no se atribuyen a la salida actual.</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89D3F2A" w14:textId="77777777" w:rsidTr="00703A58">
        <w:trPr>
          <w:trHeight w:val="297"/>
        </w:trPr>
        <w:tc>
          <w:tcPr>
            <w:tcW w:w="846" w:type="dxa"/>
          </w:tcPr>
          <w:p w14:paraId="4CAF34B4" w14:textId="77777777" w:rsidR="00801477" w:rsidRDefault="00801477"/>
        </w:tc>
        <w:tc>
          <w:tcPr>
            <w:tcW w:w="8363" w:type="dxa"/>
          </w:tcPr>
          <w:p w14:paraId="7885B8BA"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3D0CA185" w14:textId="77777777" w:rsidR="00801477" w:rsidRDefault="00542948">
            <w:pPr>
              <w:jc w:val="right"/>
            </w:pPr>
            <w:bookmarkStart w:id="221" w:name="xref_ecuacion_11"/>
            <w:r>
              <w:t>(</w:t>
            </w:r>
            <w:r w:rsidR="00D50C9D">
              <w:fldChar w:fldCharType="begin"/>
            </w:r>
            <w:r w:rsidR="00D50C9D">
              <w:instrText xml:space="preserve"> SEQ Ecuacion \* ARABIC </w:instrText>
            </w:r>
            <w:r w:rsidR="00D50C9D">
              <w:fldChar w:fldCharType="separate"/>
            </w:r>
            <w:r w:rsidR="00D50C9D">
              <w:rPr>
                <w:noProof/>
              </w:rPr>
              <w:t>7</w:t>
            </w:r>
            <w:r w:rsidR="00D50C9D">
              <w:rPr>
                <w:noProof/>
              </w:rPr>
              <w:fldChar w:fldCharType="end"/>
            </w:r>
            <w:r>
              <w:t>)</w:t>
            </w:r>
            <w:bookmarkEnd w:id="221"/>
          </w:p>
        </w:tc>
      </w:tr>
    </w:tbl>
    <w:p w14:paraId="338CEB8D"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EF97284" w14:textId="77777777" w:rsidTr="00703A58">
        <w:trPr>
          <w:trHeight w:val="385"/>
        </w:trPr>
        <w:tc>
          <w:tcPr>
            <w:tcW w:w="846" w:type="dxa"/>
          </w:tcPr>
          <w:p w14:paraId="40354A07" w14:textId="77777777" w:rsidR="00801477" w:rsidRDefault="00801477"/>
        </w:tc>
        <w:tc>
          <w:tcPr>
            <w:tcW w:w="8363" w:type="dxa"/>
          </w:tcPr>
          <w:p w14:paraId="5765C529" w14:textId="77777777" w:rsidR="00801477" w:rsidRDefault="00542948">
            <m:oMathPara>
              <m:oMath>
                <m:r>
                  <m:rPr>
                    <m:sty m:val="p"/>
                  </m:rPr>
                  <w:rPr>
                    <w:rFonts w:ascii="Cambria Math" w:hAnsi="Cambria Math"/>
                  </w:rPr>
                  <m:t>WAPE = 100 × Σᵢ |yᵢ - ŷᵢ| / Σᵢ |yᵢ|</m:t>
                </m:r>
              </m:oMath>
            </m:oMathPara>
          </w:p>
        </w:tc>
        <w:tc>
          <w:tcPr>
            <w:tcW w:w="753" w:type="dxa"/>
          </w:tcPr>
          <w:p w14:paraId="76498ED5" w14:textId="77777777" w:rsidR="00801477" w:rsidRDefault="00542948">
            <w:pPr>
              <w:jc w:val="right"/>
            </w:pPr>
            <w:bookmarkStart w:id="222" w:name="xref_ecuacion_12"/>
            <w:r>
              <w:t>(</w:t>
            </w:r>
            <w:r w:rsidR="00D50C9D">
              <w:fldChar w:fldCharType="begin"/>
            </w:r>
            <w:r w:rsidR="00D50C9D">
              <w:instrText xml:space="preserve"> SEQ Ecuacion \* ARABIC </w:instrText>
            </w:r>
            <w:r w:rsidR="00D50C9D">
              <w:fldChar w:fldCharType="separate"/>
            </w:r>
            <w:r w:rsidR="00D50C9D">
              <w:rPr>
                <w:noProof/>
              </w:rPr>
              <w:t>8</w:t>
            </w:r>
            <w:r w:rsidR="00D50C9D">
              <w:rPr>
                <w:noProof/>
              </w:rPr>
              <w:fldChar w:fldCharType="end"/>
            </w:r>
            <w:r>
              <w:t>)</w:t>
            </w:r>
            <w:bookmarkEnd w:id="222"/>
          </w:p>
        </w:tc>
      </w:tr>
    </w:tbl>
    <w:p w14:paraId="42AB3CF2"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60BCEB1" w14:textId="77777777" w:rsidTr="00703A58">
        <w:trPr>
          <w:trHeight w:val="375"/>
        </w:trPr>
        <w:tc>
          <w:tcPr>
            <w:tcW w:w="846" w:type="dxa"/>
          </w:tcPr>
          <w:p w14:paraId="3E4DE7A8" w14:textId="77777777" w:rsidR="00801477" w:rsidRDefault="00801477"/>
        </w:tc>
        <w:tc>
          <w:tcPr>
            <w:tcW w:w="8363" w:type="dxa"/>
          </w:tcPr>
          <w:p w14:paraId="4DBCE668" w14:textId="77777777" w:rsidR="00801477" w:rsidRDefault="00542948">
            <m:oMathPara>
              <m:oMath>
                <m:r>
                  <m:rPr>
                    <m:sty m:val="p"/>
                  </m:rPr>
                  <w:rPr>
                    <w:rFonts w:ascii="Cambria Math" w:hAnsi="Cambria Math"/>
                  </w:rPr>
                  <m:t>MAPE = (100/|I|) Σᵢ∈I |(yᵢ - ŷᵢ)/yᵢ|,  I={i:yᵢ≠0}</m:t>
                </m:r>
              </m:oMath>
            </m:oMathPara>
          </w:p>
        </w:tc>
        <w:tc>
          <w:tcPr>
            <w:tcW w:w="753" w:type="dxa"/>
          </w:tcPr>
          <w:p w14:paraId="62DFFD78" w14:textId="77777777" w:rsidR="00801477" w:rsidRDefault="00542948">
            <w:pPr>
              <w:jc w:val="right"/>
            </w:pPr>
            <w:bookmarkStart w:id="223" w:name="xref_ecuacion_13"/>
            <w:r>
              <w:t>(</w:t>
            </w:r>
            <w:r w:rsidR="00D50C9D">
              <w:fldChar w:fldCharType="begin"/>
            </w:r>
            <w:r w:rsidR="00D50C9D">
              <w:instrText xml:space="preserve"> SEQ Ecuacion \* ARABIC </w:instrText>
            </w:r>
            <w:r w:rsidR="00D50C9D">
              <w:fldChar w:fldCharType="separate"/>
            </w:r>
            <w:r w:rsidR="00D50C9D">
              <w:rPr>
                <w:noProof/>
              </w:rPr>
              <w:t>9</w:t>
            </w:r>
            <w:r w:rsidR="00D50C9D">
              <w:rPr>
                <w:noProof/>
              </w:rPr>
              <w:fldChar w:fldCharType="end"/>
            </w:r>
            <w:r>
              <w:t>)</w:t>
            </w:r>
            <w:bookmarkEnd w:id="223"/>
          </w:p>
        </w:tc>
      </w:tr>
    </w:tbl>
    <w:p w14:paraId="4E053DEF"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357C77" w14:textId="77777777" w:rsidTr="00703A58">
        <w:trPr>
          <w:trHeight w:val="394"/>
        </w:trPr>
        <w:tc>
          <w:tcPr>
            <w:tcW w:w="846" w:type="dxa"/>
          </w:tcPr>
          <w:p w14:paraId="3A25C74D" w14:textId="77777777" w:rsidR="00801477" w:rsidRDefault="00801477"/>
        </w:tc>
        <w:tc>
          <w:tcPr>
            <w:tcW w:w="8363" w:type="dxa"/>
          </w:tcPr>
          <w:p w14:paraId="565BA7C4" w14:textId="77777777" w:rsidR="00801477" w:rsidRDefault="00542948">
            <m:oMathPara>
              <m:oMath>
                <m:r>
                  <m:rPr>
                    <m:sty m:val="p"/>
                  </m:rPr>
                  <w:rPr>
                    <w:rFonts w:ascii="Cambria Math" w:hAnsi="Cambria Math"/>
                  </w:rPr>
                  <m:t>RMSE = √[(1/n) Σᵢ₌₁ⁿ (yᵢ - ŷᵢ)²]</m:t>
                </m:r>
              </m:oMath>
            </m:oMathPara>
          </w:p>
        </w:tc>
        <w:tc>
          <w:tcPr>
            <w:tcW w:w="753" w:type="dxa"/>
          </w:tcPr>
          <w:p w14:paraId="153FFF65" w14:textId="77777777" w:rsidR="00801477" w:rsidRDefault="00542948">
            <w:pPr>
              <w:jc w:val="right"/>
            </w:pPr>
            <w:bookmarkStart w:id="224" w:name="xref_ecuacion_14"/>
            <w:r>
              <w:t>(</w:t>
            </w:r>
            <w:r w:rsidR="00D50C9D">
              <w:fldChar w:fldCharType="begin"/>
            </w:r>
            <w:r w:rsidR="00D50C9D">
              <w:instrText xml:space="preserve"> SEQ Ecuacion \* ARABIC </w:instrText>
            </w:r>
            <w:r w:rsidR="00D50C9D">
              <w:fldChar w:fldCharType="separate"/>
            </w:r>
            <w:r w:rsidR="00D50C9D">
              <w:rPr>
                <w:noProof/>
              </w:rPr>
              <w:t>10</w:t>
            </w:r>
            <w:r w:rsidR="00D50C9D">
              <w:rPr>
                <w:noProof/>
              </w:rPr>
              <w:fldChar w:fldCharType="end"/>
            </w:r>
            <w:r>
              <w:t>)</w:t>
            </w:r>
            <w:bookmarkEnd w:id="224"/>
          </w:p>
        </w:tc>
      </w:tr>
    </w:tbl>
    <w:p w14:paraId="45F4B29A"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2A635B2" w14:textId="77777777" w:rsidTr="00703A58">
        <w:trPr>
          <w:trHeight w:val="383"/>
        </w:trPr>
        <w:tc>
          <w:tcPr>
            <w:tcW w:w="846" w:type="dxa"/>
          </w:tcPr>
          <w:p w14:paraId="5774A1D3" w14:textId="77777777" w:rsidR="00801477" w:rsidRDefault="00801477"/>
        </w:tc>
        <w:tc>
          <w:tcPr>
            <w:tcW w:w="8363" w:type="dxa"/>
          </w:tcPr>
          <w:p w14:paraId="3070FA5D" w14:textId="77777777" w:rsidR="00801477" w:rsidRDefault="00542948">
            <m:oMathPara>
              <m:oMath>
                <m:r>
                  <m:rPr>
                    <m:sty m:val="p"/>
                  </m:rPr>
                  <w:rPr>
                    <w:rFonts w:ascii="Cambria Math" w:hAnsi="Cambria Math"/>
                  </w:rPr>
                  <m:t>MAE = (1/n) Σᵢ₌₁ⁿ |yᵢ - ŷᵢ|</m:t>
                </m:r>
              </m:oMath>
            </m:oMathPara>
          </w:p>
        </w:tc>
        <w:tc>
          <w:tcPr>
            <w:tcW w:w="753" w:type="dxa"/>
          </w:tcPr>
          <w:p w14:paraId="79418C09" w14:textId="77777777" w:rsidR="00801477" w:rsidRDefault="00542948">
            <w:pPr>
              <w:jc w:val="right"/>
            </w:pPr>
            <w:bookmarkStart w:id="225" w:name="xref_ecuacion_15"/>
            <w:r>
              <w:t>(</w:t>
            </w:r>
            <w:r w:rsidR="00D50C9D">
              <w:fldChar w:fldCharType="begin"/>
            </w:r>
            <w:r w:rsidR="00D50C9D">
              <w:instrText xml:space="preserve"> SEQ Ecuacion \* ARABIC </w:instrText>
            </w:r>
            <w:r w:rsidR="00D50C9D">
              <w:fldChar w:fldCharType="separate"/>
            </w:r>
            <w:r w:rsidR="00D50C9D">
              <w:rPr>
                <w:noProof/>
              </w:rPr>
              <w:t>11</w:t>
            </w:r>
            <w:r w:rsidR="00D50C9D">
              <w:rPr>
                <w:noProof/>
              </w:rPr>
              <w:fldChar w:fldCharType="end"/>
            </w:r>
            <w:r>
              <w:t>)</w:t>
            </w:r>
            <w:bookmarkEnd w:id="225"/>
          </w:p>
        </w:tc>
      </w:tr>
    </w:tbl>
    <w:p w14:paraId="1D66D465" w14:textId="77777777" w:rsidR="00801477" w:rsidRDefault="00542948">
      <w:pPr>
        <w:jc w:val="center"/>
      </w:pPr>
      <w:r>
        <w:rPr>
          <w:i/>
        </w:rPr>
        <w:t>Ecuación - Error absoluto medio.</w:t>
      </w:r>
    </w:p>
    <w:p w14:paraId="0CEEDB4B" w14:textId="77777777" w:rsidR="00801477" w:rsidRDefault="00542948" w:rsidP="008F0910">
      <w:pPr>
        <w:spacing w:after="120"/>
      </w:pPr>
      <w:r>
        <w:t>La tabla heredada de modelos ganadores no corresponde al experimento híbrido y no se utilizará para concluir sobre H1. La tabla de resultados vigente se elaborará únicamente después de la evaluación con datos reales y distinguirá el importe total, las participaciones y cada horizonte.</w:t>
      </w:r>
    </w:p>
    <w:p w14:paraId="425F935A" w14:textId="77777777" w:rsidR="00801477" w:rsidRDefault="00542948">
      <w:pPr>
        <w:pStyle w:val="Descripcin"/>
        <w:spacing w:after="120" w:line="276" w:lineRule="auto"/>
        <w:jc w:val="center"/>
      </w:pPr>
      <w:bookmarkStart w:id="226" w:name="_Toc238284292"/>
      <w:r>
        <w:rPr>
          <w:i w:val="0"/>
        </w:rPr>
        <w:t>Tabla 11 - Modelos ganadores y desempeño temporal [Antecedente de la versión anterior; no es evidencia del híbrido actual]</w:t>
      </w:r>
      <w:bookmarkStart w:id="227" w:name="xref_tabla_11"/>
      <w:bookmarkEnd w:id="226"/>
      <w:bookmarkEnd w:id="227"/>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7D4679C7" w14:textId="77777777">
        <w:trPr>
          <w:jc w:val="center"/>
        </w:trPr>
        <w:tc>
          <w:tcPr>
            <w:tcW w:w="2448" w:type="dxa"/>
            <w:shd w:val="clear" w:color="auto" w:fill="D9EAF7"/>
            <w:vAlign w:val="center"/>
          </w:tcPr>
          <w:p w14:paraId="67A4CBFE" w14:textId="77777777" w:rsidR="00801477" w:rsidRDefault="00542948" w:rsidP="005F285A">
            <w:pPr>
              <w:spacing w:line="360" w:lineRule="auto"/>
            </w:pPr>
            <w:r>
              <w:rPr>
                <w:b/>
              </w:rPr>
              <w:t>Objetivo</w:t>
            </w:r>
          </w:p>
        </w:tc>
        <w:tc>
          <w:tcPr>
            <w:tcW w:w="3168" w:type="dxa"/>
            <w:shd w:val="clear" w:color="auto" w:fill="D9EAF7"/>
            <w:vAlign w:val="center"/>
          </w:tcPr>
          <w:p w14:paraId="3832C97B" w14:textId="77777777" w:rsidR="00801477" w:rsidRDefault="00542948" w:rsidP="005F285A">
            <w:pPr>
              <w:spacing w:line="360" w:lineRule="auto"/>
            </w:pPr>
            <w:r>
              <w:rPr>
                <w:b/>
              </w:rPr>
              <w:t>Modelo y representación</w:t>
            </w:r>
          </w:p>
        </w:tc>
        <w:tc>
          <w:tcPr>
            <w:tcW w:w="1440" w:type="dxa"/>
            <w:shd w:val="clear" w:color="auto" w:fill="D9EAF7"/>
            <w:vAlign w:val="center"/>
          </w:tcPr>
          <w:p w14:paraId="0F685757" w14:textId="77777777" w:rsidR="00801477" w:rsidRDefault="00542948" w:rsidP="005F285A">
            <w:pPr>
              <w:spacing w:line="360" w:lineRule="auto"/>
            </w:pPr>
            <w:r>
              <w:rPr>
                <w:b/>
              </w:rPr>
              <w:t>MAE</w:t>
            </w:r>
          </w:p>
        </w:tc>
        <w:tc>
          <w:tcPr>
            <w:tcW w:w="1440" w:type="dxa"/>
            <w:shd w:val="clear" w:color="auto" w:fill="D9EAF7"/>
            <w:vAlign w:val="center"/>
          </w:tcPr>
          <w:p w14:paraId="30EB6E69" w14:textId="77777777" w:rsidR="00801477" w:rsidRDefault="00542948" w:rsidP="005F285A">
            <w:pPr>
              <w:spacing w:line="360" w:lineRule="auto"/>
            </w:pPr>
            <w:r>
              <w:rPr>
                <w:b/>
              </w:rPr>
              <w:t>RMSE</w:t>
            </w:r>
          </w:p>
        </w:tc>
        <w:tc>
          <w:tcPr>
            <w:tcW w:w="1584" w:type="dxa"/>
            <w:shd w:val="clear" w:color="auto" w:fill="D9EAF7"/>
            <w:vAlign w:val="center"/>
          </w:tcPr>
          <w:p w14:paraId="52F788C3" w14:textId="77777777" w:rsidR="00801477" w:rsidRDefault="00542948" w:rsidP="005F285A">
            <w:pPr>
              <w:spacing w:line="360" w:lineRule="auto"/>
            </w:pPr>
            <w:r>
              <w:rPr>
                <w:b/>
              </w:rPr>
              <w:t>Mejora RMSE</w:t>
            </w:r>
          </w:p>
        </w:tc>
      </w:tr>
      <w:tr w:rsidR="00801477" w14:paraId="34A0C3C6" w14:textId="77777777">
        <w:trPr>
          <w:jc w:val="center"/>
        </w:trPr>
        <w:tc>
          <w:tcPr>
            <w:tcW w:w="2448" w:type="dxa"/>
            <w:vAlign w:val="center"/>
          </w:tcPr>
          <w:p w14:paraId="13BAB870" w14:textId="77777777" w:rsidR="00801477" w:rsidRDefault="00542948" w:rsidP="005F285A">
            <w:pPr>
              <w:spacing w:line="360" w:lineRule="auto"/>
              <w:jc w:val="left"/>
            </w:pPr>
            <w:r>
              <w:lastRenderedPageBreak/>
              <w:t>Importe de ventas</w:t>
            </w:r>
          </w:p>
        </w:tc>
        <w:tc>
          <w:tcPr>
            <w:tcW w:w="3168" w:type="dxa"/>
            <w:vAlign w:val="center"/>
          </w:tcPr>
          <w:p w14:paraId="7D425EF3" w14:textId="77777777" w:rsidR="00801477" w:rsidRDefault="00542948" w:rsidP="005F285A">
            <w:pPr>
              <w:spacing w:line="360" w:lineRule="auto"/>
              <w:jc w:val="center"/>
            </w:pPr>
            <w:r>
              <w:t>ARIMA(1,1,2)</w:t>
            </w:r>
          </w:p>
        </w:tc>
        <w:tc>
          <w:tcPr>
            <w:tcW w:w="1440" w:type="dxa"/>
            <w:vAlign w:val="center"/>
          </w:tcPr>
          <w:p w14:paraId="76418E4E" w14:textId="77777777" w:rsidR="00801477" w:rsidRDefault="00542948" w:rsidP="005F285A">
            <w:pPr>
              <w:spacing w:line="360" w:lineRule="auto"/>
              <w:jc w:val="center"/>
            </w:pPr>
            <w:r>
              <w:t>101.951</w:t>
            </w:r>
          </w:p>
        </w:tc>
        <w:tc>
          <w:tcPr>
            <w:tcW w:w="1440" w:type="dxa"/>
            <w:vAlign w:val="center"/>
          </w:tcPr>
          <w:p w14:paraId="4BFD3441" w14:textId="77777777" w:rsidR="00801477" w:rsidRDefault="00542948" w:rsidP="005F285A">
            <w:pPr>
              <w:spacing w:line="360" w:lineRule="auto"/>
              <w:jc w:val="center"/>
            </w:pPr>
            <w:r>
              <w:t>161.149</w:t>
            </w:r>
          </w:p>
        </w:tc>
        <w:tc>
          <w:tcPr>
            <w:tcW w:w="1584" w:type="dxa"/>
            <w:vAlign w:val="center"/>
          </w:tcPr>
          <w:p w14:paraId="4BCA8D6F" w14:textId="77777777" w:rsidR="00801477" w:rsidRDefault="00542948" w:rsidP="005F285A">
            <w:pPr>
              <w:spacing w:line="360" w:lineRule="auto"/>
              <w:jc w:val="center"/>
            </w:pPr>
            <w:r>
              <w:t>3.2 %</w:t>
            </w:r>
          </w:p>
        </w:tc>
      </w:tr>
      <w:tr w:rsidR="00801477" w14:paraId="3A57378B" w14:textId="77777777">
        <w:trPr>
          <w:jc w:val="center"/>
        </w:trPr>
        <w:tc>
          <w:tcPr>
            <w:tcW w:w="2448" w:type="dxa"/>
            <w:vAlign w:val="center"/>
          </w:tcPr>
          <w:p w14:paraId="168364B7" w14:textId="77777777" w:rsidR="00801477" w:rsidRDefault="00542948" w:rsidP="005F285A">
            <w:pPr>
              <w:spacing w:line="360" w:lineRule="auto"/>
              <w:jc w:val="left"/>
            </w:pPr>
            <w:r>
              <w:t>Registros de ventas</w:t>
            </w:r>
          </w:p>
        </w:tc>
        <w:tc>
          <w:tcPr>
            <w:tcW w:w="3168" w:type="dxa"/>
            <w:vAlign w:val="center"/>
          </w:tcPr>
          <w:p w14:paraId="49BB7588" w14:textId="77777777" w:rsidR="00801477" w:rsidRDefault="00542948" w:rsidP="005F285A">
            <w:pPr>
              <w:spacing w:line="360" w:lineRule="auto"/>
              <w:jc w:val="center"/>
            </w:pPr>
            <w:r>
              <w:t>ARIMA(1,1,1)</w:t>
            </w:r>
          </w:p>
        </w:tc>
        <w:tc>
          <w:tcPr>
            <w:tcW w:w="1440" w:type="dxa"/>
            <w:vAlign w:val="center"/>
          </w:tcPr>
          <w:p w14:paraId="3798ACF6" w14:textId="77777777" w:rsidR="00801477" w:rsidRDefault="00542948" w:rsidP="005F285A">
            <w:pPr>
              <w:spacing w:line="360" w:lineRule="auto"/>
              <w:jc w:val="center"/>
            </w:pPr>
            <w:r>
              <w:t>0.362</w:t>
            </w:r>
          </w:p>
        </w:tc>
        <w:tc>
          <w:tcPr>
            <w:tcW w:w="1440" w:type="dxa"/>
            <w:vAlign w:val="center"/>
          </w:tcPr>
          <w:p w14:paraId="773028F0" w14:textId="77777777" w:rsidR="00801477" w:rsidRDefault="00542948" w:rsidP="005F285A">
            <w:pPr>
              <w:spacing w:line="360" w:lineRule="auto"/>
              <w:jc w:val="center"/>
            </w:pPr>
            <w:r>
              <w:t>0.525</w:t>
            </w:r>
          </w:p>
        </w:tc>
        <w:tc>
          <w:tcPr>
            <w:tcW w:w="1584" w:type="dxa"/>
            <w:vAlign w:val="center"/>
          </w:tcPr>
          <w:p w14:paraId="0D9F7BA6" w14:textId="77777777" w:rsidR="00801477" w:rsidRDefault="00542948" w:rsidP="005F285A">
            <w:pPr>
              <w:spacing w:line="360" w:lineRule="auto"/>
              <w:jc w:val="center"/>
            </w:pPr>
            <w:r>
              <w:t>5.1 %</w:t>
            </w:r>
          </w:p>
        </w:tc>
      </w:tr>
      <w:tr w:rsidR="00801477" w14:paraId="385A769C" w14:textId="77777777">
        <w:trPr>
          <w:jc w:val="center"/>
        </w:trPr>
        <w:tc>
          <w:tcPr>
            <w:tcW w:w="2448" w:type="dxa"/>
            <w:vAlign w:val="center"/>
          </w:tcPr>
          <w:p w14:paraId="3EFA97BA" w14:textId="77777777" w:rsidR="00801477" w:rsidRDefault="00542948" w:rsidP="005F285A">
            <w:pPr>
              <w:spacing w:line="360" w:lineRule="auto"/>
              <w:jc w:val="left"/>
            </w:pPr>
            <w:r>
              <w:t>Importe de compras</w:t>
            </w:r>
          </w:p>
        </w:tc>
        <w:tc>
          <w:tcPr>
            <w:tcW w:w="3168" w:type="dxa"/>
            <w:vAlign w:val="center"/>
          </w:tcPr>
          <w:p w14:paraId="2E9B984F" w14:textId="77777777" w:rsidR="00801477" w:rsidRDefault="00542948" w:rsidP="005F285A">
            <w:pPr>
              <w:spacing w:line="360" w:lineRule="auto"/>
              <w:jc w:val="center"/>
            </w:pPr>
            <w:r>
              <w:t>Random Forest, reducido</w:t>
            </w:r>
          </w:p>
        </w:tc>
        <w:tc>
          <w:tcPr>
            <w:tcW w:w="1440" w:type="dxa"/>
            <w:vAlign w:val="center"/>
          </w:tcPr>
          <w:p w14:paraId="222ECB18" w14:textId="77777777" w:rsidR="00801477" w:rsidRDefault="00542948" w:rsidP="005F285A">
            <w:pPr>
              <w:spacing w:line="360" w:lineRule="auto"/>
              <w:jc w:val="center"/>
            </w:pPr>
            <w:r>
              <w:t>116.961</w:t>
            </w:r>
          </w:p>
        </w:tc>
        <w:tc>
          <w:tcPr>
            <w:tcW w:w="1440" w:type="dxa"/>
            <w:vAlign w:val="center"/>
          </w:tcPr>
          <w:p w14:paraId="78321AA0" w14:textId="77777777" w:rsidR="00801477" w:rsidRDefault="00542948" w:rsidP="005F285A">
            <w:pPr>
              <w:spacing w:line="360" w:lineRule="auto"/>
              <w:jc w:val="center"/>
            </w:pPr>
            <w:r>
              <w:t>213.014</w:t>
            </w:r>
          </w:p>
        </w:tc>
        <w:tc>
          <w:tcPr>
            <w:tcW w:w="1584" w:type="dxa"/>
            <w:vAlign w:val="center"/>
          </w:tcPr>
          <w:p w14:paraId="35347432" w14:textId="77777777" w:rsidR="00801477" w:rsidRDefault="00542948" w:rsidP="005F285A">
            <w:pPr>
              <w:spacing w:line="360" w:lineRule="auto"/>
              <w:jc w:val="center"/>
            </w:pPr>
            <w:r>
              <w:t>28.3 %</w:t>
            </w:r>
          </w:p>
        </w:tc>
      </w:tr>
      <w:tr w:rsidR="00801477" w14:paraId="342E327F" w14:textId="77777777">
        <w:trPr>
          <w:jc w:val="center"/>
        </w:trPr>
        <w:tc>
          <w:tcPr>
            <w:tcW w:w="2448" w:type="dxa"/>
            <w:vAlign w:val="center"/>
          </w:tcPr>
          <w:p w14:paraId="01850D5A" w14:textId="77777777" w:rsidR="00801477" w:rsidRDefault="00542948" w:rsidP="005F285A">
            <w:pPr>
              <w:spacing w:line="360" w:lineRule="auto"/>
              <w:jc w:val="left"/>
            </w:pPr>
            <w:r>
              <w:t>Registros de compras</w:t>
            </w:r>
          </w:p>
        </w:tc>
        <w:tc>
          <w:tcPr>
            <w:tcW w:w="3168" w:type="dxa"/>
            <w:vAlign w:val="center"/>
          </w:tcPr>
          <w:p w14:paraId="685DDE87" w14:textId="77777777" w:rsidR="00801477" w:rsidRDefault="00542948" w:rsidP="005F285A">
            <w:pPr>
              <w:spacing w:line="360" w:lineRule="auto"/>
              <w:jc w:val="center"/>
            </w:pPr>
            <w:r>
              <w:t>Random Forest, reducido</w:t>
            </w:r>
          </w:p>
        </w:tc>
        <w:tc>
          <w:tcPr>
            <w:tcW w:w="1440" w:type="dxa"/>
            <w:vAlign w:val="center"/>
          </w:tcPr>
          <w:p w14:paraId="742EE105" w14:textId="77777777" w:rsidR="00801477" w:rsidRDefault="00542948" w:rsidP="005F285A">
            <w:pPr>
              <w:spacing w:line="360" w:lineRule="auto"/>
              <w:jc w:val="center"/>
            </w:pPr>
            <w:r>
              <w:t>1.727</w:t>
            </w:r>
          </w:p>
        </w:tc>
        <w:tc>
          <w:tcPr>
            <w:tcW w:w="1440" w:type="dxa"/>
            <w:vAlign w:val="center"/>
          </w:tcPr>
          <w:p w14:paraId="457B6B69" w14:textId="77777777" w:rsidR="00801477" w:rsidRDefault="00542948" w:rsidP="005F285A">
            <w:pPr>
              <w:spacing w:line="360" w:lineRule="auto"/>
              <w:jc w:val="center"/>
            </w:pPr>
            <w:r>
              <w:t>2.593</w:t>
            </w:r>
          </w:p>
        </w:tc>
        <w:tc>
          <w:tcPr>
            <w:tcW w:w="1584" w:type="dxa"/>
            <w:vAlign w:val="center"/>
          </w:tcPr>
          <w:p w14:paraId="2AD478E2" w14:textId="77777777" w:rsidR="00801477" w:rsidRDefault="00542948" w:rsidP="005F285A">
            <w:pPr>
              <w:spacing w:line="360" w:lineRule="auto"/>
              <w:jc w:val="center"/>
            </w:pPr>
            <w:r>
              <w:t>22.8 %</w:t>
            </w:r>
          </w:p>
        </w:tc>
      </w:tr>
    </w:tbl>
    <w:p w14:paraId="6B53F50C" w14:textId="77777777" w:rsidR="002D3753" w:rsidRDefault="002D3753" w:rsidP="002D3753">
      <w:pPr>
        <w:pStyle w:val="Ttulo1"/>
        <w:pageBreakBefore/>
        <w:numPr>
          <w:ilvl w:val="0"/>
          <w:numId w:val="19"/>
        </w:numPr>
      </w:pPr>
      <w:bookmarkStart w:id="228" w:name="_Toc240207801"/>
      <w:r>
        <w:lastRenderedPageBreak/>
        <w:t>DISCUSION</w:t>
      </w:r>
      <w:bookmarkEnd w:id="228"/>
    </w:p>
    <w:p w14:paraId="0EECAF12" w14:textId="77777777" w:rsidR="00801477" w:rsidRDefault="00542948">
      <w:pPr>
        <w:pStyle w:val="Ttulo2"/>
        <w:spacing w:after="120" w:line="276" w:lineRule="auto"/>
      </w:pPr>
      <w:bookmarkStart w:id="229" w:name="_Toc240207802"/>
      <w:r>
        <w:rPr>
          <w:b w:val="0"/>
        </w:rPr>
        <w:t>Interpretación de los hallazgos</w:t>
      </w:r>
      <w:bookmarkEnd w:id="229"/>
    </w:p>
    <w:p w14:paraId="2904F39F" w14:textId="77777777" w:rsidR="00801477" w:rsidRDefault="00542948" w:rsidP="008F0910">
      <w:pPr>
        <w:spacing w:after="120"/>
      </w:pPr>
      <w:r>
        <w:t>La discusión empírica permanece pendiente de evaluar el híbrido y la distribución porcentual con datos reales. La implementación permite efectuar comparaciones separadas por horizonte, pero su funcionamiento técnico no demuestra una mejora de precisión.</w:t>
      </w:r>
    </w:p>
    <w:p w14:paraId="3E02E970" w14:textId="77777777" w:rsidR="00801477" w:rsidRDefault="00542948" w:rsidP="008F0910">
      <w:pPr>
        <w:spacing w:after="120"/>
      </w:pPr>
      <w:r>
        <w:t>El conjunto inicial acotado de componentes responde a una decisión de diseño parsimonioso. Su conveniencia deberá examinarse con el protocolo temporal definido; no se deduce superioridad de una familia de modelos a partir de su complejidad ni de los resultados demostrativos.</w:t>
      </w:r>
    </w:p>
    <w:p w14:paraId="10C23CE4" w14:textId="77777777" w:rsidR="00801477" w:rsidRDefault="00542948">
      <w:pPr>
        <w:pStyle w:val="Ttulo2"/>
        <w:spacing w:after="120" w:line="276" w:lineRule="auto"/>
      </w:pPr>
      <w:bookmarkStart w:id="230" w:name="_Toc240207803"/>
      <w:r>
        <w:rPr>
          <w:b w:val="0"/>
        </w:rPr>
        <w:t>Demanda intermitente y selección de métricas</w:t>
      </w:r>
      <w:bookmarkEnd w:id="230"/>
    </w:p>
    <w:p w14:paraId="06A6AA15" w14:textId="77777777" w:rsidR="00801477" w:rsidRDefault="00542948" w:rsidP="008F0910">
      <w:pPr>
        <w:spacing w:after="120"/>
      </w:pPr>
      <w:r>
        <w:t>La evaluación monetaria conservará los ceros confirmados. Las semanas cuyo importe observado sea cero no tienen participaciones definidas y se excluirán únicamente de la métrica porcentual, informando su número. La frecuencia real de estos casos quedará establecida después de aprobar la cobertura.</w:t>
      </w:r>
    </w:p>
    <w:p w14:paraId="42D7A465" w14:textId="77777777" w:rsidR="00801477" w:rsidRDefault="00542948">
      <w:pPr>
        <w:pStyle w:val="Ttulo2"/>
        <w:spacing w:after="120" w:line="276" w:lineRule="auto"/>
      </w:pPr>
      <w:bookmarkStart w:id="231" w:name="_Toc240207804"/>
      <w:r>
        <w:rPr>
          <w:b w:val="0"/>
        </w:rPr>
        <w:t>Implicaciones operativas y financieras</w:t>
      </w:r>
      <w:bookmarkEnd w:id="231"/>
    </w:p>
    <w:p w14:paraId="65CA9C71" w14:textId="77777777" w:rsidR="00801477" w:rsidRDefault="00542948" w:rsidP="008F0910">
      <w:pPr>
        <w:spacing w:after="120"/>
      </w:pPr>
      <w:r>
        <w:t>El uso previsto es apoyar la revisión del presupuesto semanal mediante importes y participaciones pronosticados. No se han medido beneficios financieros u operativos, ni reducciones de faltantes, sobreabastecimiento o merma. La interfaz no autoriza compras automáticas y mantiene la decisión bajo responsabilidad humana.</w:t>
      </w:r>
    </w:p>
    <w:p w14:paraId="28E08E84" w14:textId="77777777" w:rsidR="00801477" w:rsidRDefault="00542948">
      <w:pPr>
        <w:pStyle w:val="Ttulo2"/>
        <w:spacing w:after="120" w:line="276" w:lineRule="auto"/>
      </w:pPr>
      <w:bookmarkStart w:id="232" w:name="_Toc240207805"/>
      <w:r>
        <w:rPr>
          <w:b w:val="0"/>
        </w:rPr>
        <w:t>Validez y limitaciones</w:t>
      </w:r>
      <w:bookmarkEnd w:id="232"/>
    </w:p>
    <w:p w14:paraId="49C83445" w14:textId="77777777" w:rsidR="00801477" w:rsidRDefault="00542948" w:rsidP="008F0910">
      <w:pPr>
        <w:spacing w:after="120"/>
      </w:pPr>
      <w:r>
        <w:t>Las pruebas técnicas verifican controles de separación temporal, reconciliación y trazabilidad, pero no sustituyen una evaluación independiente con datos reales. La elección de la fuente, la cobertura, el tamaño muestral y el protocolo inferencial siguen condicionando la validez del estudio. La eventual generalización se limitará al caso y a las condiciones observadas.</w:t>
      </w:r>
    </w:p>
    <w:p w14:paraId="208A1E80" w14:textId="77777777" w:rsidR="002D3753" w:rsidRDefault="002D3753" w:rsidP="002D3753">
      <w:pPr>
        <w:pStyle w:val="Ttulo1"/>
        <w:pageBreakBefore/>
        <w:numPr>
          <w:ilvl w:val="0"/>
          <w:numId w:val="19"/>
        </w:numPr>
      </w:pPr>
      <w:bookmarkStart w:id="233" w:name="_Toc240207806"/>
      <w:r>
        <w:lastRenderedPageBreak/>
        <w:t>CONCLUSIONES</w:t>
      </w:r>
      <w:bookmarkEnd w:id="233"/>
    </w:p>
    <w:p w14:paraId="6DC0C966" w14:textId="77777777" w:rsidR="00801477" w:rsidRDefault="00542948" w:rsidP="008F0910">
      <w:pPr>
        <w:spacing w:after="120"/>
      </w:pPr>
      <w:r>
        <w:t>Se implementó una versión inicial del pipeline para combinar pronósticos estadísticos y de aprendizaje automático del importe semanal de compras, estimar participaciones y generar asignaciones monetarias reconciliadas. La verificación técnica comprende pruebas automatizadas y una ejecución demostrativa; este avance no equivale a concluir la investigación.</w:t>
      </w:r>
    </w:p>
    <w:p w14:paraId="17FB310A" w14:textId="77777777" w:rsidR="00801477" w:rsidRDefault="00542948" w:rsidP="008F0910">
      <w:pPr>
        <w:spacing w:after="120"/>
      </w:pPr>
      <w:r>
        <w:t>H1 todavía no ha sido contrastada con el modelo híbrido actual sobre datos reales aprobados. No se afirma su respaldo ni su rechazo. Las conclusiones de experimentos anteriores y los resultados sintéticos no se transfieren a la hipótesis conjunta sobre importe total y distribución porcentual.</w:t>
      </w:r>
    </w:p>
    <w:p w14:paraId="1A94FE2A" w14:textId="77777777" w:rsidR="00801477" w:rsidRDefault="00542948" w:rsidP="008F0910">
      <w:pPr>
        <w:spacing w:after="120"/>
      </w:pPr>
      <w:r>
        <w:t xml:space="preserve">La conclusión en esta etapa se limita a la disponibilidad de una implementación inicial verificable. Determinar su precisión y su pertinencia para </w:t>
      </w:r>
      <w:proofErr w:type="spellStart"/>
      <w:r>
        <w:t>Cup&amp;Cake</w:t>
      </w:r>
      <w:proofErr w:type="spellEnd"/>
      <w:r>
        <w:t xml:space="preserve"> exige completar la auditoría de datos y la evaluación prevista, sin condicionar el cierre del estudio a obtener una hipótesis favorable.</w:t>
      </w:r>
    </w:p>
    <w:p w14:paraId="60E74734" w14:textId="77777777" w:rsidR="00801477" w:rsidRDefault="00542948">
      <w:pPr>
        <w:pStyle w:val="Ttulo2"/>
        <w:spacing w:after="120" w:line="276" w:lineRule="auto"/>
      </w:pPr>
      <w:bookmarkStart w:id="234" w:name="_Toc240207807"/>
      <w:r>
        <w:rPr>
          <w:b w:val="0"/>
        </w:rPr>
        <w:t>Recomendaciones</w:t>
      </w:r>
      <w:bookmarkEnd w:id="234"/>
    </w:p>
    <w:p w14:paraId="23A38DB4" w14:textId="77777777" w:rsidR="00801477" w:rsidRDefault="00542948" w:rsidP="008F0910">
      <w:pPr>
        <w:spacing w:after="120"/>
      </w:pPr>
      <w:r>
        <w:t>Se recomienda resolver las incidencias de la fuente, aprobar el catálogo y documentar la cobertura semanal antes de entrenar con registros reales. También deberán fijarse el periodo final independiente y el protocolo de contraste. Durante la evaluación se conservarán las referencias, se informarán los cuatro horizontes y se mantendrá la revisión humana de las salidas.</w:t>
      </w:r>
    </w:p>
    <w:p w14:paraId="547FF6E0" w14:textId="77777777" w:rsidR="00801477" w:rsidRDefault="00542948">
      <w:pPr>
        <w:pStyle w:val="Ttulo2"/>
        <w:spacing w:after="120" w:line="276" w:lineRule="auto"/>
      </w:pPr>
      <w:bookmarkStart w:id="235" w:name="_Toc240207808"/>
      <w:r>
        <w:rPr>
          <w:b w:val="0"/>
        </w:rPr>
        <w:t>Trabajo futuro</w:t>
      </w:r>
      <w:bookmarkEnd w:id="235"/>
    </w:p>
    <w:p w14:paraId="4C2EC9F6" w14:textId="77777777" w:rsidR="00801477" w:rsidRDefault="00542948" w:rsidP="008F0910">
      <w:pPr>
        <w:spacing w:after="120"/>
      </w:pPr>
      <w:r>
        <w:t xml:space="preserve">El trabajo inmediato consiste en completar la validación con datos reales, revisar los diagnósticos pendientes y generar las figuras empíricas del experimento. Las ampliaciones posibles incluyen una comparación controlada con y sin exógenas, actualización incremental con configuración congelada e intervalos futuros debidamente validados. La captura del tablero </w:t>
      </w:r>
      <w:r>
        <w:lastRenderedPageBreak/>
        <w:t>y la inserción editorial de figuras reales se realizarán después de verificar su procedencia y legibilidad.</w:t>
      </w:r>
    </w:p>
    <w:p w14:paraId="3A06D35C" w14:textId="77777777" w:rsidR="00CF0519" w:rsidRDefault="009C5AC6" w:rsidP="009C5AC6">
      <w:pPr>
        <w:pStyle w:val="Ttulo1"/>
        <w:pageBreakBefore/>
        <w:ind w:left="0" w:firstLine="0"/>
      </w:pPr>
      <w:bookmarkStart w:id="236" w:name="_Toc240207809"/>
      <w:r>
        <w:lastRenderedPageBreak/>
        <w:t>GLOSARIO</w:t>
      </w:r>
      <w:bookmarkEnd w:id="236"/>
    </w:p>
    <w:p w14:paraId="32E746F7"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6D9A43B3" w14:textId="77777777" w:rsidR="00CF0519" w:rsidRDefault="00691DC4">
      <w:r>
        <w:t>Cadena de suministro: Conjunto de procesos involucrados en la producción, distribución y entrega de un producto desde su origen hasta el cliente final.</w:t>
      </w:r>
    </w:p>
    <w:p w14:paraId="52241F4A" w14:textId="77777777" w:rsidR="00CF0519" w:rsidRDefault="00691DC4">
      <w:r>
        <w:t>PYMES: Pequeñas y Medianas Empresas, generalmente caracterizadas por tener un número limitado de empleados y recursos, pero con alto potencial de innovación.</w:t>
      </w:r>
    </w:p>
    <w:p w14:paraId="4ED13E10"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4C46C008"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141D30A" w14:textId="77777777" w:rsidR="00CF0519" w:rsidRDefault="009C5AC6" w:rsidP="009C5AC6">
      <w:pPr>
        <w:pStyle w:val="Ttulo1"/>
        <w:pageBreakBefore/>
      </w:pPr>
      <w:bookmarkStart w:id="237" w:name="_heading=h.rnuzw3thqt5a" w:colFirst="0" w:colLast="0"/>
      <w:bookmarkStart w:id="238" w:name="_Toc240207810"/>
      <w:bookmarkEnd w:id="237"/>
      <w:r>
        <w:lastRenderedPageBreak/>
        <w:t>REFERENCIAS</w:t>
      </w:r>
      <w:bookmarkEnd w:id="238"/>
    </w:p>
    <w:p w14:paraId="654A0231"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634310A7"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1EE2C45E" w14:textId="77777777" w:rsidR="00CF0519" w:rsidRPr="00005ADA" w:rsidRDefault="00691DC4" w:rsidP="00005ADA">
      <w:pPr>
        <w:spacing w:before="0"/>
        <w:ind w:left="851" w:hanging="851"/>
        <w:rPr>
          <w:lang w:val="en-US"/>
        </w:rPr>
      </w:pPr>
      <w:r w:rsidRPr="00005ADA">
        <w:rPr>
          <w:lang w:val="en-US"/>
        </w:rPr>
        <w:t xml:space="preserve">Abrar, M., Shahriar, M. A., &amp; Amin, A. (2024). MCDFN: Supply chain demand forecasting via an explainable multi-channel data fusion network model. </w:t>
      </w:r>
      <w:proofErr w:type="spellStart"/>
      <w:r w:rsidRPr="00005ADA">
        <w:rPr>
          <w:lang w:val="en-US"/>
        </w:rPr>
        <w:t>arXiv</w:t>
      </w:r>
      <w:proofErr w:type="spellEnd"/>
      <w:r w:rsidRPr="00005ADA">
        <w:rPr>
          <w:lang w:val="en-US"/>
        </w:rPr>
        <w:t xml:space="preserve"> preprint arXiv:2405.15598. https://doi.org/10.48550/arXiv.2405.15598</w:t>
      </w:r>
    </w:p>
    <w:p w14:paraId="7C93FAA0"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Aitchison, J. (1982). The statistical analysis of compositional data. </w:t>
      </w:r>
      <w:r w:rsidRPr="00052EAB">
        <w:rPr>
          <w:i/>
          <w:color w:val="000000"/>
          <w:lang w:val="en-US"/>
        </w:rPr>
        <w:t>Journal of the Royal Statistical Society: Series B (Methodological), 44</w:t>
      </w:r>
      <w:r w:rsidRPr="00052EAB">
        <w:rPr>
          <w:color w:val="000000"/>
          <w:lang w:val="en-US"/>
        </w:rPr>
        <w:t>(2), 139–160. https://doi.org/10.1111/j.2517-6161.1982.tb01195.x</w:t>
      </w:r>
    </w:p>
    <w:p w14:paraId="5402B9F8"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07A54407"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Adoption of artificial intelligence technologies in SMEs: Evidence from Europe. Sustainability, 13(19), 10663. https://doi.org/10.3390/su131910663</w:t>
      </w:r>
    </w:p>
    <w:p w14:paraId="6A2F675B" w14:textId="77777777" w:rsidR="00CF0519" w:rsidRPr="00005ADA" w:rsidRDefault="00691DC4" w:rsidP="00005ADA">
      <w:pPr>
        <w:spacing w:before="0"/>
        <w:ind w:left="851" w:hanging="851"/>
        <w:rPr>
          <w:lang w:val="en-US"/>
        </w:rPr>
      </w:pPr>
      <w:r w:rsidRPr="00005ADA">
        <w:rPr>
          <w:lang w:val="en-US"/>
        </w:rPr>
        <w:t xml:space="preserve">Alekseeva, L., </w:t>
      </w:r>
      <w:proofErr w:type="spellStart"/>
      <w:r w:rsidRPr="00005ADA">
        <w:rPr>
          <w:lang w:val="en-US"/>
        </w:rPr>
        <w:t>Ginevičius</w:t>
      </w:r>
      <w:proofErr w:type="spellEnd"/>
      <w:r w:rsidRPr="00005ADA">
        <w:rPr>
          <w:lang w:val="en-US"/>
        </w:rPr>
        <w:t xml:space="preserve">, R., &amp; </w:t>
      </w:r>
      <w:proofErr w:type="spellStart"/>
      <w:r w:rsidRPr="00005ADA">
        <w:rPr>
          <w:lang w:val="en-US"/>
        </w:rPr>
        <w:t>Stankevičienė</w:t>
      </w:r>
      <w:proofErr w:type="spellEnd"/>
      <w:r w:rsidRPr="00005ADA">
        <w:rPr>
          <w:lang w:val="en-US"/>
        </w:rPr>
        <w:t>, J. (2021). Factors affecting artificial intelligence adoption in small and medium-sized enterprises. Sustainability, 13(21), 12156.</w:t>
      </w:r>
    </w:p>
    <w:p w14:paraId="379CEB58" w14:textId="77777777" w:rsidR="00CF0519" w:rsidRPr="003717FD" w:rsidRDefault="00691DC4" w:rsidP="00005ADA">
      <w:pPr>
        <w:spacing w:before="0"/>
        <w:ind w:left="851" w:hanging="851"/>
        <w:rPr>
          <w:lang w:val="en-US"/>
        </w:rPr>
      </w:pPr>
      <w:r w:rsidRPr="00005ADA">
        <w:rPr>
          <w:lang w:val="en-US"/>
        </w:rPr>
        <w:t xml:space="preserve">Alekseeva, M., Gorbunova, N., y </w:t>
      </w:r>
      <w:proofErr w:type="spellStart"/>
      <w:r w:rsidRPr="00005ADA">
        <w:rPr>
          <w:lang w:val="en-US"/>
        </w:rPr>
        <w:t>Parshina</w:t>
      </w:r>
      <w:proofErr w:type="spellEnd"/>
      <w:r w:rsidRPr="00005ADA">
        <w:rPr>
          <w:lang w:val="en-US"/>
        </w:rPr>
        <w:t xml:space="preserve">, E. (2021). Digital transformation of small and medium-sized enterprises: Barriers and opportunities. </w:t>
      </w:r>
      <w:r w:rsidRPr="003717FD">
        <w:rPr>
          <w:lang w:val="en-US"/>
        </w:rPr>
        <w:t>Springer.</w:t>
      </w:r>
    </w:p>
    <w:p w14:paraId="19FD6E48" w14:textId="77777777" w:rsidR="00CF0519" w:rsidRDefault="00691DC4" w:rsidP="00005ADA">
      <w:pPr>
        <w:spacing w:before="0"/>
        <w:ind w:left="851" w:hanging="851"/>
      </w:pPr>
      <w:proofErr w:type="spellStart"/>
      <w:r w:rsidRPr="003717FD">
        <w:rPr>
          <w:lang w:val="en-US"/>
        </w:rPr>
        <w:lastRenderedPageBreak/>
        <w:t>Aprodu</w:t>
      </w:r>
      <w:proofErr w:type="spellEnd"/>
      <w:r w:rsidRPr="003717FD">
        <w:rPr>
          <w:lang w:val="en-US"/>
        </w:rPr>
        <w:t xml:space="preserve">, I., Banu, I., </w:t>
      </w:r>
      <w:proofErr w:type="spellStart"/>
      <w:r w:rsidRPr="003717FD">
        <w:rPr>
          <w:lang w:val="en-US"/>
        </w:rPr>
        <w:t>Vasilean</w:t>
      </w:r>
      <w:proofErr w:type="spellEnd"/>
      <w:r w:rsidRPr="003717FD">
        <w:rPr>
          <w:lang w:val="en-US"/>
        </w:rPr>
        <w:t xml:space="preserve">, I., et al. </w:t>
      </w:r>
      <w:r w:rsidRPr="00005ADA">
        <w:rPr>
          <w:lang w:val="en-US"/>
        </w:rPr>
        <w:t xml:space="preserve">(2025). The Digital Revolution in the Bakery Sector: A Systematic Review of Industry 4.0 Technologies. </w:t>
      </w:r>
      <w:proofErr w:type="spellStart"/>
      <w:r>
        <w:t>Foods</w:t>
      </w:r>
      <w:proofErr w:type="spellEnd"/>
      <w:r>
        <w:t>, 14(2).</w:t>
      </w:r>
    </w:p>
    <w:p w14:paraId="2A7C756F"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03B1DC6C"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Bates, J. M., &amp; Granger, C. W. J. (1969). The combination of forecasts. </w:t>
      </w:r>
      <w:r w:rsidRPr="00052EAB">
        <w:rPr>
          <w:i/>
          <w:color w:val="000000"/>
          <w:lang w:val="en-US"/>
        </w:rPr>
        <w:t>Operational Research Quarterly, 20</w:t>
      </w:r>
      <w:r w:rsidRPr="00052EAB">
        <w:rPr>
          <w:color w:val="000000"/>
          <w:lang w:val="en-US"/>
        </w:rPr>
        <w:t>(4), 451–468. https://doi.org/10.2307/3008764</w:t>
      </w:r>
    </w:p>
    <w:p w14:paraId="5961DE72" w14:textId="77777777" w:rsidR="00CF0519" w:rsidRPr="00005ADA" w:rsidRDefault="00691DC4" w:rsidP="00005ADA">
      <w:pPr>
        <w:spacing w:before="0"/>
        <w:ind w:left="851" w:hanging="851"/>
        <w:rPr>
          <w:lang w:val="en-US"/>
        </w:rPr>
      </w:pPr>
      <w:r w:rsidRPr="00005ADA">
        <w:rPr>
          <w:lang w:val="en-US"/>
        </w:rPr>
        <w:t xml:space="preserve">Ben Abdallah, H., Ayadi, M., </w:t>
      </w:r>
      <w:proofErr w:type="spellStart"/>
      <w:r w:rsidRPr="00005ADA">
        <w:rPr>
          <w:lang w:val="en-US"/>
        </w:rPr>
        <w:t>Boujelbene</w:t>
      </w:r>
      <w:proofErr w:type="spellEnd"/>
      <w:r w:rsidRPr="00005ADA">
        <w:rPr>
          <w:lang w:val="en-US"/>
        </w:rPr>
        <w:t>, Y. (2022). The main determinants and effects of product innovation: An exploratory study on the pastry companies of the region of Sfax (in Tunisia). Technological Forecasting and Social Change, 185, 122065. DOI: 10.1016/j.techfore.2022.122065.</w:t>
      </w:r>
    </w:p>
    <w:p w14:paraId="1A9F92A2" w14:textId="77777777" w:rsidR="00CF0519" w:rsidRPr="00005ADA" w:rsidRDefault="00691DC4" w:rsidP="00005ADA">
      <w:pPr>
        <w:spacing w:before="0"/>
        <w:ind w:left="851" w:hanging="851"/>
        <w:rPr>
          <w:lang w:val="en-US"/>
        </w:rPr>
      </w:pPr>
      <w:proofErr w:type="spellStart"/>
      <w:r w:rsidRPr="00005ADA">
        <w:rPr>
          <w:lang w:val="en-US"/>
        </w:rPr>
        <w:t>Bergmeir</w:t>
      </w:r>
      <w:proofErr w:type="spellEnd"/>
      <w:r w:rsidRPr="00005ADA">
        <w:rPr>
          <w:lang w:val="en-US"/>
        </w:rPr>
        <w:t>, C., &amp; Benítez, J. M. (2012). On the use of cross-validation for time series predictor evaluation. Information Sciences, 191, 192-213. https://doi.org/10.1016/j.ins.2011.12.028</w:t>
      </w:r>
    </w:p>
    <w:p w14:paraId="76C914CF"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1B303FBD"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509F6ED" w14:textId="77777777" w:rsidR="00CF0519" w:rsidRPr="00005ADA" w:rsidRDefault="00691DC4" w:rsidP="00005ADA">
      <w:pPr>
        <w:spacing w:before="0"/>
        <w:ind w:left="851" w:hanging="851"/>
        <w:rPr>
          <w:color w:val="FFFFFF"/>
          <w:lang w:val="en-US"/>
        </w:rPr>
      </w:pPr>
      <w:r w:rsidRPr="00005ADA">
        <w:rPr>
          <w:lang w:val="en-US"/>
        </w:rPr>
        <w:t xml:space="preserve">Bontempi, G., Ben Taieb, S., &amp; Le Borgne, Y.-A. (2013). Machine learning strategies for time series forecasting. En M. </w:t>
      </w:r>
      <w:proofErr w:type="spellStart"/>
      <w:r w:rsidRPr="00005ADA">
        <w:rPr>
          <w:lang w:val="en-US"/>
        </w:rPr>
        <w:t>Aufaure</w:t>
      </w:r>
      <w:proofErr w:type="spellEnd"/>
      <w:r w:rsidRPr="00005ADA">
        <w:rPr>
          <w:lang w:val="en-US"/>
        </w:rPr>
        <w:t xml:space="preserve"> &amp; E. Zimányi (Eds.), Business intelligence (pp. 62–77). Springer. https://doi.org/10.1007/978-3-642-36318-4_3</w:t>
      </w:r>
    </w:p>
    <w:p w14:paraId="0A529D98"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1E748C3D"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7834C697" w14:textId="77777777" w:rsidR="00CF0519" w:rsidRPr="00005ADA" w:rsidRDefault="00691DC4" w:rsidP="00005ADA">
      <w:pPr>
        <w:spacing w:before="0"/>
        <w:ind w:left="851" w:hanging="851"/>
        <w:rPr>
          <w:lang w:val="en-US"/>
        </w:rPr>
      </w:pPr>
      <w:r w:rsidRPr="00005ADA">
        <w:rPr>
          <w:lang w:val="en-US"/>
        </w:rPr>
        <w:lastRenderedPageBreak/>
        <w:t>Box, G. E. P., Jenkins, G. M., Reinsel, G. C., &amp; Ljung, G. M. (2015). Time series analysis: Forecasting and control (5th ed.). Wiley.</w:t>
      </w:r>
    </w:p>
    <w:p w14:paraId="1BB3852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Breiman</w:t>
      </w:r>
      <w:proofErr w:type="spellEnd"/>
      <w:r w:rsidRPr="00052EAB">
        <w:rPr>
          <w:color w:val="000000"/>
          <w:lang w:val="en-US"/>
        </w:rPr>
        <w:t xml:space="preserve">, L. (2001). Random forests. </w:t>
      </w:r>
      <w:r w:rsidRPr="00052EAB">
        <w:rPr>
          <w:i/>
          <w:color w:val="000000"/>
          <w:lang w:val="en-US"/>
        </w:rPr>
        <w:t>Machine Learning, 45</w:t>
      </w:r>
      <w:r w:rsidRPr="00052EAB">
        <w:rPr>
          <w:color w:val="000000"/>
          <w:lang w:val="en-US"/>
        </w:rPr>
        <w:t>(1), 5–32. https://doi.org/10.1023/A:1010933404324</w:t>
      </w:r>
    </w:p>
    <w:p w14:paraId="51089544"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515338F4" w14:textId="77777777" w:rsidR="00CF0519" w:rsidRPr="00005ADA" w:rsidRDefault="00691DC4" w:rsidP="00005ADA">
      <w:pPr>
        <w:spacing w:before="0"/>
        <w:ind w:left="851" w:hanging="851"/>
        <w:rPr>
          <w:lang w:val="en-US"/>
        </w:rPr>
      </w:pPr>
      <w:r w:rsidRPr="00005ADA">
        <w:rPr>
          <w:lang w:val="en-US"/>
        </w:rPr>
        <w:t xml:space="preserve">Brynjolfsson, E., Hitt, L. M., &amp; Kim, H. H. (2011). Strength in numbers: How does data-driven decision making affect firm performance? </w:t>
      </w:r>
      <w:r w:rsidRPr="003717FD">
        <w:rPr>
          <w:lang w:val="en-US"/>
        </w:rPr>
        <w:t>SSRN Electronic Journal. https://doi.org/10.2139/ssrn.1819486</w:t>
      </w:r>
    </w:p>
    <w:p w14:paraId="00BCCE0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proofErr w:type="spellStart"/>
      <w:r w:rsidRPr="00C82E3A">
        <w:t>Analytics</w:t>
      </w:r>
      <w:proofErr w:type="spellEnd"/>
      <w:r w:rsidRPr="00C82E3A">
        <w:t xml:space="preserve">, 4(1), </w:t>
      </w:r>
      <w:proofErr w:type="spellStart"/>
      <w:r w:rsidRPr="00C82E3A">
        <w:t>Article</w:t>
      </w:r>
      <w:proofErr w:type="spellEnd"/>
      <w:r w:rsidRPr="00C82E3A">
        <w:t xml:space="preserve"> 3. https://doi.org/10.3390/analytics4010003</w:t>
      </w:r>
    </w:p>
    <w:p w14:paraId="66386670"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1CBEC19D"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5D166AB1"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007ED28" w14:textId="77777777" w:rsidR="00CF0519" w:rsidRPr="00005ADA" w:rsidRDefault="00691DC4" w:rsidP="00005ADA">
      <w:pPr>
        <w:spacing w:before="0"/>
        <w:ind w:left="851" w:hanging="851"/>
        <w:rPr>
          <w:lang w:val="en-US"/>
        </w:rPr>
      </w:pPr>
      <w:r w:rsidRPr="00005ADA">
        <w:rPr>
          <w:lang w:val="en-US"/>
        </w:rPr>
        <w:t xml:space="preserve">Dubey, R., Gunasekaran, A., Childe, S. J., Bryde, D. J., Giannakis, M., &amp; </w:t>
      </w:r>
      <w:proofErr w:type="spellStart"/>
      <w:r w:rsidRPr="00005ADA">
        <w:rPr>
          <w:lang w:val="en-US"/>
        </w:rPr>
        <w:t>Foropon</w:t>
      </w:r>
      <w:proofErr w:type="spellEnd"/>
      <w:r w:rsidRPr="00005ADA">
        <w:rPr>
          <w:lang w:val="en-US"/>
        </w:rPr>
        <w:t xml:space="preserve">, C. (2021). Big data analytics and artificial intelligence pathway to operational performance under the effects of entrepreneurial orientation and environmental dynamism: A study of manufacturing </w:t>
      </w:r>
      <w:proofErr w:type="spellStart"/>
      <w:r w:rsidRPr="00005ADA">
        <w:rPr>
          <w:lang w:val="en-US"/>
        </w:rPr>
        <w:t>organisations</w:t>
      </w:r>
      <w:proofErr w:type="spellEnd"/>
      <w:r w:rsidRPr="00005ADA">
        <w:rPr>
          <w:lang w:val="en-US"/>
        </w:rPr>
        <w:t>. International Journal of Production Economics, 226, 107599. https://doi.org/10.1016/j.ijpe.2019.107599</w:t>
      </w:r>
    </w:p>
    <w:p w14:paraId="0B21DDBE"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Friedman, J. H. (2001). Greedy function approximation: A gradient boosting machine. </w:t>
      </w:r>
      <w:r w:rsidRPr="00052EAB">
        <w:rPr>
          <w:i/>
          <w:color w:val="000000"/>
          <w:lang w:val="en-US"/>
        </w:rPr>
        <w:t>The Annals of Statistics, 29</w:t>
      </w:r>
      <w:r w:rsidRPr="00052EAB">
        <w:rPr>
          <w:color w:val="000000"/>
          <w:lang w:val="en-US"/>
        </w:rPr>
        <w:t>(5), 1189–1232. https://doi.org/10.1214/aos/1013203451</w:t>
      </w:r>
    </w:p>
    <w:p w14:paraId="2D447D12" w14:textId="77777777" w:rsidR="00CF0519" w:rsidRPr="00005ADA" w:rsidRDefault="00691DC4" w:rsidP="00005ADA">
      <w:pPr>
        <w:spacing w:before="0" w:line="278" w:lineRule="auto"/>
        <w:ind w:left="851" w:hanging="851"/>
        <w:rPr>
          <w:lang w:val="en-US"/>
        </w:rPr>
      </w:pPr>
      <w:r w:rsidRPr="00052EAB">
        <w:rPr>
          <w:lang w:val="en-US"/>
        </w:rPr>
        <w:t xml:space="preserve">García-Murillo, M., MacInnes, I., &amp; Bauer, J. (2019). </w:t>
      </w:r>
      <w:r w:rsidRPr="00005ADA">
        <w:rPr>
          <w:lang w:val="en-US"/>
        </w:rPr>
        <w:t>Techno-economic analysis of digital transformation in Latin American SMEs. Telecommunications Policy, 43(9). https://doi.org/10.1016/j.telpol.2019.101820</w:t>
      </w:r>
    </w:p>
    <w:p w14:paraId="377ED41C" w14:textId="77777777" w:rsidR="00CF0519" w:rsidRPr="00005ADA" w:rsidRDefault="00691DC4" w:rsidP="00005ADA">
      <w:pPr>
        <w:spacing w:before="0" w:line="278" w:lineRule="auto"/>
        <w:ind w:left="851" w:hanging="851"/>
        <w:rPr>
          <w:lang w:val="en-US"/>
        </w:rPr>
      </w:pPr>
      <w:r w:rsidRPr="00005ADA">
        <w:rPr>
          <w:lang w:val="en-US"/>
        </w:rPr>
        <w:t xml:space="preserve">García-Pérez, A., Ghio, A., Occhipinti, Z., &amp; Verona, R. (2020). Knowledge management and intellectual capital in knowledge-based </w:t>
      </w:r>
      <w:proofErr w:type="spellStart"/>
      <w:r w:rsidRPr="00005ADA">
        <w:rPr>
          <w:lang w:val="en-US"/>
        </w:rPr>
        <w:t>organisations</w:t>
      </w:r>
      <w:proofErr w:type="spellEnd"/>
      <w:r w:rsidRPr="00005ADA">
        <w:rPr>
          <w:lang w:val="en-US"/>
        </w:rPr>
        <w:t>: A review and theoretical perspectives. Journal of Knowledge Management, 24(7), 1719–1751. https://doi.org/10.1108/JKM-12-2019-0682</w:t>
      </w:r>
    </w:p>
    <w:p w14:paraId="179C1555" w14:textId="77777777" w:rsidR="00CF0519" w:rsidRPr="00005ADA" w:rsidRDefault="00691DC4" w:rsidP="00005ADA">
      <w:pPr>
        <w:spacing w:before="0" w:line="278" w:lineRule="auto"/>
        <w:ind w:left="851" w:hanging="851"/>
      </w:pPr>
      <w:r w:rsidRPr="00005ADA">
        <w:rPr>
          <w:lang w:val="en-US"/>
        </w:rPr>
        <w:t xml:space="preserve">García-Sánchez, A., Fernández, M., &amp; Ruiz, P. (2023). Machine learning techniques for financial forecasting and decision support. </w:t>
      </w:r>
      <w:r>
        <w:t>Revista Iberoamericana de Inteligencia Artificial.</w:t>
      </w:r>
    </w:p>
    <w:p w14:paraId="59EB2B94" w14:textId="77777777" w:rsidR="008D055D" w:rsidRPr="00146E07" w:rsidRDefault="00000000">
      <w:pPr>
        <w:spacing w:before="0" w:line="278" w:lineRule="auto"/>
        <w:ind w:left="720" w:hanging="720"/>
        <w:rPr>
          <w:lang w:val="en-US"/>
        </w:rPr>
      </w:pPr>
      <w:r>
        <w:t xml:space="preserve">Giannopoulos, P. G., </w:t>
      </w:r>
      <w:proofErr w:type="spellStart"/>
      <w:r>
        <w:t>Dasaklis</w:t>
      </w:r>
      <w:proofErr w:type="spellEnd"/>
      <w:r>
        <w:t xml:space="preserve">, T. K., Tsantilis, I., &amp; </w:t>
      </w:r>
      <w:proofErr w:type="spellStart"/>
      <w:r>
        <w:t>Patsakis</w:t>
      </w:r>
      <w:proofErr w:type="spellEnd"/>
      <w:r>
        <w:t xml:space="preserve">,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2DF3B478"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95F220D" w14:textId="77777777" w:rsidR="00962FA0" w:rsidRPr="00052EAB" w:rsidRDefault="00000000">
      <w:pPr>
        <w:spacing w:before="0" w:after="120" w:line="480" w:lineRule="auto"/>
        <w:ind w:left="720" w:hanging="720"/>
        <w:jc w:val="left"/>
        <w:rPr>
          <w:lang w:val="en-US"/>
        </w:rPr>
      </w:pPr>
      <w:r>
        <w:rPr>
          <w:color w:val="000000"/>
        </w:rPr>
        <w:t xml:space="preserve">Hastie, T., </w:t>
      </w:r>
      <w:proofErr w:type="spellStart"/>
      <w:r>
        <w:rPr>
          <w:color w:val="000000"/>
        </w:rPr>
        <w:t>Tibshirani</w:t>
      </w:r>
      <w:proofErr w:type="spellEnd"/>
      <w:r>
        <w:rPr>
          <w:color w:val="000000"/>
        </w:rPr>
        <w:t xml:space="preserve">, R., &amp; Friedman, J. (2009). </w:t>
      </w:r>
      <w:r w:rsidRPr="00052EAB">
        <w:rPr>
          <w:i/>
          <w:color w:val="000000"/>
          <w:lang w:val="en-US"/>
        </w:rPr>
        <w:t>The elements of statistical learning: Data mining, inference, and prediction</w:t>
      </w:r>
      <w:r w:rsidRPr="00052EAB">
        <w:rPr>
          <w:color w:val="000000"/>
          <w:lang w:val="en-US"/>
        </w:rPr>
        <w:t xml:space="preserve"> (2nd ed.). Springer. https://doi.org/10.1007/978-0-387-84858-7</w:t>
      </w:r>
    </w:p>
    <w:p w14:paraId="51AA5158" w14:textId="77777777" w:rsidR="008D055D" w:rsidRDefault="00000000">
      <w:pPr>
        <w:spacing w:before="0" w:line="278" w:lineRule="auto"/>
        <w:ind w:left="720" w:hanging="720"/>
        <w:rPr>
          <w:lang w:val="en-US"/>
        </w:rPr>
      </w:pPr>
      <w:proofErr w:type="spellStart"/>
      <w:r w:rsidRPr="00146E07">
        <w:rPr>
          <w:lang w:val="en-US"/>
        </w:rPr>
        <w:t>Hewamalage</w:t>
      </w:r>
      <w:proofErr w:type="spellEnd"/>
      <w:r w:rsidRPr="00146E07">
        <w:rPr>
          <w:lang w:val="en-US"/>
        </w:rPr>
        <w:t xml:space="preserve">, H., </w:t>
      </w:r>
      <w:proofErr w:type="spellStart"/>
      <w:r w:rsidRPr="00146E07">
        <w:rPr>
          <w:lang w:val="en-US"/>
        </w:rPr>
        <w:t>Bergmeir</w:t>
      </w:r>
      <w:proofErr w:type="spellEnd"/>
      <w:r w:rsidRPr="00146E07">
        <w:rPr>
          <w:lang w:val="en-US"/>
        </w:rPr>
        <w:t xml:space="preserve">,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0DFF8A4B" w14:textId="77777777" w:rsidR="00CF0519" w:rsidRPr="00005ADA" w:rsidRDefault="00691DC4" w:rsidP="00005ADA">
      <w:pPr>
        <w:spacing w:before="0" w:line="278" w:lineRule="auto"/>
        <w:ind w:left="851" w:hanging="851"/>
        <w:rPr>
          <w:lang w:val="en-US"/>
        </w:rPr>
      </w:pPr>
      <w:r w:rsidRPr="00005ADA">
        <w:rPr>
          <w:lang w:val="en-US"/>
        </w:rPr>
        <w:t xml:space="preserve">Huber, J., &amp; </w:t>
      </w:r>
      <w:proofErr w:type="spellStart"/>
      <w:r w:rsidRPr="00005ADA">
        <w:rPr>
          <w:lang w:val="en-US"/>
        </w:rPr>
        <w:t>Stuckenschmidt</w:t>
      </w:r>
      <w:proofErr w:type="spellEnd"/>
      <w:r w:rsidRPr="00005ADA">
        <w:rPr>
          <w:lang w:val="en-US"/>
        </w:rPr>
        <w:t>, H. (2020). Daily retail demand forecasting using machine learning with emphasis on calendric special days. International Journal of Forecasting, 135, 113322. https://doi.org/10.1016/j.ijforecast.2020.02.005.</w:t>
      </w:r>
    </w:p>
    <w:p w14:paraId="1F691340" w14:textId="77777777" w:rsidR="00CF0519" w:rsidRPr="00005ADA" w:rsidRDefault="00691DC4" w:rsidP="00005ADA">
      <w:pPr>
        <w:spacing w:before="0" w:line="278" w:lineRule="auto"/>
        <w:ind w:left="851" w:hanging="851"/>
        <w:rPr>
          <w:lang w:val="en-US"/>
        </w:rPr>
      </w:pPr>
      <w:r w:rsidRPr="00005ADA">
        <w:rPr>
          <w:lang w:val="en-US"/>
        </w:rPr>
        <w:t xml:space="preserve">Hübner, A., Kuhn, H., &amp; </w:t>
      </w:r>
      <w:proofErr w:type="spellStart"/>
      <w:r w:rsidRPr="00005ADA">
        <w:rPr>
          <w:lang w:val="en-US"/>
        </w:rPr>
        <w:t>Sternbeck</w:t>
      </w:r>
      <w:proofErr w:type="spellEnd"/>
      <w:r w:rsidRPr="00005ADA">
        <w:rPr>
          <w:lang w:val="en-US"/>
        </w:rPr>
        <w:t>, M. G. (2024). Sales and operations planning in retail and supply chains. Springer.</w:t>
      </w:r>
    </w:p>
    <w:p w14:paraId="1D1433FA" w14:textId="77777777" w:rsidR="00CF0519" w:rsidRPr="00005ADA" w:rsidRDefault="00691DC4" w:rsidP="00005ADA">
      <w:pPr>
        <w:spacing w:before="0" w:line="278" w:lineRule="auto"/>
        <w:ind w:left="851" w:hanging="851"/>
        <w:rPr>
          <w:lang w:val="en-US"/>
        </w:rPr>
      </w:pPr>
      <w:r w:rsidRPr="00005ADA">
        <w:rPr>
          <w:lang w:val="en-US"/>
        </w:rPr>
        <w:lastRenderedPageBreak/>
        <w:t xml:space="preserve">Hübner, N., Caspers, J., </w:t>
      </w:r>
      <w:proofErr w:type="spellStart"/>
      <w:r w:rsidRPr="00005ADA">
        <w:rPr>
          <w:lang w:val="en-US"/>
        </w:rPr>
        <w:t>Coroamă</w:t>
      </w:r>
      <w:proofErr w:type="spellEnd"/>
      <w:r w:rsidRPr="00005ADA">
        <w:rPr>
          <w:lang w:val="en-US"/>
        </w:rPr>
        <w:t>, V. C., &amp; Finkbeiner, M. (2024). Machine-learning-based demand forecasting against food waste: Life cycle environmental impacts and benefits of a bakery case study. Journal of Industrial Ecology, 28, 1117–1131. https://doi.org/10.1111/jiec.13528</w:t>
      </w:r>
    </w:p>
    <w:p w14:paraId="2B1ABA5D"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Athanasopoulos, G. (2021). </w:t>
      </w:r>
      <w:r w:rsidRPr="00052EAB">
        <w:rPr>
          <w:i/>
          <w:color w:val="000000"/>
          <w:lang w:val="en-US"/>
        </w:rPr>
        <w:t>Forecasting: Principles and practice</w:t>
      </w:r>
      <w:r w:rsidRPr="00052EAB">
        <w:rPr>
          <w:color w:val="000000"/>
          <w:lang w:val="en-US"/>
        </w:rPr>
        <w:t xml:space="preserve"> (3rd ed.). </w:t>
      </w:r>
      <w:proofErr w:type="spellStart"/>
      <w:r w:rsidRPr="00052EAB">
        <w:rPr>
          <w:color w:val="000000"/>
          <w:lang w:val="en-US"/>
        </w:rPr>
        <w:t>OTexts</w:t>
      </w:r>
      <w:proofErr w:type="spellEnd"/>
      <w:r w:rsidRPr="00052EAB">
        <w:rPr>
          <w:color w:val="000000"/>
          <w:lang w:val="en-US"/>
        </w:rPr>
        <w:t>. https://otexts.com/fpp3/</w:t>
      </w:r>
    </w:p>
    <w:p w14:paraId="3B6C52A2"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&amp; Koehler, A. B. (2006). Another look at measures of forecast accuracy. </w:t>
      </w:r>
      <w:r w:rsidRPr="00052EAB">
        <w:rPr>
          <w:i/>
          <w:color w:val="000000"/>
          <w:lang w:val="en-US"/>
        </w:rPr>
        <w:t>International Journal of Forecasting, 22</w:t>
      </w:r>
      <w:r w:rsidRPr="00052EAB">
        <w:rPr>
          <w:color w:val="000000"/>
          <w:lang w:val="en-US"/>
        </w:rPr>
        <w:t>(4), 679–688. https://doi.org/10.1016/j.ijforecast.2006.03.001</w:t>
      </w:r>
    </w:p>
    <w:p w14:paraId="45AAEA51"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Hyndman, R. J., Ahmed, R. A., Athanasopoulos, G., &amp; Shang, H. L. (2011). Optimal combination forecasts for hierarchical time series. </w:t>
      </w:r>
      <w:r w:rsidRPr="00052EAB">
        <w:rPr>
          <w:i/>
          <w:color w:val="000000"/>
          <w:lang w:val="en-US"/>
        </w:rPr>
        <w:t>Computational Statistics &amp; Data Analysis, 55</w:t>
      </w:r>
      <w:r w:rsidRPr="00052EAB">
        <w:rPr>
          <w:color w:val="000000"/>
          <w:lang w:val="en-US"/>
        </w:rPr>
        <w:t>(9), 2579–2589. https://doi.org/10.1016/j.csda.2011.03.006</w:t>
      </w:r>
    </w:p>
    <w:p w14:paraId="48EBFA9E"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1FFA6D65" w14:textId="77777777" w:rsidR="00CF0519" w:rsidRPr="00005ADA" w:rsidRDefault="00691DC4" w:rsidP="00005ADA">
      <w:pPr>
        <w:spacing w:before="0" w:line="278" w:lineRule="auto"/>
        <w:ind w:left="851" w:hanging="851"/>
        <w:rPr>
          <w:b/>
          <w:bCs/>
          <w:lang w:val="en-US"/>
        </w:rPr>
      </w:pPr>
      <w:r w:rsidRPr="00005ADA">
        <w:rPr>
          <w:lang w:val="en-US"/>
        </w:rPr>
        <w:t xml:space="preserve">James, G., Witten, D., Hastie, T., &amp; </w:t>
      </w:r>
      <w:proofErr w:type="spellStart"/>
      <w:r w:rsidRPr="00005ADA">
        <w:rPr>
          <w:lang w:val="en-US"/>
        </w:rPr>
        <w:t>Tibshirani</w:t>
      </w:r>
      <w:proofErr w:type="spellEnd"/>
      <w:r w:rsidRPr="00005ADA">
        <w:rPr>
          <w:lang w:val="en-US"/>
        </w:rPr>
        <w:t>, R. (2021). An introduction to statistical learning: With applications in R (2nd ed.). Springer.</w:t>
      </w:r>
    </w:p>
    <w:p w14:paraId="6543880B"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AC6EB5B" w14:textId="77777777" w:rsidR="00CF0519" w:rsidRPr="00005ADA" w:rsidRDefault="00691DC4" w:rsidP="00005ADA">
      <w:pPr>
        <w:spacing w:before="0" w:line="278" w:lineRule="auto"/>
        <w:ind w:left="851" w:hanging="851"/>
        <w:rPr>
          <w:lang w:val="en-US"/>
        </w:rPr>
      </w:pPr>
      <w:r w:rsidRPr="00005ADA">
        <w:rPr>
          <w:lang w:val="en-US"/>
        </w:rPr>
        <w:t>Kahneman, D., &amp; Tversky, A. (1974). Judgment under uncertainty: Heuristics and biases. Science, 185(4157), 1124–1131. https://doi.org/10.1126/science.185.4157.1124</w:t>
      </w:r>
    </w:p>
    <w:p w14:paraId="6C3FE855" w14:textId="77777777" w:rsidR="00CF0519" w:rsidRDefault="00CF0519" w:rsidP="00005ADA">
      <w:pPr>
        <w:spacing w:before="0"/>
        <w:ind w:left="851" w:hanging="851"/>
      </w:pPr>
      <w:r w:rsidRPr="00005ADA">
        <w:rPr>
          <w:lang w:val="en-US"/>
        </w:rPr>
        <w:t xml:space="preserve">Kahneman, D., &amp; Tversky, A. (1979). Prospect theory: An analysis of decision under risk. </w:t>
      </w:r>
      <w:proofErr w:type="spellStart"/>
      <w:r>
        <w:t>Econometrica</w:t>
      </w:r>
      <w:proofErr w:type="spellEnd"/>
      <w:r>
        <w:t>, 47(2), 263–291. https://doi.org/10.2307/1914185</w:t>
      </w:r>
    </w:p>
    <w:p w14:paraId="6AC102D5"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proofErr w:type="spellStart"/>
      <w:r w:rsidRPr="00005ADA">
        <w:rPr>
          <w:lang w:val="en-US"/>
        </w:rPr>
        <w:t>Prodem</w:t>
      </w:r>
      <w:proofErr w:type="spellEnd"/>
      <w:r w:rsidRPr="00005ADA">
        <w:rPr>
          <w:lang w:val="en-US"/>
        </w:rPr>
        <w:t>.</w:t>
      </w:r>
    </w:p>
    <w:p w14:paraId="09968C42" w14:textId="77777777" w:rsidR="00962FA0" w:rsidRPr="00052EAB" w:rsidRDefault="00000000">
      <w:pPr>
        <w:spacing w:before="0" w:after="120" w:line="480" w:lineRule="auto"/>
        <w:ind w:left="720" w:hanging="720"/>
        <w:jc w:val="left"/>
        <w:rPr>
          <w:lang w:val="en-US"/>
        </w:rPr>
      </w:pPr>
      <w:r w:rsidRPr="00052EAB">
        <w:rPr>
          <w:color w:val="000000"/>
          <w:lang w:val="en-US"/>
        </w:rPr>
        <w:lastRenderedPageBreak/>
        <w:t xml:space="preserve">Kuhn, M., &amp; Johnson, K. (2013). </w:t>
      </w:r>
      <w:r w:rsidRPr="00052EAB">
        <w:rPr>
          <w:i/>
          <w:color w:val="000000"/>
          <w:lang w:val="en-US"/>
        </w:rPr>
        <w:t>Applied predictive modeling</w:t>
      </w:r>
      <w:r w:rsidRPr="00052EAB">
        <w:rPr>
          <w:color w:val="000000"/>
          <w:lang w:val="en-US"/>
        </w:rPr>
        <w:t>. Springer. https://doi.org/10.1007/978-1-4614-6849-3</w:t>
      </w:r>
    </w:p>
    <w:p w14:paraId="6F8F8283"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Statistical and machine learning forecasting methods: Concerns and ways forward. PLOS ONE, 13(3), e0194889. https://doi.org/10.1371/journal.pone.0194889</w:t>
      </w:r>
    </w:p>
    <w:p w14:paraId="6F8EC0D1"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(2018). The M4 competition: Results, findings, conclusion and way forward. International Journal of Forecasting, 34(4), 802–808. https://doi.org/10.1016/j.ijforecast.2018.06.001</w:t>
      </w:r>
    </w:p>
    <w:p w14:paraId="5287FB0D" w14:textId="77777777" w:rsidR="00CF0519" w:rsidRPr="00005ADA" w:rsidRDefault="00691DC4" w:rsidP="00005ADA">
      <w:pPr>
        <w:spacing w:before="0"/>
        <w:ind w:left="851" w:hanging="851"/>
        <w:rPr>
          <w:lang w:val="en-US"/>
        </w:rPr>
      </w:pPr>
      <w:proofErr w:type="spellStart"/>
      <w:r w:rsidRPr="00005ADA">
        <w:rPr>
          <w:lang w:val="en-US"/>
        </w:rPr>
        <w:t>Makridakis</w:t>
      </w:r>
      <w:proofErr w:type="spellEnd"/>
      <w:r w:rsidRPr="00005ADA">
        <w:rPr>
          <w:lang w:val="en-US"/>
        </w:rPr>
        <w:t xml:space="preserve">, S., Spiliotis, E., &amp; </w:t>
      </w:r>
      <w:proofErr w:type="spellStart"/>
      <w:r w:rsidRPr="00005ADA">
        <w:rPr>
          <w:lang w:val="en-US"/>
        </w:rPr>
        <w:t>Assimakopoulos</w:t>
      </w:r>
      <w:proofErr w:type="spellEnd"/>
      <w:r w:rsidRPr="00005ADA">
        <w:rPr>
          <w:lang w:val="en-US"/>
        </w:rPr>
        <w:t>, V. (2022). M5 accuracy competition: Results, findings, and conclusions. International Journal of Forecasting, 38(4), 1346–1364. https://doi.org/10.1016/j.ijforecast.2021.11.013</w:t>
      </w:r>
    </w:p>
    <w:p w14:paraId="45B6F591"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16F79F55"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w:t>
      </w:r>
      <w:proofErr w:type="spellStart"/>
      <w:r w:rsidRPr="00005ADA">
        <w:rPr>
          <w:lang w:val="en-US"/>
        </w:rPr>
        <w:t>Boura</w:t>
      </w:r>
      <w:proofErr w:type="spellEnd"/>
      <w:r w:rsidRPr="00005ADA">
        <w:rPr>
          <w:lang w:val="en-US"/>
        </w:rPr>
        <w:t xml:space="preserve">, M., </w:t>
      </w:r>
      <w:proofErr w:type="spellStart"/>
      <w:r w:rsidRPr="00005ADA">
        <w:rPr>
          <w:lang w:val="en-US"/>
        </w:rPr>
        <w:t>Lekakos</w:t>
      </w:r>
      <w:proofErr w:type="spellEnd"/>
      <w:r w:rsidRPr="00005ADA">
        <w:rPr>
          <w:lang w:val="en-US"/>
        </w:rPr>
        <w:t xml:space="preserve">, G., &amp; </w:t>
      </w:r>
      <w:proofErr w:type="spellStart"/>
      <w:r w:rsidRPr="00005ADA">
        <w:rPr>
          <w:lang w:val="en-US"/>
        </w:rPr>
        <w:t>Krogstie</w:t>
      </w:r>
      <w:proofErr w:type="spellEnd"/>
      <w:r w:rsidRPr="00005ADA">
        <w:rPr>
          <w:lang w:val="en-US"/>
        </w:rPr>
        <w:t>, J. (2019). Big data analytics capabilities and innovation: The mediating role of dynamic capabilities and moderating effect of the environment. British Journal of Management, 30(2), 272–298. https://doi.org/10.1111/1467-8551.12343</w:t>
      </w:r>
    </w:p>
    <w:p w14:paraId="34A849AF" w14:textId="77777777" w:rsidR="00CF0519" w:rsidRPr="00005ADA" w:rsidRDefault="00691DC4" w:rsidP="00005ADA">
      <w:pPr>
        <w:spacing w:before="0"/>
        <w:ind w:left="851" w:hanging="851"/>
        <w:rPr>
          <w:lang w:val="en-US"/>
        </w:rPr>
      </w:pPr>
      <w:proofErr w:type="spellStart"/>
      <w:r w:rsidRPr="00005ADA">
        <w:rPr>
          <w:lang w:val="en-US"/>
        </w:rPr>
        <w:t>Mikalef</w:t>
      </w:r>
      <w:proofErr w:type="spellEnd"/>
      <w:r w:rsidRPr="00005ADA">
        <w:rPr>
          <w:lang w:val="en-US"/>
        </w:rPr>
        <w:t xml:space="preserve">, P., Krogstie, J., Pappas, I., &amp; Pavlou, P. (2019). Investigating the effects of big data analytics capabilities on firm performance. </w:t>
      </w:r>
      <w:r w:rsidRPr="003717FD">
        <w:rPr>
          <w:lang w:val="en-US"/>
        </w:rPr>
        <w:t>Information &amp; Management, 57(2), 103169.</w:t>
      </w:r>
    </w:p>
    <w:p w14:paraId="371F9531"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51AB51BD" w14:textId="77777777" w:rsidR="00CF0519" w:rsidRPr="00005ADA" w:rsidRDefault="00691DC4" w:rsidP="00005ADA">
      <w:pPr>
        <w:spacing w:before="0"/>
        <w:ind w:left="851" w:hanging="851"/>
        <w:rPr>
          <w:lang w:val="en-US"/>
        </w:rPr>
      </w:pPr>
      <w:r w:rsidRPr="00005ADA">
        <w:rPr>
          <w:lang w:val="en-US"/>
        </w:rPr>
        <w:lastRenderedPageBreak/>
        <w:t>Nonaka, I., &amp; Takeuchi, H. (1995). The knowledge-creating company: How Japanese companies create the dynamics of innovation. Oxford University Press.</w:t>
      </w:r>
    </w:p>
    <w:p w14:paraId="346BB0CE"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OECD. (2021). </w:t>
      </w:r>
      <w:r w:rsidRPr="00052EAB">
        <w:rPr>
          <w:i/>
          <w:color w:val="000000"/>
          <w:lang w:val="en-US"/>
        </w:rPr>
        <w:t>The digital transformation of SMEs</w:t>
      </w:r>
      <w:r w:rsidRPr="00052EAB">
        <w:rPr>
          <w:color w:val="000000"/>
          <w:lang w:val="en-US"/>
        </w:rPr>
        <w:t>. OECD Publishing. https://doi.org/10.1787/bdb9256a-en</w:t>
      </w:r>
    </w:p>
    <w:p w14:paraId="226A8CF4"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CAE365E"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7268AA28" w14:textId="77777777" w:rsidR="00CF0519" w:rsidRPr="00005ADA" w:rsidRDefault="00691DC4" w:rsidP="00005ADA">
      <w:pPr>
        <w:spacing w:before="0"/>
        <w:ind w:left="851" w:hanging="851"/>
        <w:rPr>
          <w:lang w:val="en-US"/>
        </w:rPr>
      </w:pPr>
      <w:r w:rsidRPr="003717FD">
        <w:rPr>
          <w:lang w:val="en-US"/>
        </w:rPr>
        <w:t xml:space="preserve">Petropoulos, F., Makridakis, S., </w:t>
      </w:r>
      <w:proofErr w:type="spellStart"/>
      <w:r w:rsidRPr="003717FD">
        <w:rPr>
          <w:lang w:val="en-US"/>
        </w:rPr>
        <w:t>Assimakopoulos</w:t>
      </w:r>
      <w:proofErr w:type="spellEnd"/>
      <w:r w:rsidRPr="003717FD">
        <w:rPr>
          <w:lang w:val="en-US"/>
        </w:rPr>
        <w:t xml:space="preserve">, V., &amp; Nikolopoulos, K. (2020). </w:t>
      </w:r>
      <w:r w:rsidRPr="00005ADA">
        <w:rPr>
          <w:lang w:val="en-US"/>
        </w:rPr>
        <w:t>Forecasting: Theory and practice in a changing world. Forecasting, 2(1), 15–28.</w:t>
      </w:r>
    </w:p>
    <w:p w14:paraId="3454C408"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2F1385B" w14:textId="77777777" w:rsidR="008D055D" w:rsidRDefault="00000000">
      <w:pPr>
        <w:spacing w:before="0"/>
        <w:ind w:left="720" w:hanging="720"/>
        <w:rPr>
          <w:lang w:val="en-US"/>
        </w:rPr>
      </w:pPr>
      <w:r w:rsidRPr="00052EAB">
        <w:t xml:space="preserve">Poveda-Valverde, F., &amp; Fierro Barragán, S. E. (2026). </w:t>
      </w:r>
      <w:r w:rsidRPr="00146E07">
        <w:rPr>
          <w:lang w:val="en-US"/>
        </w:rPr>
        <w:t xml:space="preserve">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6B0BBF8A"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Power, D. J. (2002). </w:t>
      </w:r>
      <w:r w:rsidRPr="00052EAB">
        <w:rPr>
          <w:i/>
          <w:color w:val="000000"/>
          <w:lang w:val="en-US"/>
        </w:rPr>
        <w:t>Decision support systems: Concepts and resources for managers</w:t>
      </w:r>
      <w:r w:rsidRPr="00052EAB">
        <w:rPr>
          <w:color w:val="000000"/>
          <w:lang w:val="en-US"/>
        </w:rPr>
        <w:t>. Quorum Books.</w:t>
      </w:r>
    </w:p>
    <w:p w14:paraId="3CC01216" w14:textId="77777777" w:rsidR="00CF0519" w:rsidRPr="00005ADA" w:rsidRDefault="00691DC4" w:rsidP="00005ADA">
      <w:pPr>
        <w:spacing w:before="0"/>
        <w:ind w:left="851" w:hanging="851"/>
        <w:rPr>
          <w:lang w:val="en-US"/>
        </w:rPr>
      </w:pPr>
      <w:proofErr w:type="spellStart"/>
      <w:r w:rsidRPr="00005ADA">
        <w:rPr>
          <w:lang w:val="en-US"/>
        </w:rPr>
        <w:t>PraveenaSri</w:t>
      </w:r>
      <w:proofErr w:type="spellEnd"/>
      <w:r w:rsidRPr="00005ADA">
        <w:rPr>
          <w:lang w:val="en-US"/>
        </w:rPr>
        <w:t>, P., Padma, V., Muruguesan, R., &amp; Usha, S. (2023). Business challenges of forecasting sales in the bakery industry: Applications of machine learning algorithms. https://www.researchgate.net/publication/370666295</w:t>
      </w:r>
    </w:p>
    <w:p w14:paraId="2F82A0B2" w14:textId="77777777" w:rsidR="00CF0519" w:rsidRPr="00005ADA" w:rsidRDefault="00691DC4" w:rsidP="00005ADA">
      <w:pPr>
        <w:spacing w:before="0"/>
        <w:ind w:left="851" w:hanging="851"/>
        <w:rPr>
          <w:lang w:val="en-US"/>
        </w:rPr>
      </w:pPr>
      <w:proofErr w:type="spellStart"/>
      <w:r>
        <w:t>PraveenaSri</w:t>
      </w:r>
      <w:proofErr w:type="spellEnd"/>
      <w:r>
        <w:t xml:space="preserve">, P., Padma, V., </w:t>
      </w:r>
      <w:proofErr w:type="spellStart"/>
      <w:r>
        <w:t>Muruguesan</w:t>
      </w:r>
      <w:proofErr w:type="spellEnd"/>
      <w:r>
        <w:t xml:space="preserve">, R., &amp; Usha, S. (2023). </w:t>
      </w:r>
      <w:r w:rsidRPr="00005ADA">
        <w:rPr>
          <w:lang w:val="en-US"/>
        </w:rPr>
        <w:t>Business challenges of forecasting sales in the bakery industry: Applications of machine learning algorithms. ResearchGate Publication. https://www.researchgate.net/publication/370666295</w:t>
      </w:r>
    </w:p>
    <w:p w14:paraId="415BAA2D" w14:textId="77777777" w:rsidR="00CF0519" w:rsidRPr="00005ADA" w:rsidRDefault="00691DC4" w:rsidP="00005ADA">
      <w:pPr>
        <w:spacing w:before="0"/>
        <w:ind w:left="851" w:hanging="851"/>
        <w:rPr>
          <w:lang w:val="en-US"/>
        </w:rPr>
      </w:pPr>
      <w:r w:rsidRPr="00005ADA">
        <w:rPr>
          <w:lang w:val="en-US"/>
        </w:rPr>
        <w:lastRenderedPageBreak/>
        <w:t>Provost, F., &amp; Fawcett, T. (2013). Data science for business: What you need to know about data mining and data-analytic thinking. O’Reilly Media.</w:t>
      </w:r>
    </w:p>
    <w:p w14:paraId="749C4E32"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 xml:space="preserve">RISTI – Revista Ibérica de Sistemas y </w:t>
      </w:r>
      <w:proofErr w:type="spellStart"/>
      <w:r>
        <w:t>Tecnologias</w:t>
      </w:r>
      <w:proofErr w:type="spellEnd"/>
      <w:r>
        <w:t xml:space="preserve"> de </w:t>
      </w:r>
      <w:proofErr w:type="spellStart"/>
      <w:r>
        <w:t>Informação</w:t>
      </w:r>
      <w:proofErr w:type="spellEnd"/>
      <w:r>
        <w:t>.</w:t>
      </w:r>
    </w:p>
    <w:p w14:paraId="2B70C9CE"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20FA9E35"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49941DD6"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524978A0"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67A582D1" w14:textId="77777777" w:rsidR="00CF0519" w:rsidRPr="00005ADA" w:rsidRDefault="00691DC4" w:rsidP="00005ADA">
      <w:pPr>
        <w:spacing w:before="0"/>
        <w:ind w:left="851" w:hanging="851"/>
        <w:rPr>
          <w:lang w:val="en-US"/>
        </w:rPr>
      </w:pPr>
      <w:proofErr w:type="spellStart"/>
      <w:r>
        <w:t>Scuotto</w:t>
      </w:r>
      <w:proofErr w:type="spellEnd"/>
      <w:r>
        <w:t xml:space="preserve">, V., Del Giudice, M., </w:t>
      </w:r>
      <w:proofErr w:type="spellStart"/>
      <w:r>
        <w:t>Tarba</w:t>
      </w:r>
      <w:proofErr w:type="spellEnd"/>
      <w:r>
        <w:t xml:space="preserve">, S., &amp; Bresciani, S. (2021). </w:t>
      </w:r>
      <w:r w:rsidRPr="00005ADA">
        <w:rPr>
          <w:lang w:val="en-US"/>
        </w:rPr>
        <w:t>Digital technologies and SMEs’ performance: The role of digital transformation. Technological Forecasting and Social Change, 173, 121139. https://doi.org/10.1016/j.techfore.2021.121139</w:t>
      </w:r>
    </w:p>
    <w:p w14:paraId="53986CF5"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Shmueli, G. (2010). To explain or to predict? </w:t>
      </w:r>
      <w:r w:rsidRPr="00052EAB">
        <w:rPr>
          <w:i/>
          <w:color w:val="000000"/>
          <w:lang w:val="en-US"/>
        </w:rPr>
        <w:t>Statistical Science, 25</w:t>
      </w:r>
      <w:r w:rsidRPr="00052EAB">
        <w:rPr>
          <w:color w:val="000000"/>
          <w:lang w:val="en-US"/>
        </w:rPr>
        <w:t>(3), 289–310. https://doi.org/10.1214/10-STS330</w:t>
      </w:r>
    </w:p>
    <w:p w14:paraId="1998D576" w14:textId="77777777" w:rsidR="00CF0519" w:rsidRPr="00005ADA" w:rsidRDefault="00691DC4" w:rsidP="00005ADA">
      <w:pPr>
        <w:spacing w:before="0"/>
        <w:ind w:left="851" w:hanging="851"/>
        <w:rPr>
          <w:lang w:val="en-US"/>
        </w:rPr>
      </w:pPr>
      <w:r w:rsidRPr="00005ADA">
        <w:rPr>
          <w:lang w:val="en-US"/>
        </w:rPr>
        <w:t>Shmueli, G., &amp; Koppius, O. R. (2011). Predictive analytics in information systems research. MIS Quarterly, 35(3), 553–572. https://doi.org/10.2307/23042796</w:t>
      </w:r>
    </w:p>
    <w:p w14:paraId="1741DD45" w14:textId="77777777" w:rsidR="00CF0519" w:rsidRPr="00005ADA" w:rsidRDefault="00691DC4" w:rsidP="00005ADA">
      <w:pPr>
        <w:spacing w:before="0"/>
        <w:ind w:left="851" w:hanging="851"/>
        <w:rPr>
          <w:lang w:val="en-US"/>
        </w:rPr>
      </w:pPr>
      <w:r w:rsidRPr="00005ADA">
        <w:rPr>
          <w:lang w:val="en-US"/>
        </w:rPr>
        <w:lastRenderedPageBreak/>
        <w:t>Simon, H. A. (1997). Administrative behavior: A study of decision-making processes in administrative organizations (4th ed.). Free Press.</w:t>
      </w:r>
    </w:p>
    <w:p w14:paraId="54D26BE5" w14:textId="77777777" w:rsidR="00CF0519" w:rsidRPr="00005ADA" w:rsidRDefault="00691DC4" w:rsidP="00005ADA">
      <w:pPr>
        <w:spacing w:before="0"/>
        <w:ind w:left="851" w:hanging="851"/>
        <w:rPr>
          <w:lang w:val="en-US"/>
        </w:rPr>
      </w:pPr>
      <w:r w:rsidRPr="00005ADA">
        <w:rPr>
          <w:lang w:val="en-US"/>
        </w:rPr>
        <w:t xml:space="preserve">Spiliotis, E., </w:t>
      </w:r>
      <w:proofErr w:type="spellStart"/>
      <w:r w:rsidRPr="00005ADA">
        <w:rPr>
          <w:lang w:val="en-US"/>
        </w:rPr>
        <w:t>Makridakis</w:t>
      </w:r>
      <w:proofErr w:type="spellEnd"/>
      <w:r w:rsidRPr="00005ADA">
        <w:rPr>
          <w:lang w:val="en-US"/>
        </w:rPr>
        <w:t xml:space="preserve">, S., &amp; </w:t>
      </w:r>
      <w:proofErr w:type="spellStart"/>
      <w:r w:rsidRPr="00005ADA">
        <w:rPr>
          <w:lang w:val="en-US"/>
        </w:rPr>
        <w:t>Assimakopoulos</w:t>
      </w:r>
      <w:proofErr w:type="spellEnd"/>
      <w:r w:rsidRPr="00005ADA">
        <w:rPr>
          <w:lang w:val="en-US"/>
        </w:rPr>
        <w:t>, V. (2025). Continuous business forecasting in modern organizations. Forecasting, 7(1), 12–29. https://doi.org/10.3390/forecast7010012</w:t>
      </w:r>
    </w:p>
    <w:p w14:paraId="27820324" w14:textId="77777777" w:rsidR="00CF0519" w:rsidRPr="00005ADA" w:rsidRDefault="00691DC4" w:rsidP="00005ADA">
      <w:pPr>
        <w:spacing w:before="0"/>
        <w:ind w:left="851" w:hanging="851"/>
        <w:rPr>
          <w:lang w:val="en-US"/>
        </w:rPr>
      </w:pPr>
      <w:r>
        <w:rPr>
          <w:lang w:val="en-US"/>
        </w:rPr>
        <w:t xml:space="preserve">Spiliotis, E., </w:t>
      </w:r>
      <w:proofErr w:type="spellStart"/>
      <w:r>
        <w:rPr>
          <w:lang w:val="en-US"/>
        </w:rPr>
        <w:t>Makridakis</w:t>
      </w:r>
      <w:proofErr w:type="spellEnd"/>
      <w:r>
        <w:rPr>
          <w:lang w:val="en-US"/>
        </w:rPr>
        <w:t xml:space="preserve">, S., </w:t>
      </w:r>
      <w:proofErr w:type="spellStart"/>
      <w:r>
        <w:rPr>
          <w:lang w:val="en-US"/>
        </w:rPr>
        <w:t>Semenoglou</w:t>
      </w:r>
      <w:proofErr w:type="spellEnd"/>
      <w:r>
        <w:rPr>
          <w:lang w:val="en-US"/>
        </w:rPr>
        <w:t xml:space="preserve">, A. A., &amp; </w:t>
      </w:r>
      <w:proofErr w:type="spellStart"/>
      <w:r>
        <w:rPr>
          <w:lang w:val="en-US"/>
        </w:rPr>
        <w:t>Assimakopoulos</w:t>
      </w:r>
      <w:proofErr w:type="spellEnd"/>
      <w:r>
        <w:rPr>
          <w:lang w:val="en-US"/>
        </w:rPr>
        <w:t>, V. (2022). Comparison of statistical and machine learning methods for daily SKU demand forecasting. Operational Research, 22(3), 3037–3061. https://doi.org/10.1007/s12351-020-00605-2</w:t>
      </w:r>
    </w:p>
    <w:p w14:paraId="41BF327A" w14:textId="77777777" w:rsidR="00B302B0" w:rsidRPr="006F64AF" w:rsidRDefault="00000000">
      <w:pPr>
        <w:rPr>
          <w:lang w:val="en-US"/>
        </w:rPr>
      </w:pPr>
      <w:proofErr w:type="spellStart"/>
      <w:r w:rsidRPr="006F64AF">
        <w:rPr>
          <w:lang w:val="en-US"/>
        </w:rPr>
        <w:t>Syntetos</w:t>
      </w:r>
      <w:proofErr w:type="spellEnd"/>
      <w:r w:rsidRPr="006F64AF">
        <w:rPr>
          <w:lang w:val="en-US"/>
        </w:rPr>
        <w:t>, A. A., &amp; Boylan, J. E. (2005). The accuracy of intermittent demand estimates. International Journal of Forecasting, 21(2), 303–314. https://doi.org/10.1016/j.ijforecast.2004.10.001</w:t>
      </w:r>
    </w:p>
    <w:p w14:paraId="5F004736" w14:textId="77777777" w:rsidR="00962FA0" w:rsidRPr="00052EAB" w:rsidRDefault="00000000">
      <w:pPr>
        <w:spacing w:before="0" w:after="120" w:line="480" w:lineRule="auto"/>
        <w:ind w:left="720" w:hanging="720"/>
        <w:jc w:val="left"/>
        <w:rPr>
          <w:lang w:val="en-US"/>
        </w:rPr>
      </w:pPr>
      <w:r w:rsidRPr="00052EAB">
        <w:rPr>
          <w:color w:val="000000"/>
          <w:lang w:val="en-US"/>
        </w:rPr>
        <w:t xml:space="preserve">Tashman, L. J. (2000). Out-of-sample tests of forecasting accuracy: An analysis and review. </w:t>
      </w:r>
      <w:r w:rsidRPr="00052EAB">
        <w:rPr>
          <w:i/>
          <w:color w:val="000000"/>
          <w:lang w:val="en-US"/>
        </w:rPr>
        <w:t>International Journal of Forecasting, 16</w:t>
      </w:r>
      <w:r w:rsidRPr="00052EAB">
        <w:rPr>
          <w:color w:val="000000"/>
          <w:lang w:val="en-US"/>
        </w:rPr>
        <w:t>(4), 437–450. https://doi.org/10.1016/S0169-2070(00)00065-0</w:t>
      </w:r>
    </w:p>
    <w:p w14:paraId="28B8DB1B" w14:textId="77777777" w:rsidR="00962FA0" w:rsidRPr="00052EAB" w:rsidRDefault="00000000">
      <w:pPr>
        <w:spacing w:before="0" w:after="120" w:line="480" w:lineRule="auto"/>
        <w:ind w:left="720" w:hanging="720"/>
        <w:jc w:val="left"/>
        <w:rPr>
          <w:lang w:val="en-US"/>
        </w:rPr>
      </w:pPr>
      <w:proofErr w:type="spellStart"/>
      <w:r w:rsidRPr="00052EAB">
        <w:rPr>
          <w:color w:val="000000"/>
          <w:lang w:val="en-US"/>
        </w:rPr>
        <w:t>Tibshirani</w:t>
      </w:r>
      <w:proofErr w:type="spellEnd"/>
      <w:r w:rsidRPr="00052EAB">
        <w:rPr>
          <w:color w:val="000000"/>
          <w:lang w:val="en-US"/>
        </w:rPr>
        <w:t xml:space="preserve">, R. (1996). Regression shrinkage and selection via the lasso. </w:t>
      </w:r>
      <w:r w:rsidRPr="00052EAB">
        <w:rPr>
          <w:i/>
          <w:color w:val="000000"/>
          <w:lang w:val="en-US"/>
        </w:rPr>
        <w:t>Journal of the Royal Statistical Society: Series B (Methodological), 58</w:t>
      </w:r>
      <w:r w:rsidRPr="00052EAB">
        <w:rPr>
          <w:color w:val="000000"/>
          <w:lang w:val="en-US"/>
        </w:rPr>
        <w:t>(1), 267–288. https://doi.org/10.1111/j.2517-6161.1996.tb02080.x</w:t>
      </w:r>
    </w:p>
    <w:p w14:paraId="56BA5148"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44CD1305" w14:textId="77777777" w:rsidR="00CF0519" w:rsidRDefault="00691DC4" w:rsidP="00005ADA">
      <w:pPr>
        <w:spacing w:before="0"/>
        <w:ind w:left="851" w:hanging="851"/>
      </w:pPr>
      <w:r>
        <w:t xml:space="preserve">Viteri, C., &amp; Murillo, D. (2022). Inteligencia de negocios para las organizaciones. Revista </w:t>
      </w:r>
      <w:proofErr w:type="spellStart"/>
      <w:r>
        <w:t>Killkana</w:t>
      </w:r>
      <w:proofErr w:type="spellEnd"/>
      <w:r>
        <w:t xml:space="preserve"> Social, 6(12). https://doi.org/10.35381/R.K.V6I12.1291</w:t>
      </w:r>
    </w:p>
    <w:p w14:paraId="0A5F74D2" w14:textId="77777777" w:rsidR="00962FA0" w:rsidRDefault="00000000">
      <w:pPr>
        <w:spacing w:before="0" w:after="120" w:line="480" w:lineRule="auto"/>
        <w:ind w:left="720" w:hanging="720"/>
        <w:jc w:val="left"/>
      </w:pPr>
      <w:r>
        <w:rPr>
          <w:color w:val="000000"/>
        </w:rPr>
        <w:lastRenderedPageBreak/>
        <w:t xml:space="preserve">Zhang, G. P. (2003). </w:t>
      </w:r>
      <w:r w:rsidRPr="00052EAB">
        <w:rPr>
          <w:color w:val="000000"/>
          <w:lang w:val="en-US"/>
        </w:rPr>
        <w:t xml:space="preserve">Time series forecasting using a hybrid ARIMA and neural network model. </w:t>
      </w:r>
      <w:r>
        <w:rPr>
          <w:i/>
          <w:color w:val="000000"/>
        </w:rPr>
        <w:t>Neurocomputing, 50</w:t>
      </w:r>
      <w:r>
        <w:rPr>
          <w:color w:val="000000"/>
        </w:rPr>
        <w:t>, 159–175. https://doi.org/10.1016/S0925-2312(01)00702-0</w:t>
      </w:r>
    </w:p>
    <w:p w14:paraId="0B115324" w14:textId="0CA742B5" w:rsidR="00CF0519" w:rsidRDefault="00954E40" w:rsidP="00005ADA">
      <w:pPr>
        <w:spacing w:before="0"/>
        <w:ind w:left="851" w:hanging="851"/>
      </w:pPr>
      <w:r w:rsidRPr="00954E40">
        <w:t xml:space="preserve">Ordonez Bolanos, A. A., Rojas, J. S., Gómez </w:t>
      </w:r>
      <w:proofErr w:type="spellStart"/>
      <w:r w:rsidRPr="00954E40">
        <w:t>Gómez</w:t>
      </w:r>
      <w:proofErr w:type="spellEnd"/>
      <w:r w:rsidRPr="00954E40">
        <w:t xml:space="preserve">, J., &amp; </w:t>
      </w:r>
      <w:proofErr w:type="spellStart"/>
      <w:r w:rsidRPr="00954E40">
        <w:t>Ramirez</w:t>
      </w:r>
      <w:proofErr w:type="spellEnd"/>
      <w:r w:rsidRPr="00954E40">
        <w:t xml:space="preserve">-Gonzalez, G. (2023). Metodología basada en </w:t>
      </w:r>
      <w:proofErr w:type="spellStart"/>
      <w:r w:rsidRPr="00954E40">
        <w:t>MLOps</w:t>
      </w:r>
      <w:proofErr w:type="spellEnd"/>
      <w:r w:rsidRPr="00954E40">
        <w:t xml:space="preserve"> (Machine </w:t>
      </w:r>
      <w:proofErr w:type="spellStart"/>
      <w:r w:rsidRPr="00954E40">
        <w:t>Learning</w:t>
      </w:r>
      <w:proofErr w:type="spellEnd"/>
      <w:r w:rsidRPr="00954E40">
        <w:t xml:space="preserve"> </w:t>
      </w:r>
      <w:proofErr w:type="spellStart"/>
      <w:r w:rsidRPr="00954E40">
        <w:t>Operations</w:t>
      </w:r>
      <w:proofErr w:type="spellEnd"/>
      <w:r w:rsidRPr="00954E40">
        <w:t xml:space="preserve">) para apoyo a la gestión en proyectos de ciencia de datos. </w:t>
      </w:r>
      <w:r w:rsidRPr="00954E40">
        <w:rPr>
          <w:i/>
          <w:iCs/>
        </w:rPr>
        <w:t xml:space="preserve">Revista Colombiana De </w:t>
      </w:r>
      <w:proofErr w:type="spellStart"/>
      <w:r w:rsidRPr="00954E40">
        <w:rPr>
          <w:i/>
          <w:iCs/>
        </w:rPr>
        <w:t>Tecnologias</w:t>
      </w:r>
      <w:proofErr w:type="spellEnd"/>
      <w:r w:rsidRPr="00954E40">
        <w:rPr>
          <w:i/>
          <w:iCs/>
        </w:rPr>
        <w:t xml:space="preserve"> De Avanzada</w:t>
      </w:r>
      <w:r w:rsidRPr="00954E40">
        <w:t xml:space="preserve">, </w:t>
      </w:r>
      <w:r w:rsidRPr="00954E40">
        <w:rPr>
          <w:i/>
          <w:iCs/>
        </w:rPr>
        <w:t>1</w:t>
      </w:r>
      <w:r w:rsidRPr="00954E40">
        <w:t xml:space="preserve">(41), 87-103. </w:t>
      </w:r>
      <w:hyperlink r:id="rId28" w:history="1">
        <w:r w:rsidRPr="00954E40">
          <w:rPr>
            <w:rStyle w:val="Hipervnculo"/>
          </w:rPr>
          <w:t>https://doi.org/10.24054/rcta.v1i41.2510</w:t>
        </w:r>
      </w:hyperlink>
    </w:p>
    <w:p w14:paraId="32AF3E0E" w14:textId="77777777" w:rsidR="008A3654" w:rsidRDefault="00000000">
      <w:pPr>
        <w:pStyle w:val="Ttulo1"/>
        <w:pageBreakBefore/>
        <w:ind w:left="0" w:firstLine="0"/>
      </w:pPr>
      <w:bookmarkStart w:id="239" w:name="Anexo_Diccionario_Datos"/>
      <w:bookmarkStart w:id="240" w:name="_Toc240207811"/>
      <w:r>
        <w:lastRenderedPageBreak/>
        <w:t>Anexo A</w:t>
      </w:r>
      <w:bookmarkEnd w:id="239"/>
      <w:r>
        <w:t xml:space="preserve"> Diccionario de datos</w:t>
      </w:r>
      <w:bookmarkEnd w:id="240"/>
    </w:p>
    <w:p w14:paraId="07EC7ED9" w14:textId="77777777" w:rsidR="008A3654" w:rsidRDefault="00000000">
      <w:r>
        <w:t>Este diccionario describe los campos de Ventas.xlsx y Compras.xlsx, hoja Hoja1, y las variables principales de entrada y preparación del pipeline inspeccionadas el 13 de septiembre de 2026. Los encabezados se verificaron directamente. Los tipos indicados son los esperados para el análisis, no una certificación de limpieza; las definiciones no confirmadas se señalan expresamente. No se reproducen datos personales ni valores de transacciones.</w:t>
      </w:r>
    </w:p>
    <w:p w14:paraId="16CB038E" w14:textId="77777777" w:rsidR="008A3654" w:rsidRDefault="00000000">
      <w:pPr>
        <w:pStyle w:val="Ttulo4"/>
        <w:numPr>
          <w:ilvl w:val="3"/>
          <w:numId w:val="19"/>
        </w:numPr>
      </w:pPr>
      <w:r>
        <w:t>Reglas comunes de interpretación</w:t>
      </w:r>
    </w:p>
    <w:p w14:paraId="05542552" w14:textId="77777777" w:rsidR="008A3654" w:rsidRDefault="00000000">
      <w:r>
        <w:t>La existencia de un registro no prueba su integridad ni la cobertura de su semana. Cero, celda vacía y texto null tienen significados distintos: los valores cero se revisan con evidencia y los faltantes no se convierten automáticamente en ceros. Se observaron tipos mixtos y texto null en Ventas.xlsx. Antes de agregar se verificará si cada fila corresponde a una transacción, una línea o una repetición, y se documentará el tratamiento de devoluciones y cancelaciones.</w:t>
      </w:r>
    </w:p>
    <w:p w14:paraId="08288040" w14:textId="77777777" w:rsidR="008A3654" w:rsidRDefault="00000000">
      <w:r>
        <w:t>Las fechas de inicio de captura provienen de la información histórica del negocio y no garantizan que los archivos inspeccionados contengan todo ese periodo. Los importes analíticos se expresarán en MXN nominales una vez confirmada la moneda y el alcance. Los campos administrativos y personales se excluyen del conjunto inicial de predictores. La disponibilidad temporal se comprobará antes de cada pronóstico; una fecha de operación no equivale por sí sola a fecha de disponibilidad.</w:t>
      </w:r>
    </w:p>
    <w:p w14:paraId="14CCD957" w14:textId="77777777" w:rsidR="008A3654" w:rsidRDefault="00000000">
      <w:pPr>
        <w:pStyle w:val="Ttulo4"/>
        <w:numPr>
          <w:ilvl w:val="3"/>
          <w:numId w:val="19"/>
        </w:numPr>
      </w:pPr>
      <w:r>
        <w:t>Campos de origen de ventas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2E2531F5" w14:textId="77777777">
        <w:trPr>
          <w:cantSplit/>
          <w:tblHeader/>
        </w:trPr>
        <w:tc>
          <w:tcPr>
            <w:tcW w:w="1757" w:type="dxa"/>
            <w:shd w:val="clear" w:color="auto" w:fill="D9E2F3"/>
            <w:tcMar>
              <w:top w:w="90" w:type="dxa"/>
              <w:left w:w="90" w:type="dxa"/>
              <w:bottom w:w="90" w:type="dxa"/>
              <w:right w:w="90" w:type="dxa"/>
            </w:tcMar>
            <w:vAlign w:val="center"/>
          </w:tcPr>
          <w:p w14:paraId="11BA9A07"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3EB3B398"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0EFD98C7"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31DAB381" w14:textId="77777777" w:rsidR="008A3654" w:rsidRDefault="00000000">
            <w:pPr>
              <w:spacing w:before="60" w:after="60" w:line="240" w:lineRule="auto"/>
            </w:pPr>
            <w:r>
              <w:rPr>
                <w:rFonts w:ascii="Times New Roman" w:hAnsi="Times New Roman"/>
                <w:b/>
                <w:color w:val="000000"/>
                <w:sz w:val="22"/>
              </w:rPr>
              <w:t>Uso y validación</w:t>
            </w:r>
          </w:p>
        </w:tc>
      </w:tr>
      <w:tr w:rsidR="008A3654" w14:paraId="799DCB52" w14:textId="77777777">
        <w:trPr>
          <w:cantSplit/>
        </w:trPr>
        <w:tc>
          <w:tcPr>
            <w:tcW w:w="1757" w:type="dxa"/>
            <w:tcMar>
              <w:top w:w="90" w:type="dxa"/>
              <w:left w:w="90" w:type="dxa"/>
              <w:bottom w:w="90" w:type="dxa"/>
              <w:right w:w="90" w:type="dxa"/>
            </w:tcMar>
            <w:vAlign w:val="center"/>
          </w:tcPr>
          <w:p w14:paraId="63FA5287" w14:textId="77777777" w:rsidR="008A3654" w:rsidRDefault="00000000">
            <w:pPr>
              <w:spacing w:before="60" w:after="60" w:line="240" w:lineRule="auto"/>
            </w:pPr>
            <w:r>
              <w:rPr>
                <w:rFonts w:ascii="Times New Roman" w:hAnsi="Times New Roman"/>
                <w:color w:val="000000"/>
                <w:sz w:val="22"/>
              </w:rPr>
              <w:t>Number</w:t>
            </w:r>
          </w:p>
        </w:tc>
        <w:tc>
          <w:tcPr>
            <w:tcW w:w="1417" w:type="dxa"/>
            <w:tcMar>
              <w:top w:w="90" w:type="dxa"/>
              <w:left w:w="90" w:type="dxa"/>
              <w:bottom w:w="90" w:type="dxa"/>
              <w:right w:w="90" w:type="dxa"/>
            </w:tcMar>
            <w:vAlign w:val="center"/>
          </w:tcPr>
          <w:p w14:paraId="153CECAC"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D503DFA" w14:textId="77777777" w:rsidR="008A3654" w:rsidRDefault="00000000">
            <w:pPr>
              <w:spacing w:before="60" w:after="60" w:line="240" w:lineRule="auto"/>
            </w:pPr>
            <w:r>
              <w:rPr>
                <w:rFonts w:ascii="Times New Roman" w:hAnsi="Times New Roman"/>
                <w:color w:val="000000"/>
                <w:sz w:val="22"/>
              </w:rPr>
              <w:t>Identificador registrado de la transacción.</w:t>
            </w:r>
          </w:p>
        </w:tc>
        <w:tc>
          <w:tcPr>
            <w:tcW w:w="3969" w:type="dxa"/>
            <w:tcMar>
              <w:top w:w="90" w:type="dxa"/>
              <w:left w:w="90" w:type="dxa"/>
              <w:bottom w:w="90" w:type="dxa"/>
              <w:right w:w="90" w:type="dxa"/>
            </w:tcMar>
            <w:vAlign w:val="center"/>
          </w:tcPr>
          <w:p w14:paraId="6A668233" w14:textId="77777777" w:rsidR="008A3654" w:rsidRDefault="00000000">
            <w:pPr>
              <w:spacing w:before="60" w:after="60" w:line="240" w:lineRule="auto"/>
            </w:pPr>
            <w:r>
              <w:rPr>
                <w:rFonts w:ascii="Times New Roman" w:hAnsi="Times New Roman"/>
                <w:color w:val="000000"/>
                <w:sz w:val="22"/>
              </w:rPr>
              <w:t>Control; comprobar unicidad, no usar como predictor.</w:t>
            </w:r>
          </w:p>
        </w:tc>
      </w:tr>
      <w:tr w:rsidR="008A3654" w14:paraId="06051B90" w14:textId="77777777">
        <w:trPr>
          <w:cantSplit/>
        </w:trPr>
        <w:tc>
          <w:tcPr>
            <w:tcW w:w="1757" w:type="dxa"/>
            <w:tcMar>
              <w:top w:w="90" w:type="dxa"/>
              <w:left w:w="90" w:type="dxa"/>
              <w:bottom w:w="90" w:type="dxa"/>
              <w:right w:w="90" w:type="dxa"/>
            </w:tcMar>
            <w:vAlign w:val="center"/>
          </w:tcPr>
          <w:p w14:paraId="358DFF1A" w14:textId="77777777" w:rsidR="008A3654" w:rsidRDefault="00000000">
            <w:pPr>
              <w:spacing w:before="60" w:after="60" w:line="240" w:lineRule="auto"/>
            </w:pPr>
            <w:r>
              <w:rPr>
                <w:rFonts w:ascii="Times New Roman" w:hAnsi="Times New Roman"/>
                <w:color w:val="000000"/>
                <w:sz w:val="22"/>
              </w:rPr>
              <w:t>Status</w:t>
            </w:r>
          </w:p>
        </w:tc>
        <w:tc>
          <w:tcPr>
            <w:tcW w:w="1417" w:type="dxa"/>
            <w:tcMar>
              <w:top w:w="90" w:type="dxa"/>
              <w:left w:w="90" w:type="dxa"/>
              <w:bottom w:w="90" w:type="dxa"/>
              <w:right w:w="90" w:type="dxa"/>
            </w:tcMar>
            <w:vAlign w:val="center"/>
          </w:tcPr>
          <w:p w14:paraId="23805B18"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E33689C" w14:textId="77777777" w:rsidR="008A3654" w:rsidRDefault="00000000">
            <w:pPr>
              <w:spacing w:before="60" w:after="60" w:line="240" w:lineRule="auto"/>
            </w:pPr>
            <w:r>
              <w:rPr>
                <w:rFonts w:ascii="Times New Roman" w:hAnsi="Times New Roman"/>
                <w:color w:val="000000"/>
                <w:sz w:val="22"/>
              </w:rPr>
              <w:t>Estado registrado de la venta.</w:t>
            </w:r>
          </w:p>
        </w:tc>
        <w:tc>
          <w:tcPr>
            <w:tcW w:w="3969" w:type="dxa"/>
            <w:tcMar>
              <w:top w:w="90" w:type="dxa"/>
              <w:left w:w="90" w:type="dxa"/>
              <w:bottom w:w="90" w:type="dxa"/>
              <w:right w:w="90" w:type="dxa"/>
            </w:tcMar>
            <w:vAlign w:val="center"/>
          </w:tcPr>
          <w:p w14:paraId="6540E7AF" w14:textId="77777777" w:rsidR="008A3654" w:rsidRDefault="00000000">
            <w:pPr>
              <w:spacing w:before="60" w:after="60" w:line="240" w:lineRule="auto"/>
            </w:pPr>
            <w:r>
              <w:rPr>
                <w:rFonts w:ascii="Times New Roman" w:hAnsi="Times New Roman"/>
                <w:color w:val="000000"/>
                <w:sz w:val="22"/>
              </w:rPr>
              <w:t>Validar categorías y criterio de inclusión; no asumir que todos los estados son ventas concluidas.</w:t>
            </w:r>
          </w:p>
        </w:tc>
      </w:tr>
      <w:tr w:rsidR="008A3654" w14:paraId="7440FFBD" w14:textId="77777777">
        <w:trPr>
          <w:cantSplit/>
        </w:trPr>
        <w:tc>
          <w:tcPr>
            <w:tcW w:w="1757" w:type="dxa"/>
            <w:tcMar>
              <w:top w:w="90" w:type="dxa"/>
              <w:left w:w="90" w:type="dxa"/>
              <w:bottom w:w="90" w:type="dxa"/>
              <w:right w:w="90" w:type="dxa"/>
            </w:tcMar>
            <w:vAlign w:val="center"/>
          </w:tcPr>
          <w:p w14:paraId="0CFF27E0" w14:textId="77777777" w:rsidR="008A3654" w:rsidRDefault="00000000">
            <w:pPr>
              <w:spacing w:before="60" w:after="60" w:line="240" w:lineRule="auto"/>
            </w:pPr>
            <w:r>
              <w:rPr>
                <w:rFonts w:ascii="Times New Roman" w:hAnsi="Times New Roman"/>
                <w:color w:val="000000"/>
                <w:sz w:val="22"/>
              </w:rPr>
              <w:lastRenderedPageBreak/>
              <w:t>Fecha/Hora</w:t>
            </w:r>
          </w:p>
        </w:tc>
        <w:tc>
          <w:tcPr>
            <w:tcW w:w="1417" w:type="dxa"/>
            <w:tcMar>
              <w:top w:w="90" w:type="dxa"/>
              <w:left w:w="90" w:type="dxa"/>
              <w:bottom w:w="90" w:type="dxa"/>
              <w:right w:w="90" w:type="dxa"/>
            </w:tcMar>
            <w:vAlign w:val="center"/>
          </w:tcPr>
          <w:p w14:paraId="33A97792" w14:textId="77777777" w:rsidR="008A3654" w:rsidRDefault="00000000">
            <w:pPr>
              <w:spacing w:before="60" w:after="60" w:line="240" w:lineRule="auto"/>
            </w:pPr>
            <w:r>
              <w:rPr>
                <w:rFonts w:ascii="Times New Roman" w:hAnsi="Times New Roman"/>
                <w:color w:val="000000"/>
                <w:sz w:val="22"/>
              </w:rPr>
              <w:t>Fecha y hora</w:t>
            </w:r>
          </w:p>
        </w:tc>
        <w:tc>
          <w:tcPr>
            <w:tcW w:w="2778" w:type="dxa"/>
            <w:tcMar>
              <w:top w:w="90" w:type="dxa"/>
              <w:left w:w="90" w:type="dxa"/>
              <w:bottom w:w="90" w:type="dxa"/>
              <w:right w:w="90" w:type="dxa"/>
            </w:tcMar>
            <w:vAlign w:val="center"/>
          </w:tcPr>
          <w:p w14:paraId="075CE28D" w14:textId="77777777" w:rsidR="008A3654" w:rsidRDefault="00000000">
            <w:pPr>
              <w:spacing w:before="60" w:after="60" w:line="240" w:lineRule="auto"/>
            </w:pPr>
            <w:r>
              <w:rPr>
                <w:rFonts w:ascii="Times New Roman" w:hAnsi="Times New Roman"/>
                <w:color w:val="000000"/>
                <w:sz w:val="22"/>
              </w:rPr>
              <w:t>Marca temporal del registro.</w:t>
            </w:r>
          </w:p>
        </w:tc>
        <w:tc>
          <w:tcPr>
            <w:tcW w:w="3969" w:type="dxa"/>
            <w:tcMar>
              <w:top w:w="90" w:type="dxa"/>
              <w:left w:w="90" w:type="dxa"/>
              <w:bottom w:w="90" w:type="dxa"/>
              <w:right w:w="90" w:type="dxa"/>
            </w:tcMar>
            <w:vAlign w:val="center"/>
          </w:tcPr>
          <w:p w14:paraId="116BEBC8" w14:textId="77777777" w:rsidR="008A3654" w:rsidRDefault="00000000">
            <w:pPr>
              <w:spacing w:before="60" w:after="60" w:line="240" w:lineRule="auto"/>
            </w:pPr>
            <w:r>
              <w:rPr>
                <w:rFonts w:ascii="Times New Roman" w:hAnsi="Times New Roman"/>
                <w:color w:val="000000"/>
                <w:sz w:val="22"/>
              </w:rPr>
              <w:t>Convertir y contrastar con Fecha; no equivale necesariamente a fecha de disponibilidad.</w:t>
            </w:r>
          </w:p>
        </w:tc>
      </w:tr>
      <w:tr w:rsidR="008A3654" w14:paraId="6D038BFF" w14:textId="77777777">
        <w:trPr>
          <w:cantSplit/>
        </w:trPr>
        <w:tc>
          <w:tcPr>
            <w:tcW w:w="1757" w:type="dxa"/>
            <w:tcMar>
              <w:top w:w="90" w:type="dxa"/>
              <w:left w:w="90" w:type="dxa"/>
              <w:bottom w:w="90" w:type="dxa"/>
              <w:right w:w="90" w:type="dxa"/>
            </w:tcMar>
            <w:vAlign w:val="center"/>
          </w:tcPr>
          <w:p w14:paraId="7C9FFCAD" w14:textId="77777777" w:rsidR="008A3654" w:rsidRDefault="00000000">
            <w:pPr>
              <w:spacing w:before="60" w:after="60" w:line="240" w:lineRule="auto"/>
            </w:pPr>
            <w:r>
              <w:rPr>
                <w:rFonts w:ascii="Times New Roman" w:hAnsi="Times New Roman"/>
                <w:color w:val="000000"/>
                <w:sz w:val="22"/>
              </w:rPr>
              <w:t>Cantidad</w:t>
            </w:r>
          </w:p>
        </w:tc>
        <w:tc>
          <w:tcPr>
            <w:tcW w:w="1417" w:type="dxa"/>
            <w:tcMar>
              <w:top w:w="90" w:type="dxa"/>
              <w:left w:w="90" w:type="dxa"/>
              <w:bottom w:w="90" w:type="dxa"/>
              <w:right w:w="90" w:type="dxa"/>
            </w:tcMar>
            <w:vAlign w:val="center"/>
          </w:tcPr>
          <w:p w14:paraId="20AD8557"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BE12443" w14:textId="77777777" w:rsidR="008A3654" w:rsidRDefault="00000000">
            <w:pPr>
              <w:spacing w:before="60" w:after="60" w:line="240" w:lineRule="auto"/>
            </w:pPr>
            <w:r>
              <w:rPr>
                <w:rFonts w:ascii="Times New Roman" w:hAnsi="Times New Roman"/>
                <w:color w:val="000000"/>
                <w:sz w:val="22"/>
              </w:rPr>
              <w:t>Cantidad consignada en la venta.</w:t>
            </w:r>
          </w:p>
        </w:tc>
        <w:tc>
          <w:tcPr>
            <w:tcW w:w="3969" w:type="dxa"/>
            <w:tcMar>
              <w:top w:w="90" w:type="dxa"/>
              <w:left w:w="90" w:type="dxa"/>
              <w:bottom w:w="90" w:type="dxa"/>
              <w:right w:w="90" w:type="dxa"/>
            </w:tcMar>
            <w:vAlign w:val="center"/>
          </w:tcPr>
          <w:p w14:paraId="4738E705" w14:textId="77777777" w:rsidR="008A3654" w:rsidRDefault="00000000">
            <w:pPr>
              <w:spacing w:before="60" w:after="60" w:line="240" w:lineRule="auto"/>
            </w:pPr>
            <w:r>
              <w:rPr>
                <w:rFonts w:ascii="Times New Roman" w:hAnsi="Times New Roman"/>
                <w:color w:val="000000"/>
                <w:sz w:val="22"/>
              </w:rPr>
              <w:t>Unidad y diferencia respecto de Total de ítems pendientes de verificación.</w:t>
            </w:r>
          </w:p>
        </w:tc>
      </w:tr>
      <w:tr w:rsidR="008A3654" w14:paraId="6864811B" w14:textId="77777777">
        <w:trPr>
          <w:cantSplit/>
        </w:trPr>
        <w:tc>
          <w:tcPr>
            <w:tcW w:w="1757" w:type="dxa"/>
            <w:tcMar>
              <w:top w:w="90" w:type="dxa"/>
              <w:left w:w="90" w:type="dxa"/>
              <w:bottom w:w="90" w:type="dxa"/>
              <w:right w:w="90" w:type="dxa"/>
            </w:tcMar>
            <w:vAlign w:val="center"/>
          </w:tcPr>
          <w:p w14:paraId="3C1EA608" w14:textId="77777777" w:rsidR="008A3654" w:rsidRDefault="00000000">
            <w:pPr>
              <w:spacing w:before="60" w:after="60" w:line="240" w:lineRule="auto"/>
            </w:pPr>
            <w:r>
              <w:rPr>
                <w:rFonts w:ascii="Times New Roman" w:hAnsi="Times New Roman"/>
                <w:color w:val="000000"/>
                <w:sz w:val="22"/>
              </w:rPr>
              <w:t>Total de ítems</w:t>
            </w:r>
          </w:p>
        </w:tc>
        <w:tc>
          <w:tcPr>
            <w:tcW w:w="1417" w:type="dxa"/>
            <w:tcMar>
              <w:top w:w="90" w:type="dxa"/>
              <w:left w:w="90" w:type="dxa"/>
              <w:bottom w:w="90" w:type="dxa"/>
              <w:right w:w="90" w:type="dxa"/>
            </w:tcMar>
            <w:vAlign w:val="center"/>
          </w:tcPr>
          <w:p w14:paraId="7ED44610"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3090C6C1" w14:textId="77777777" w:rsidR="008A3654" w:rsidRDefault="00000000">
            <w:pPr>
              <w:spacing w:before="60" w:after="60" w:line="240" w:lineRule="auto"/>
            </w:pPr>
            <w:r>
              <w:rPr>
                <w:rFonts w:ascii="Times New Roman" w:hAnsi="Times New Roman"/>
                <w:color w:val="000000"/>
                <w:sz w:val="22"/>
              </w:rPr>
              <w:t>Total de ítems consignado.</w:t>
            </w:r>
          </w:p>
        </w:tc>
        <w:tc>
          <w:tcPr>
            <w:tcW w:w="3969" w:type="dxa"/>
            <w:tcMar>
              <w:top w:w="90" w:type="dxa"/>
              <w:left w:w="90" w:type="dxa"/>
              <w:bottom w:w="90" w:type="dxa"/>
              <w:right w:w="90" w:type="dxa"/>
            </w:tcMar>
            <w:vAlign w:val="center"/>
          </w:tcPr>
          <w:p w14:paraId="3D25A62A" w14:textId="77777777" w:rsidR="008A3654" w:rsidRDefault="00000000">
            <w:pPr>
              <w:spacing w:before="60" w:after="60" w:line="240" w:lineRule="auto"/>
            </w:pPr>
            <w:r>
              <w:rPr>
                <w:rFonts w:ascii="Times New Roman" w:hAnsi="Times New Roman"/>
                <w:color w:val="000000"/>
                <w:sz w:val="22"/>
              </w:rPr>
              <w:t>Verificar si cuenta unidades o líneas del pedido; no asumir equivalencia con Cantidad.</w:t>
            </w:r>
          </w:p>
        </w:tc>
      </w:tr>
      <w:tr w:rsidR="008A3654" w14:paraId="3D91BEA7" w14:textId="77777777">
        <w:trPr>
          <w:cantSplit/>
        </w:trPr>
        <w:tc>
          <w:tcPr>
            <w:tcW w:w="1757" w:type="dxa"/>
            <w:tcMar>
              <w:top w:w="90" w:type="dxa"/>
              <w:left w:w="90" w:type="dxa"/>
              <w:bottom w:w="90" w:type="dxa"/>
              <w:right w:w="90" w:type="dxa"/>
            </w:tcMar>
            <w:vAlign w:val="center"/>
          </w:tcPr>
          <w:p w14:paraId="72B9DF91" w14:textId="77777777" w:rsidR="008A3654" w:rsidRDefault="00000000">
            <w:pPr>
              <w:spacing w:before="60" w:after="60" w:line="240" w:lineRule="auto"/>
            </w:pPr>
            <w:proofErr w:type="spellStart"/>
            <w:r>
              <w:rPr>
                <w:rFonts w:ascii="Times New Roman" w:hAnsi="Times New Roman"/>
                <w:color w:val="000000"/>
                <w:sz w:val="22"/>
              </w:rPr>
              <w:t>Descri</w:t>
            </w:r>
            <w:proofErr w:type="spellEnd"/>
            <w:r>
              <w:rPr>
                <w:rFonts w:ascii="Times New Roman" w:hAnsi="Times New Roman"/>
                <w:color w:val="000000"/>
                <w:sz w:val="22"/>
              </w:rPr>
              <w:t xml:space="preserve">. </w:t>
            </w:r>
            <w:proofErr w:type="spellStart"/>
            <w:r>
              <w:rPr>
                <w:rFonts w:ascii="Times New Roman" w:hAnsi="Times New Roman"/>
                <w:color w:val="000000"/>
                <w:sz w:val="22"/>
              </w:rPr>
              <w:t>Items</w:t>
            </w:r>
            <w:proofErr w:type="spellEnd"/>
          </w:p>
        </w:tc>
        <w:tc>
          <w:tcPr>
            <w:tcW w:w="1417" w:type="dxa"/>
            <w:tcMar>
              <w:top w:w="90" w:type="dxa"/>
              <w:left w:w="90" w:type="dxa"/>
              <w:bottom w:w="90" w:type="dxa"/>
              <w:right w:w="90" w:type="dxa"/>
            </w:tcMar>
            <w:vAlign w:val="center"/>
          </w:tcPr>
          <w:p w14:paraId="5FC2BA0E"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C689901" w14:textId="77777777" w:rsidR="008A3654" w:rsidRDefault="00000000">
            <w:pPr>
              <w:spacing w:before="60" w:after="60" w:line="240" w:lineRule="auto"/>
            </w:pPr>
            <w:r>
              <w:rPr>
                <w:rFonts w:ascii="Times New Roman" w:hAnsi="Times New Roman"/>
                <w:color w:val="000000"/>
                <w:sz w:val="22"/>
              </w:rPr>
              <w:t>Descripción de los productos de la transacción.</w:t>
            </w:r>
          </w:p>
        </w:tc>
        <w:tc>
          <w:tcPr>
            <w:tcW w:w="3969" w:type="dxa"/>
            <w:tcMar>
              <w:top w:w="90" w:type="dxa"/>
              <w:left w:w="90" w:type="dxa"/>
              <w:bottom w:w="90" w:type="dxa"/>
              <w:right w:w="90" w:type="dxa"/>
            </w:tcMar>
            <w:vAlign w:val="center"/>
          </w:tcPr>
          <w:p w14:paraId="63C2A71C" w14:textId="77777777" w:rsidR="008A3654" w:rsidRDefault="00000000">
            <w:pPr>
              <w:spacing w:before="60" w:after="60" w:line="240" w:lineRule="auto"/>
            </w:pPr>
            <w:r>
              <w:rPr>
                <w:rFonts w:ascii="Times New Roman" w:hAnsi="Times New Roman"/>
                <w:color w:val="000000"/>
                <w:sz w:val="22"/>
              </w:rPr>
              <w:t>Descripción auxiliar; no se modela texto libre en la versión inicial.</w:t>
            </w:r>
          </w:p>
        </w:tc>
      </w:tr>
      <w:tr w:rsidR="008A3654" w14:paraId="5F713F3D" w14:textId="77777777">
        <w:trPr>
          <w:cantSplit/>
        </w:trPr>
        <w:tc>
          <w:tcPr>
            <w:tcW w:w="1757" w:type="dxa"/>
            <w:tcMar>
              <w:top w:w="90" w:type="dxa"/>
              <w:left w:w="90" w:type="dxa"/>
              <w:bottom w:w="90" w:type="dxa"/>
              <w:right w:w="90" w:type="dxa"/>
            </w:tcMar>
            <w:vAlign w:val="center"/>
          </w:tcPr>
          <w:p w14:paraId="1B4BF293" w14:textId="77777777" w:rsidR="008A3654" w:rsidRDefault="00000000">
            <w:pPr>
              <w:spacing w:before="60" w:after="60" w:line="240" w:lineRule="auto"/>
            </w:pPr>
            <w:r>
              <w:rPr>
                <w:rFonts w:ascii="Times New Roman" w:hAnsi="Times New Roman"/>
                <w:color w:val="000000"/>
                <w:sz w:val="22"/>
              </w:rPr>
              <w:t>Subtotal</w:t>
            </w:r>
          </w:p>
        </w:tc>
        <w:tc>
          <w:tcPr>
            <w:tcW w:w="1417" w:type="dxa"/>
            <w:tcMar>
              <w:top w:w="90" w:type="dxa"/>
              <w:left w:w="90" w:type="dxa"/>
              <w:bottom w:w="90" w:type="dxa"/>
              <w:right w:w="90" w:type="dxa"/>
            </w:tcMar>
            <w:vAlign w:val="center"/>
          </w:tcPr>
          <w:p w14:paraId="4BA5A61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2CE11B58" w14:textId="77777777" w:rsidR="008A3654" w:rsidRDefault="00000000">
            <w:pPr>
              <w:spacing w:before="60" w:after="60" w:line="240" w:lineRule="auto"/>
            </w:pPr>
            <w:r>
              <w:rPr>
                <w:rFonts w:ascii="Times New Roman" w:hAnsi="Times New Roman"/>
                <w:color w:val="000000"/>
                <w:sz w:val="22"/>
              </w:rPr>
              <w:t>Subtotal registrado antes de ajustes.</w:t>
            </w:r>
          </w:p>
        </w:tc>
        <w:tc>
          <w:tcPr>
            <w:tcW w:w="3969" w:type="dxa"/>
            <w:tcMar>
              <w:top w:w="90" w:type="dxa"/>
              <w:left w:w="90" w:type="dxa"/>
              <w:bottom w:w="90" w:type="dxa"/>
              <w:right w:w="90" w:type="dxa"/>
            </w:tcMar>
            <w:vAlign w:val="center"/>
          </w:tcPr>
          <w:p w14:paraId="52E2BCC9" w14:textId="77777777" w:rsidR="008A3654" w:rsidRDefault="00000000">
            <w:pPr>
              <w:spacing w:before="60" w:after="60" w:line="240" w:lineRule="auto"/>
            </w:pPr>
            <w:r>
              <w:rPr>
                <w:rFonts w:ascii="Times New Roman" w:hAnsi="Times New Roman"/>
                <w:color w:val="000000"/>
                <w:sz w:val="22"/>
              </w:rPr>
              <w:t>MXN por confirmar en origen; revisar conciliación, no sumar al Importe.</w:t>
            </w:r>
          </w:p>
        </w:tc>
      </w:tr>
      <w:tr w:rsidR="008A3654" w14:paraId="5B5CAAB1" w14:textId="77777777">
        <w:trPr>
          <w:cantSplit/>
        </w:trPr>
        <w:tc>
          <w:tcPr>
            <w:tcW w:w="1757" w:type="dxa"/>
            <w:tcMar>
              <w:top w:w="90" w:type="dxa"/>
              <w:left w:w="90" w:type="dxa"/>
              <w:bottom w:w="90" w:type="dxa"/>
              <w:right w:w="90" w:type="dxa"/>
            </w:tcMar>
            <w:vAlign w:val="center"/>
          </w:tcPr>
          <w:p w14:paraId="1693E74C" w14:textId="77777777" w:rsidR="008A3654" w:rsidRDefault="00000000">
            <w:pPr>
              <w:spacing w:before="60" w:after="60" w:line="240" w:lineRule="auto"/>
            </w:pPr>
            <w:r>
              <w:rPr>
                <w:rFonts w:ascii="Times New Roman" w:hAnsi="Times New Roman"/>
                <w:color w:val="000000"/>
                <w:sz w:val="22"/>
              </w:rPr>
              <w:t>Descuento</w:t>
            </w:r>
          </w:p>
        </w:tc>
        <w:tc>
          <w:tcPr>
            <w:tcW w:w="1417" w:type="dxa"/>
            <w:tcMar>
              <w:top w:w="90" w:type="dxa"/>
              <w:left w:w="90" w:type="dxa"/>
              <w:bottom w:w="90" w:type="dxa"/>
              <w:right w:w="90" w:type="dxa"/>
            </w:tcMar>
            <w:vAlign w:val="center"/>
          </w:tcPr>
          <w:p w14:paraId="431D03CF"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4B27F4B0" w14:textId="77777777" w:rsidR="008A3654" w:rsidRDefault="00000000">
            <w:pPr>
              <w:spacing w:before="60" w:after="60" w:line="240" w:lineRule="auto"/>
            </w:pPr>
            <w:r>
              <w:rPr>
                <w:rFonts w:ascii="Times New Roman" w:hAnsi="Times New Roman"/>
                <w:color w:val="000000"/>
                <w:sz w:val="22"/>
              </w:rPr>
              <w:t>Descuento registrado.</w:t>
            </w:r>
          </w:p>
        </w:tc>
        <w:tc>
          <w:tcPr>
            <w:tcW w:w="3969" w:type="dxa"/>
            <w:tcMar>
              <w:top w:w="90" w:type="dxa"/>
              <w:left w:w="90" w:type="dxa"/>
              <w:bottom w:w="90" w:type="dxa"/>
              <w:right w:w="90" w:type="dxa"/>
            </w:tcMar>
            <w:vAlign w:val="center"/>
          </w:tcPr>
          <w:p w14:paraId="56E2F1A2" w14:textId="77777777" w:rsidR="008A3654" w:rsidRDefault="00000000">
            <w:pPr>
              <w:spacing w:before="60" w:after="60" w:line="240" w:lineRule="auto"/>
            </w:pPr>
            <w:r>
              <w:rPr>
                <w:rFonts w:ascii="Times New Roman" w:hAnsi="Times New Roman"/>
                <w:color w:val="000000"/>
                <w:sz w:val="22"/>
              </w:rPr>
              <w:t>Confirmar si expresa MXN o porcentaje antes de operar con él.</w:t>
            </w:r>
          </w:p>
        </w:tc>
      </w:tr>
      <w:tr w:rsidR="008A3654" w14:paraId="310A49B0" w14:textId="77777777">
        <w:trPr>
          <w:cantSplit/>
        </w:trPr>
        <w:tc>
          <w:tcPr>
            <w:tcW w:w="1757" w:type="dxa"/>
            <w:tcMar>
              <w:top w:w="90" w:type="dxa"/>
              <w:left w:w="90" w:type="dxa"/>
              <w:bottom w:w="90" w:type="dxa"/>
              <w:right w:w="90" w:type="dxa"/>
            </w:tcMar>
            <w:vAlign w:val="center"/>
          </w:tcPr>
          <w:p w14:paraId="0D0D3626" w14:textId="77777777" w:rsidR="008A3654" w:rsidRDefault="00000000">
            <w:pPr>
              <w:spacing w:before="60" w:after="60" w:line="240" w:lineRule="auto"/>
            </w:pPr>
            <w:r>
              <w:rPr>
                <w:rFonts w:ascii="Times New Roman" w:hAnsi="Times New Roman"/>
                <w:color w:val="000000"/>
                <w:sz w:val="22"/>
              </w:rPr>
              <w:t>Tasa</w:t>
            </w:r>
          </w:p>
        </w:tc>
        <w:tc>
          <w:tcPr>
            <w:tcW w:w="1417" w:type="dxa"/>
            <w:tcMar>
              <w:top w:w="90" w:type="dxa"/>
              <w:left w:w="90" w:type="dxa"/>
              <w:bottom w:w="90" w:type="dxa"/>
              <w:right w:w="90" w:type="dxa"/>
            </w:tcMar>
            <w:vAlign w:val="center"/>
          </w:tcPr>
          <w:p w14:paraId="4EE30E3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7A55FF2" w14:textId="77777777" w:rsidR="008A3654" w:rsidRDefault="00000000">
            <w:pPr>
              <w:spacing w:before="60" w:after="60" w:line="240" w:lineRule="auto"/>
            </w:pPr>
            <w:r>
              <w:rPr>
                <w:rFonts w:ascii="Times New Roman" w:hAnsi="Times New Roman"/>
                <w:color w:val="000000"/>
                <w:sz w:val="22"/>
              </w:rPr>
              <w:t>Campo de tasa del reporte.</w:t>
            </w:r>
          </w:p>
        </w:tc>
        <w:tc>
          <w:tcPr>
            <w:tcW w:w="3969" w:type="dxa"/>
            <w:tcMar>
              <w:top w:w="90" w:type="dxa"/>
              <w:left w:w="90" w:type="dxa"/>
              <w:bottom w:w="90" w:type="dxa"/>
              <w:right w:w="90" w:type="dxa"/>
            </w:tcMar>
            <w:vAlign w:val="center"/>
          </w:tcPr>
          <w:p w14:paraId="1E5EAC72" w14:textId="77777777" w:rsidR="008A3654" w:rsidRDefault="00000000">
            <w:pPr>
              <w:spacing w:before="60" w:after="60" w:line="240" w:lineRule="auto"/>
            </w:pPr>
            <w:r>
              <w:rPr>
                <w:rFonts w:ascii="Times New Roman" w:hAnsi="Times New Roman"/>
                <w:color w:val="000000"/>
                <w:sz w:val="22"/>
              </w:rPr>
              <w:t>Definición y unidad pendientes; no asumir importe de impuesto.</w:t>
            </w:r>
          </w:p>
        </w:tc>
      </w:tr>
      <w:tr w:rsidR="008A3654" w14:paraId="0D444FFD" w14:textId="77777777">
        <w:trPr>
          <w:cantSplit/>
        </w:trPr>
        <w:tc>
          <w:tcPr>
            <w:tcW w:w="1757" w:type="dxa"/>
            <w:tcMar>
              <w:top w:w="90" w:type="dxa"/>
              <w:left w:w="90" w:type="dxa"/>
              <w:bottom w:w="90" w:type="dxa"/>
              <w:right w:w="90" w:type="dxa"/>
            </w:tcMar>
            <w:vAlign w:val="center"/>
          </w:tcPr>
          <w:p w14:paraId="72B9A838" w14:textId="77777777" w:rsidR="008A3654" w:rsidRDefault="00000000">
            <w:pPr>
              <w:spacing w:before="60" w:after="60" w:line="240" w:lineRule="auto"/>
            </w:pPr>
            <w:r>
              <w:rPr>
                <w:rFonts w:ascii="Times New Roman" w:hAnsi="Times New Roman"/>
                <w:color w:val="000000"/>
                <w:sz w:val="22"/>
              </w:rPr>
              <w:t>Envío</w:t>
            </w:r>
          </w:p>
        </w:tc>
        <w:tc>
          <w:tcPr>
            <w:tcW w:w="1417" w:type="dxa"/>
            <w:tcMar>
              <w:top w:w="90" w:type="dxa"/>
              <w:left w:w="90" w:type="dxa"/>
              <w:bottom w:w="90" w:type="dxa"/>
              <w:right w:w="90" w:type="dxa"/>
            </w:tcMar>
            <w:vAlign w:val="center"/>
          </w:tcPr>
          <w:p w14:paraId="577770E4"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C32C11C" w14:textId="77777777" w:rsidR="008A3654" w:rsidRDefault="00000000">
            <w:pPr>
              <w:spacing w:before="60" w:after="60" w:line="240" w:lineRule="auto"/>
            </w:pPr>
            <w:r>
              <w:rPr>
                <w:rFonts w:ascii="Times New Roman" w:hAnsi="Times New Roman"/>
                <w:color w:val="000000"/>
                <w:sz w:val="22"/>
              </w:rPr>
              <w:t>Cargo de envío registrado.</w:t>
            </w:r>
          </w:p>
        </w:tc>
        <w:tc>
          <w:tcPr>
            <w:tcW w:w="3969" w:type="dxa"/>
            <w:tcMar>
              <w:top w:w="90" w:type="dxa"/>
              <w:left w:w="90" w:type="dxa"/>
              <w:bottom w:w="90" w:type="dxa"/>
              <w:right w:w="90" w:type="dxa"/>
            </w:tcMar>
            <w:vAlign w:val="center"/>
          </w:tcPr>
          <w:p w14:paraId="62270053" w14:textId="77777777" w:rsidR="008A3654" w:rsidRDefault="00000000">
            <w:pPr>
              <w:spacing w:before="60" w:after="60" w:line="240" w:lineRule="auto"/>
            </w:pPr>
            <w:r>
              <w:rPr>
                <w:rFonts w:ascii="Times New Roman" w:hAnsi="Times New Roman"/>
                <w:color w:val="000000"/>
                <w:sz w:val="22"/>
              </w:rPr>
              <w:t>Confirmar inclusión en Importe; no duplicar cargos.</w:t>
            </w:r>
          </w:p>
        </w:tc>
      </w:tr>
      <w:tr w:rsidR="008A3654" w14:paraId="3483E5AB" w14:textId="77777777">
        <w:trPr>
          <w:cantSplit/>
        </w:trPr>
        <w:tc>
          <w:tcPr>
            <w:tcW w:w="1757" w:type="dxa"/>
            <w:tcMar>
              <w:top w:w="90" w:type="dxa"/>
              <w:left w:w="90" w:type="dxa"/>
              <w:bottom w:w="90" w:type="dxa"/>
              <w:right w:w="90" w:type="dxa"/>
            </w:tcMar>
            <w:vAlign w:val="center"/>
          </w:tcPr>
          <w:p w14:paraId="10BD5C9A" w14:textId="77777777" w:rsidR="008A3654" w:rsidRDefault="00000000">
            <w:pPr>
              <w:spacing w:before="60" w:after="60" w:line="240" w:lineRule="auto"/>
            </w:pPr>
            <w:r>
              <w:rPr>
                <w:rFonts w:ascii="Times New Roman" w:hAnsi="Times New Roman"/>
                <w:color w:val="000000"/>
                <w:sz w:val="22"/>
              </w:rPr>
              <w:t>Importe</w:t>
            </w:r>
          </w:p>
        </w:tc>
        <w:tc>
          <w:tcPr>
            <w:tcW w:w="1417" w:type="dxa"/>
            <w:tcMar>
              <w:top w:w="90" w:type="dxa"/>
              <w:left w:w="90" w:type="dxa"/>
              <w:bottom w:w="90" w:type="dxa"/>
              <w:right w:w="90" w:type="dxa"/>
            </w:tcMar>
            <w:vAlign w:val="center"/>
          </w:tcPr>
          <w:p w14:paraId="4B96428E"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E842DC8" w14:textId="77777777" w:rsidR="008A3654" w:rsidRDefault="00000000">
            <w:pPr>
              <w:spacing w:before="60" w:after="60" w:line="240" w:lineRule="auto"/>
            </w:pPr>
            <w:r>
              <w:rPr>
                <w:rFonts w:ascii="Times New Roman" w:hAnsi="Times New Roman"/>
                <w:color w:val="000000"/>
                <w:sz w:val="22"/>
              </w:rPr>
              <w:t>Importe registrado de la venta.</w:t>
            </w:r>
          </w:p>
        </w:tc>
        <w:tc>
          <w:tcPr>
            <w:tcW w:w="3969" w:type="dxa"/>
            <w:tcMar>
              <w:top w:w="90" w:type="dxa"/>
              <w:left w:w="90" w:type="dxa"/>
              <w:bottom w:w="90" w:type="dxa"/>
              <w:right w:w="90" w:type="dxa"/>
            </w:tcMar>
            <w:vAlign w:val="center"/>
          </w:tcPr>
          <w:p w14:paraId="0FDD3697" w14:textId="77777777" w:rsidR="008A3654" w:rsidRDefault="00000000">
            <w:pPr>
              <w:spacing w:before="60" w:after="60" w:line="240" w:lineRule="auto"/>
            </w:pPr>
            <w:r>
              <w:rPr>
                <w:rFonts w:ascii="Times New Roman" w:hAnsi="Times New Roman"/>
                <w:color w:val="000000"/>
                <w:sz w:val="22"/>
              </w:rPr>
              <w:t>Candidato para agregado nominal semanal; validar concepto, moneda, ceros y estados.</w:t>
            </w:r>
          </w:p>
        </w:tc>
      </w:tr>
      <w:tr w:rsidR="008A3654" w14:paraId="60BD8EA8" w14:textId="77777777">
        <w:trPr>
          <w:cantSplit/>
        </w:trPr>
        <w:tc>
          <w:tcPr>
            <w:tcW w:w="1757" w:type="dxa"/>
            <w:tcMar>
              <w:top w:w="90" w:type="dxa"/>
              <w:left w:w="90" w:type="dxa"/>
              <w:bottom w:w="90" w:type="dxa"/>
              <w:right w:w="90" w:type="dxa"/>
            </w:tcMar>
            <w:vAlign w:val="center"/>
          </w:tcPr>
          <w:p w14:paraId="430EAE68" w14:textId="77777777" w:rsidR="008A3654" w:rsidRDefault="00000000">
            <w:pPr>
              <w:spacing w:before="60" w:after="60" w:line="240" w:lineRule="auto"/>
            </w:pPr>
            <w:r>
              <w:rPr>
                <w:rFonts w:ascii="Times New Roman" w:hAnsi="Times New Roman"/>
                <w:color w:val="000000"/>
                <w:sz w:val="22"/>
              </w:rPr>
              <w:t>Ganancia</w:t>
            </w:r>
          </w:p>
        </w:tc>
        <w:tc>
          <w:tcPr>
            <w:tcW w:w="1417" w:type="dxa"/>
            <w:tcMar>
              <w:top w:w="90" w:type="dxa"/>
              <w:left w:w="90" w:type="dxa"/>
              <w:bottom w:w="90" w:type="dxa"/>
              <w:right w:w="90" w:type="dxa"/>
            </w:tcMar>
            <w:vAlign w:val="center"/>
          </w:tcPr>
          <w:p w14:paraId="2545AB1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7CC16CFD" w14:textId="77777777" w:rsidR="008A3654" w:rsidRDefault="00000000">
            <w:pPr>
              <w:spacing w:before="60" w:after="60" w:line="240" w:lineRule="auto"/>
            </w:pPr>
            <w:r>
              <w:rPr>
                <w:rFonts w:ascii="Times New Roman" w:hAnsi="Times New Roman"/>
                <w:color w:val="000000"/>
                <w:sz w:val="22"/>
              </w:rPr>
              <w:t>Campo de ganancia registrado.</w:t>
            </w:r>
          </w:p>
        </w:tc>
        <w:tc>
          <w:tcPr>
            <w:tcW w:w="3969" w:type="dxa"/>
            <w:tcMar>
              <w:top w:w="90" w:type="dxa"/>
              <w:left w:w="90" w:type="dxa"/>
              <w:bottom w:w="90" w:type="dxa"/>
              <w:right w:w="90" w:type="dxa"/>
            </w:tcMar>
            <w:vAlign w:val="center"/>
          </w:tcPr>
          <w:p w14:paraId="237F2BBC" w14:textId="77777777" w:rsidR="008A3654" w:rsidRDefault="00000000">
            <w:pPr>
              <w:spacing w:before="60" w:after="60" w:line="240" w:lineRule="auto"/>
            </w:pPr>
            <w:r>
              <w:rPr>
                <w:rFonts w:ascii="Times New Roman" w:hAnsi="Times New Roman"/>
                <w:color w:val="000000"/>
                <w:sz w:val="22"/>
              </w:rPr>
              <w:t>Cálculo pendiente de verificación; no equivale a utilidad neta demostrada ni es objetivo del estudio.</w:t>
            </w:r>
          </w:p>
        </w:tc>
      </w:tr>
      <w:tr w:rsidR="008A3654" w14:paraId="7B272279" w14:textId="77777777">
        <w:trPr>
          <w:cantSplit/>
        </w:trPr>
        <w:tc>
          <w:tcPr>
            <w:tcW w:w="1757" w:type="dxa"/>
            <w:tcMar>
              <w:top w:w="90" w:type="dxa"/>
              <w:left w:w="90" w:type="dxa"/>
              <w:bottom w:w="90" w:type="dxa"/>
              <w:right w:w="90" w:type="dxa"/>
            </w:tcMar>
            <w:vAlign w:val="center"/>
          </w:tcPr>
          <w:p w14:paraId="6316A82F" w14:textId="77777777" w:rsidR="008A3654" w:rsidRDefault="00000000">
            <w:pPr>
              <w:spacing w:before="60" w:after="60" w:line="240" w:lineRule="auto"/>
            </w:pPr>
            <w:r>
              <w:rPr>
                <w:rFonts w:ascii="Times New Roman" w:hAnsi="Times New Roman"/>
                <w:color w:val="000000"/>
                <w:sz w:val="22"/>
              </w:rPr>
              <w:t>Nombre</w:t>
            </w:r>
          </w:p>
        </w:tc>
        <w:tc>
          <w:tcPr>
            <w:tcW w:w="1417" w:type="dxa"/>
            <w:tcMar>
              <w:top w:w="90" w:type="dxa"/>
              <w:left w:w="90" w:type="dxa"/>
              <w:bottom w:w="90" w:type="dxa"/>
              <w:right w:w="90" w:type="dxa"/>
            </w:tcMar>
            <w:vAlign w:val="center"/>
          </w:tcPr>
          <w:p w14:paraId="773EF52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454FD074" w14:textId="77777777" w:rsidR="008A3654" w:rsidRDefault="00000000">
            <w:pPr>
              <w:spacing w:before="60" w:after="60" w:line="240" w:lineRule="auto"/>
            </w:pPr>
            <w:r>
              <w:rPr>
                <w:rFonts w:ascii="Times New Roman" w:hAnsi="Times New Roman"/>
                <w:color w:val="000000"/>
                <w:sz w:val="22"/>
              </w:rPr>
              <w:t>Nombre asociado al registro.</w:t>
            </w:r>
          </w:p>
        </w:tc>
        <w:tc>
          <w:tcPr>
            <w:tcW w:w="3969" w:type="dxa"/>
            <w:tcMar>
              <w:top w:w="90" w:type="dxa"/>
              <w:left w:w="90" w:type="dxa"/>
              <w:bottom w:w="90" w:type="dxa"/>
              <w:right w:w="90" w:type="dxa"/>
            </w:tcMar>
            <w:vAlign w:val="center"/>
          </w:tcPr>
          <w:p w14:paraId="21FCD293" w14:textId="77777777" w:rsidR="008A3654" w:rsidRDefault="00000000">
            <w:pPr>
              <w:spacing w:before="60" w:after="60" w:line="240" w:lineRule="auto"/>
            </w:pPr>
            <w:r>
              <w:rPr>
                <w:rFonts w:ascii="Times New Roman" w:hAnsi="Times New Roman"/>
                <w:color w:val="000000"/>
                <w:sz w:val="22"/>
              </w:rPr>
              <w:t>Rol pendiente de confirmar; dato potencialmente personal, excluido de predictores.</w:t>
            </w:r>
          </w:p>
        </w:tc>
      </w:tr>
      <w:tr w:rsidR="008A3654" w14:paraId="3314418E" w14:textId="77777777">
        <w:trPr>
          <w:cantSplit/>
        </w:trPr>
        <w:tc>
          <w:tcPr>
            <w:tcW w:w="1757" w:type="dxa"/>
            <w:tcMar>
              <w:top w:w="90" w:type="dxa"/>
              <w:left w:w="90" w:type="dxa"/>
              <w:bottom w:w="90" w:type="dxa"/>
              <w:right w:w="90" w:type="dxa"/>
            </w:tcMar>
            <w:vAlign w:val="center"/>
          </w:tcPr>
          <w:p w14:paraId="27626A54" w14:textId="77777777" w:rsidR="008A3654" w:rsidRDefault="00000000">
            <w:pPr>
              <w:spacing w:before="60" w:after="60" w:line="240" w:lineRule="auto"/>
            </w:pPr>
            <w:r>
              <w:rPr>
                <w:rFonts w:ascii="Times New Roman" w:hAnsi="Times New Roman"/>
                <w:color w:val="000000"/>
                <w:sz w:val="22"/>
              </w:rPr>
              <w:t>Vendedor</w:t>
            </w:r>
          </w:p>
        </w:tc>
        <w:tc>
          <w:tcPr>
            <w:tcW w:w="1417" w:type="dxa"/>
            <w:tcMar>
              <w:top w:w="90" w:type="dxa"/>
              <w:left w:w="90" w:type="dxa"/>
              <w:bottom w:w="90" w:type="dxa"/>
              <w:right w:w="90" w:type="dxa"/>
            </w:tcMar>
            <w:vAlign w:val="center"/>
          </w:tcPr>
          <w:p w14:paraId="0595E16D"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61F5BBF5" w14:textId="77777777" w:rsidR="008A3654" w:rsidRDefault="00000000">
            <w:pPr>
              <w:spacing w:before="60" w:after="60" w:line="240" w:lineRule="auto"/>
            </w:pPr>
            <w:r>
              <w:rPr>
                <w:rFonts w:ascii="Times New Roman" w:hAnsi="Times New Roman"/>
                <w:color w:val="000000"/>
                <w:sz w:val="22"/>
              </w:rPr>
              <w:t>Responsable o canal consignado.</w:t>
            </w:r>
          </w:p>
        </w:tc>
        <w:tc>
          <w:tcPr>
            <w:tcW w:w="3969" w:type="dxa"/>
            <w:tcMar>
              <w:top w:w="90" w:type="dxa"/>
              <w:left w:w="90" w:type="dxa"/>
              <w:bottom w:w="90" w:type="dxa"/>
              <w:right w:w="90" w:type="dxa"/>
            </w:tcMar>
            <w:vAlign w:val="center"/>
          </w:tcPr>
          <w:p w14:paraId="2B388A09" w14:textId="77777777" w:rsidR="008A3654" w:rsidRDefault="00000000">
            <w:pPr>
              <w:spacing w:before="60" w:after="60" w:line="240" w:lineRule="auto"/>
            </w:pPr>
            <w:r>
              <w:rPr>
                <w:rFonts w:ascii="Times New Roman" w:hAnsi="Times New Roman"/>
                <w:color w:val="000000"/>
                <w:sz w:val="22"/>
              </w:rPr>
              <w:t>Dato administrativo; excluir identificadores personales del modelado.</w:t>
            </w:r>
          </w:p>
        </w:tc>
      </w:tr>
      <w:tr w:rsidR="008A3654" w14:paraId="3A751959" w14:textId="77777777">
        <w:trPr>
          <w:cantSplit/>
        </w:trPr>
        <w:tc>
          <w:tcPr>
            <w:tcW w:w="1757" w:type="dxa"/>
            <w:tcMar>
              <w:top w:w="90" w:type="dxa"/>
              <w:left w:w="90" w:type="dxa"/>
              <w:bottom w:w="90" w:type="dxa"/>
              <w:right w:w="90" w:type="dxa"/>
            </w:tcMar>
            <w:vAlign w:val="center"/>
          </w:tcPr>
          <w:p w14:paraId="2B23A699" w14:textId="77777777" w:rsidR="008A3654" w:rsidRDefault="00000000">
            <w:pPr>
              <w:spacing w:before="60" w:after="60" w:line="240" w:lineRule="auto"/>
            </w:pPr>
            <w:r>
              <w:rPr>
                <w:rFonts w:ascii="Times New Roman" w:hAnsi="Times New Roman"/>
                <w:color w:val="000000"/>
                <w:sz w:val="22"/>
              </w:rPr>
              <w:lastRenderedPageBreak/>
              <w:t>Observación</w:t>
            </w:r>
          </w:p>
        </w:tc>
        <w:tc>
          <w:tcPr>
            <w:tcW w:w="1417" w:type="dxa"/>
            <w:tcMar>
              <w:top w:w="90" w:type="dxa"/>
              <w:left w:w="90" w:type="dxa"/>
              <w:bottom w:w="90" w:type="dxa"/>
              <w:right w:w="90" w:type="dxa"/>
            </w:tcMar>
            <w:vAlign w:val="center"/>
          </w:tcPr>
          <w:p w14:paraId="11BB1666"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1570039" w14:textId="77777777" w:rsidR="008A3654" w:rsidRDefault="00000000">
            <w:pPr>
              <w:spacing w:before="60" w:after="60" w:line="240" w:lineRule="auto"/>
            </w:pPr>
            <w:r>
              <w:rPr>
                <w:rFonts w:ascii="Times New Roman" w:hAnsi="Times New Roman"/>
                <w:color w:val="000000"/>
                <w:sz w:val="22"/>
              </w:rPr>
              <w:t>Notas de la transacción.</w:t>
            </w:r>
          </w:p>
        </w:tc>
        <w:tc>
          <w:tcPr>
            <w:tcW w:w="3969" w:type="dxa"/>
            <w:tcMar>
              <w:top w:w="90" w:type="dxa"/>
              <w:left w:w="90" w:type="dxa"/>
              <w:bottom w:w="90" w:type="dxa"/>
              <w:right w:w="90" w:type="dxa"/>
            </w:tcMar>
            <w:vAlign w:val="center"/>
          </w:tcPr>
          <w:p w14:paraId="11B07B41" w14:textId="77777777" w:rsidR="008A3654" w:rsidRDefault="00000000">
            <w:pPr>
              <w:spacing w:before="60" w:after="60" w:line="240" w:lineRule="auto"/>
            </w:pPr>
            <w:r>
              <w:rPr>
                <w:rFonts w:ascii="Times New Roman" w:hAnsi="Times New Roman"/>
                <w:color w:val="000000"/>
                <w:sz w:val="22"/>
              </w:rPr>
              <w:t>Puede contener datos personales; no publicar valores ni usar como predictor inicial.</w:t>
            </w:r>
          </w:p>
        </w:tc>
      </w:tr>
      <w:tr w:rsidR="008A3654" w14:paraId="320A08B8" w14:textId="77777777">
        <w:trPr>
          <w:cantSplit/>
        </w:trPr>
        <w:tc>
          <w:tcPr>
            <w:tcW w:w="1757" w:type="dxa"/>
            <w:tcMar>
              <w:top w:w="90" w:type="dxa"/>
              <w:left w:w="90" w:type="dxa"/>
              <w:bottom w:w="90" w:type="dxa"/>
              <w:right w:w="90" w:type="dxa"/>
            </w:tcMar>
            <w:vAlign w:val="center"/>
          </w:tcPr>
          <w:p w14:paraId="395A2FA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53E37FC6"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59A9A1CD" w14:textId="77777777" w:rsidR="008A3654" w:rsidRDefault="00000000">
            <w:pPr>
              <w:spacing w:before="60" w:after="60" w:line="240" w:lineRule="auto"/>
            </w:pPr>
            <w:r>
              <w:rPr>
                <w:rFonts w:ascii="Times New Roman" w:hAnsi="Times New Roman"/>
                <w:color w:val="000000"/>
                <w:sz w:val="22"/>
              </w:rPr>
              <w:t>Fecha consignada sin hora.</w:t>
            </w:r>
          </w:p>
        </w:tc>
        <w:tc>
          <w:tcPr>
            <w:tcW w:w="3969" w:type="dxa"/>
            <w:tcMar>
              <w:top w:w="90" w:type="dxa"/>
              <w:left w:w="90" w:type="dxa"/>
              <w:bottom w:w="90" w:type="dxa"/>
              <w:right w:w="90" w:type="dxa"/>
            </w:tcMar>
            <w:vAlign w:val="center"/>
          </w:tcPr>
          <w:p w14:paraId="5BB10B44" w14:textId="77777777" w:rsidR="008A3654" w:rsidRDefault="00000000">
            <w:pPr>
              <w:spacing w:before="60" w:after="60" w:line="240" w:lineRule="auto"/>
            </w:pPr>
            <w:r>
              <w:rPr>
                <w:rFonts w:ascii="Times New Roman" w:hAnsi="Times New Roman"/>
                <w:color w:val="000000"/>
                <w:sz w:val="22"/>
              </w:rPr>
              <w:t>Normalizar y contrastar con Fecha/Hora; definir fecha válida para agregación.</w:t>
            </w:r>
          </w:p>
        </w:tc>
      </w:tr>
      <w:tr w:rsidR="008A3654" w14:paraId="3ABDFEB8" w14:textId="77777777">
        <w:trPr>
          <w:cantSplit/>
        </w:trPr>
        <w:tc>
          <w:tcPr>
            <w:tcW w:w="1757" w:type="dxa"/>
            <w:tcMar>
              <w:top w:w="90" w:type="dxa"/>
              <w:left w:w="90" w:type="dxa"/>
              <w:bottom w:w="90" w:type="dxa"/>
              <w:right w:w="90" w:type="dxa"/>
            </w:tcMar>
            <w:vAlign w:val="center"/>
          </w:tcPr>
          <w:p w14:paraId="45FD4C97" w14:textId="77777777" w:rsidR="008A3654" w:rsidRDefault="00000000">
            <w:pPr>
              <w:spacing w:before="60" w:after="60" w:line="240" w:lineRule="auto"/>
            </w:pPr>
            <w:r>
              <w:rPr>
                <w:rFonts w:ascii="Times New Roman" w:hAnsi="Times New Roman"/>
                <w:color w:val="000000"/>
                <w:sz w:val="22"/>
              </w:rPr>
              <w:t>Año</w:t>
            </w:r>
          </w:p>
        </w:tc>
        <w:tc>
          <w:tcPr>
            <w:tcW w:w="1417" w:type="dxa"/>
            <w:tcMar>
              <w:top w:w="90" w:type="dxa"/>
              <w:left w:w="90" w:type="dxa"/>
              <w:bottom w:w="90" w:type="dxa"/>
              <w:right w:w="90" w:type="dxa"/>
            </w:tcMar>
            <w:vAlign w:val="center"/>
          </w:tcPr>
          <w:p w14:paraId="21701D3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51D9115" w14:textId="77777777" w:rsidR="008A3654" w:rsidRDefault="00000000">
            <w:pPr>
              <w:spacing w:before="60" w:after="60" w:line="240" w:lineRule="auto"/>
            </w:pPr>
            <w:r>
              <w:rPr>
                <w:rFonts w:ascii="Times New Roman" w:hAnsi="Times New Roman"/>
                <w:color w:val="000000"/>
                <w:sz w:val="22"/>
              </w:rPr>
              <w:t>Año consignado.</w:t>
            </w:r>
          </w:p>
        </w:tc>
        <w:tc>
          <w:tcPr>
            <w:tcW w:w="3969" w:type="dxa"/>
            <w:tcMar>
              <w:top w:w="90" w:type="dxa"/>
              <w:left w:w="90" w:type="dxa"/>
              <w:bottom w:w="90" w:type="dxa"/>
              <w:right w:w="90" w:type="dxa"/>
            </w:tcMar>
            <w:vAlign w:val="center"/>
          </w:tcPr>
          <w:p w14:paraId="3A53C51F" w14:textId="77777777" w:rsidR="008A3654" w:rsidRDefault="00000000">
            <w:pPr>
              <w:spacing w:before="60" w:after="60" w:line="240" w:lineRule="auto"/>
            </w:pPr>
            <w:r>
              <w:rPr>
                <w:rFonts w:ascii="Times New Roman" w:hAnsi="Times New Roman"/>
                <w:color w:val="000000"/>
                <w:sz w:val="22"/>
              </w:rPr>
              <w:t>Contrastar con la fecha validada; preferir derivación consistente.</w:t>
            </w:r>
          </w:p>
        </w:tc>
      </w:tr>
      <w:tr w:rsidR="008A3654" w14:paraId="422352DB" w14:textId="77777777">
        <w:trPr>
          <w:cantSplit/>
        </w:trPr>
        <w:tc>
          <w:tcPr>
            <w:tcW w:w="1757" w:type="dxa"/>
            <w:tcMar>
              <w:top w:w="90" w:type="dxa"/>
              <w:left w:w="90" w:type="dxa"/>
              <w:bottom w:w="90" w:type="dxa"/>
              <w:right w:w="90" w:type="dxa"/>
            </w:tcMar>
            <w:vAlign w:val="center"/>
          </w:tcPr>
          <w:p w14:paraId="25E1A51F" w14:textId="77777777" w:rsidR="008A3654" w:rsidRDefault="00000000">
            <w:pPr>
              <w:spacing w:before="60" w:after="60" w:line="240" w:lineRule="auto"/>
            </w:pPr>
            <w:r>
              <w:rPr>
                <w:rFonts w:ascii="Times New Roman" w:hAnsi="Times New Roman"/>
                <w:color w:val="000000"/>
                <w:sz w:val="22"/>
              </w:rPr>
              <w:t>Mes</w:t>
            </w:r>
          </w:p>
        </w:tc>
        <w:tc>
          <w:tcPr>
            <w:tcW w:w="1417" w:type="dxa"/>
            <w:tcMar>
              <w:top w:w="90" w:type="dxa"/>
              <w:left w:w="90" w:type="dxa"/>
              <w:bottom w:w="90" w:type="dxa"/>
              <w:right w:w="90" w:type="dxa"/>
            </w:tcMar>
            <w:vAlign w:val="center"/>
          </w:tcPr>
          <w:p w14:paraId="5C886CA7"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78BD2D10" w14:textId="77777777" w:rsidR="008A3654" w:rsidRDefault="00000000">
            <w:pPr>
              <w:spacing w:before="60" w:after="60" w:line="240" w:lineRule="auto"/>
            </w:pPr>
            <w:r>
              <w:rPr>
                <w:rFonts w:ascii="Times New Roman" w:hAnsi="Times New Roman"/>
                <w:color w:val="000000"/>
                <w:sz w:val="22"/>
              </w:rPr>
              <w:t>Mes consignado.</w:t>
            </w:r>
          </w:p>
        </w:tc>
        <w:tc>
          <w:tcPr>
            <w:tcW w:w="3969" w:type="dxa"/>
            <w:tcMar>
              <w:top w:w="90" w:type="dxa"/>
              <w:left w:w="90" w:type="dxa"/>
              <w:bottom w:w="90" w:type="dxa"/>
              <w:right w:w="90" w:type="dxa"/>
            </w:tcMar>
            <w:vAlign w:val="center"/>
          </w:tcPr>
          <w:p w14:paraId="0C76BC52" w14:textId="77777777" w:rsidR="008A3654" w:rsidRDefault="00000000">
            <w:pPr>
              <w:spacing w:before="60" w:after="60" w:line="240" w:lineRule="auto"/>
            </w:pPr>
            <w:r>
              <w:rPr>
                <w:rFonts w:ascii="Times New Roman" w:hAnsi="Times New Roman"/>
                <w:color w:val="000000"/>
                <w:sz w:val="22"/>
              </w:rPr>
              <w:t>Valores esperados 1 a 12; contrastar con la fecha.</w:t>
            </w:r>
          </w:p>
        </w:tc>
      </w:tr>
      <w:tr w:rsidR="008A3654" w14:paraId="452E2D0F" w14:textId="77777777">
        <w:trPr>
          <w:cantSplit/>
        </w:trPr>
        <w:tc>
          <w:tcPr>
            <w:tcW w:w="1757" w:type="dxa"/>
            <w:tcMar>
              <w:top w:w="90" w:type="dxa"/>
              <w:left w:w="90" w:type="dxa"/>
              <w:bottom w:w="90" w:type="dxa"/>
              <w:right w:w="90" w:type="dxa"/>
            </w:tcMar>
            <w:vAlign w:val="center"/>
          </w:tcPr>
          <w:p w14:paraId="602E76D2" w14:textId="77777777" w:rsidR="008A3654" w:rsidRDefault="00000000">
            <w:pPr>
              <w:spacing w:before="60" w:after="60" w:line="240" w:lineRule="auto"/>
            </w:pPr>
            <w:r>
              <w:rPr>
                <w:rFonts w:ascii="Times New Roman" w:hAnsi="Times New Roman"/>
                <w:color w:val="000000"/>
                <w:sz w:val="22"/>
              </w:rPr>
              <w:t>Día</w:t>
            </w:r>
          </w:p>
        </w:tc>
        <w:tc>
          <w:tcPr>
            <w:tcW w:w="1417" w:type="dxa"/>
            <w:tcMar>
              <w:top w:w="90" w:type="dxa"/>
              <w:left w:w="90" w:type="dxa"/>
              <w:bottom w:w="90" w:type="dxa"/>
              <w:right w:w="90" w:type="dxa"/>
            </w:tcMar>
            <w:vAlign w:val="center"/>
          </w:tcPr>
          <w:p w14:paraId="71913944" w14:textId="77777777" w:rsidR="008A3654" w:rsidRDefault="00000000">
            <w:pPr>
              <w:spacing w:before="60" w:after="60" w:line="240" w:lineRule="auto"/>
            </w:pPr>
            <w:r>
              <w:rPr>
                <w:rFonts w:ascii="Times New Roman" w:hAnsi="Times New Roman"/>
                <w:color w:val="000000"/>
                <w:sz w:val="22"/>
              </w:rPr>
              <w:t>Entero</w:t>
            </w:r>
          </w:p>
        </w:tc>
        <w:tc>
          <w:tcPr>
            <w:tcW w:w="2778" w:type="dxa"/>
            <w:tcMar>
              <w:top w:w="90" w:type="dxa"/>
              <w:left w:w="90" w:type="dxa"/>
              <w:bottom w:w="90" w:type="dxa"/>
              <w:right w:w="90" w:type="dxa"/>
            </w:tcMar>
            <w:vAlign w:val="center"/>
          </w:tcPr>
          <w:p w14:paraId="6B4EE3E1" w14:textId="77777777" w:rsidR="008A3654" w:rsidRDefault="00000000">
            <w:pPr>
              <w:spacing w:before="60" w:after="60" w:line="240" w:lineRule="auto"/>
            </w:pPr>
            <w:r>
              <w:rPr>
                <w:rFonts w:ascii="Times New Roman" w:hAnsi="Times New Roman"/>
                <w:color w:val="000000"/>
                <w:sz w:val="22"/>
              </w:rPr>
              <w:t>Día del mes consignado.</w:t>
            </w:r>
          </w:p>
        </w:tc>
        <w:tc>
          <w:tcPr>
            <w:tcW w:w="3969" w:type="dxa"/>
            <w:tcMar>
              <w:top w:w="90" w:type="dxa"/>
              <w:left w:w="90" w:type="dxa"/>
              <w:bottom w:w="90" w:type="dxa"/>
              <w:right w:w="90" w:type="dxa"/>
            </w:tcMar>
            <w:vAlign w:val="center"/>
          </w:tcPr>
          <w:p w14:paraId="4C892A72" w14:textId="77777777" w:rsidR="008A3654" w:rsidRDefault="00000000">
            <w:pPr>
              <w:spacing w:before="60" w:after="60" w:line="240" w:lineRule="auto"/>
            </w:pPr>
            <w:r>
              <w:rPr>
                <w:rFonts w:ascii="Times New Roman" w:hAnsi="Times New Roman"/>
                <w:color w:val="000000"/>
                <w:sz w:val="22"/>
              </w:rPr>
              <w:t>Validar según mes y año.</w:t>
            </w:r>
          </w:p>
        </w:tc>
      </w:tr>
      <w:tr w:rsidR="008A3654" w14:paraId="7A1AA76B" w14:textId="77777777">
        <w:trPr>
          <w:cantSplit/>
        </w:trPr>
        <w:tc>
          <w:tcPr>
            <w:tcW w:w="1757" w:type="dxa"/>
            <w:tcMar>
              <w:top w:w="90" w:type="dxa"/>
              <w:left w:w="90" w:type="dxa"/>
              <w:bottom w:w="90" w:type="dxa"/>
              <w:right w:w="90" w:type="dxa"/>
            </w:tcMar>
            <w:vAlign w:val="center"/>
          </w:tcPr>
          <w:p w14:paraId="17836388" w14:textId="77777777" w:rsidR="008A3654" w:rsidRDefault="00000000">
            <w:pPr>
              <w:spacing w:before="60" w:after="60" w:line="240" w:lineRule="auto"/>
            </w:pPr>
            <w:r>
              <w:rPr>
                <w:rFonts w:ascii="Times New Roman" w:hAnsi="Times New Roman"/>
                <w:color w:val="000000"/>
                <w:sz w:val="22"/>
              </w:rPr>
              <w:t>Pastel</w:t>
            </w:r>
          </w:p>
        </w:tc>
        <w:tc>
          <w:tcPr>
            <w:tcW w:w="1417" w:type="dxa"/>
            <w:tcMar>
              <w:top w:w="90" w:type="dxa"/>
              <w:left w:w="90" w:type="dxa"/>
              <w:bottom w:w="90" w:type="dxa"/>
              <w:right w:w="90" w:type="dxa"/>
            </w:tcMar>
            <w:vAlign w:val="center"/>
          </w:tcPr>
          <w:p w14:paraId="268E0C09"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32706E84" w14:textId="77777777" w:rsidR="008A3654" w:rsidRDefault="00000000">
            <w:pPr>
              <w:spacing w:before="60" w:after="60" w:line="240" w:lineRule="auto"/>
            </w:pPr>
            <w:r>
              <w:rPr>
                <w:rFonts w:ascii="Times New Roman" w:hAnsi="Times New Roman"/>
                <w:color w:val="000000"/>
                <w:sz w:val="22"/>
              </w:rPr>
              <w:t>Indicador de categoría pastel.</w:t>
            </w:r>
          </w:p>
        </w:tc>
        <w:tc>
          <w:tcPr>
            <w:tcW w:w="3969" w:type="dxa"/>
            <w:tcMar>
              <w:top w:w="90" w:type="dxa"/>
              <w:left w:w="90" w:type="dxa"/>
              <w:bottom w:w="90" w:type="dxa"/>
              <w:right w:w="90" w:type="dxa"/>
            </w:tcMar>
            <w:vAlign w:val="center"/>
          </w:tcPr>
          <w:p w14:paraId="1E4C8F1A" w14:textId="77777777" w:rsidR="008A3654" w:rsidRDefault="00000000">
            <w:pPr>
              <w:spacing w:before="60" w:after="60" w:line="240" w:lineRule="auto"/>
            </w:pPr>
            <w:r>
              <w:rPr>
                <w:rFonts w:ascii="Times New Roman" w:hAnsi="Times New Roman"/>
                <w:color w:val="000000"/>
                <w:sz w:val="22"/>
              </w:rPr>
              <w:t>Se observaron 0, 1 y texto null; verificar codificación. No convertir null en 0.</w:t>
            </w:r>
          </w:p>
        </w:tc>
      </w:tr>
      <w:tr w:rsidR="008A3654" w14:paraId="2945733F" w14:textId="77777777">
        <w:trPr>
          <w:cantSplit/>
        </w:trPr>
        <w:tc>
          <w:tcPr>
            <w:tcW w:w="1757" w:type="dxa"/>
            <w:tcMar>
              <w:top w:w="90" w:type="dxa"/>
              <w:left w:w="90" w:type="dxa"/>
              <w:bottom w:w="90" w:type="dxa"/>
              <w:right w:w="90" w:type="dxa"/>
            </w:tcMar>
            <w:vAlign w:val="center"/>
          </w:tcPr>
          <w:p w14:paraId="6B959EF1" w14:textId="77777777" w:rsidR="008A3654" w:rsidRDefault="00000000">
            <w:pPr>
              <w:spacing w:before="60" w:after="60" w:line="240" w:lineRule="auto"/>
            </w:pPr>
            <w:r>
              <w:rPr>
                <w:rFonts w:ascii="Times New Roman" w:hAnsi="Times New Roman"/>
                <w:color w:val="000000"/>
                <w:sz w:val="22"/>
              </w:rPr>
              <w:t>Galletas</w:t>
            </w:r>
          </w:p>
        </w:tc>
        <w:tc>
          <w:tcPr>
            <w:tcW w:w="1417" w:type="dxa"/>
            <w:tcMar>
              <w:top w:w="90" w:type="dxa"/>
              <w:left w:w="90" w:type="dxa"/>
              <w:bottom w:w="90" w:type="dxa"/>
              <w:right w:w="90" w:type="dxa"/>
            </w:tcMar>
            <w:vAlign w:val="center"/>
          </w:tcPr>
          <w:p w14:paraId="65FF731E"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13F03193" w14:textId="77777777" w:rsidR="008A3654" w:rsidRDefault="00000000">
            <w:pPr>
              <w:spacing w:before="60" w:after="60" w:line="240" w:lineRule="auto"/>
            </w:pPr>
            <w:r>
              <w:rPr>
                <w:rFonts w:ascii="Times New Roman" w:hAnsi="Times New Roman"/>
                <w:color w:val="000000"/>
                <w:sz w:val="22"/>
              </w:rPr>
              <w:t>Indicador de categoría galletas.</w:t>
            </w:r>
          </w:p>
        </w:tc>
        <w:tc>
          <w:tcPr>
            <w:tcW w:w="3969" w:type="dxa"/>
            <w:tcMar>
              <w:top w:w="90" w:type="dxa"/>
              <w:left w:w="90" w:type="dxa"/>
              <w:bottom w:w="90" w:type="dxa"/>
              <w:right w:w="90" w:type="dxa"/>
            </w:tcMar>
            <w:vAlign w:val="center"/>
          </w:tcPr>
          <w:p w14:paraId="00AA888E" w14:textId="77777777" w:rsidR="008A3654" w:rsidRDefault="00000000">
            <w:pPr>
              <w:spacing w:before="60" w:after="60" w:line="240" w:lineRule="auto"/>
            </w:pPr>
            <w:r>
              <w:rPr>
                <w:rFonts w:ascii="Times New Roman" w:hAnsi="Times New Roman"/>
                <w:color w:val="000000"/>
                <w:sz w:val="22"/>
              </w:rPr>
              <w:t>Se observaron 0, 1 y texto null; no prueba cantidades vendidas.</w:t>
            </w:r>
          </w:p>
        </w:tc>
      </w:tr>
      <w:tr w:rsidR="008A3654" w14:paraId="73E62AAD" w14:textId="77777777">
        <w:trPr>
          <w:cantSplit/>
        </w:trPr>
        <w:tc>
          <w:tcPr>
            <w:tcW w:w="1757" w:type="dxa"/>
            <w:tcMar>
              <w:top w:w="90" w:type="dxa"/>
              <w:left w:w="90" w:type="dxa"/>
              <w:bottom w:w="90" w:type="dxa"/>
              <w:right w:w="90" w:type="dxa"/>
            </w:tcMar>
            <w:vAlign w:val="center"/>
          </w:tcPr>
          <w:p w14:paraId="6863128D"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3BCB8852"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0A3992E6" w14:textId="77777777" w:rsidR="008A3654" w:rsidRDefault="00000000">
            <w:pPr>
              <w:spacing w:before="60" w:after="60" w:line="240" w:lineRule="auto"/>
            </w:pPr>
            <w:r>
              <w:rPr>
                <w:rFonts w:ascii="Times New Roman" w:hAnsi="Times New Roman"/>
                <w:color w:val="000000"/>
                <w:sz w:val="22"/>
              </w:rPr>
              <w:t>Indicador de otros productos de venta.</w:t>
            </w:r>
          </w:p>
        </w:tc>
        <w:tc>
          <w:tcPr>
            <w:tcW w:w="3969" w:type="dxa"/>
            <w:tcMar>
              <w:top w:w="90" w:type="dxa"/>
              <w:left w:w="90" w:type="dxa"/>
              <w:bottom w:w="90" w:type="dxa"/>
              <w:right w:w="90" w:type="dxa"/>
            </w:tcMar>
            <w:vAlign w:val="center"/>
          </w:tcPr>
          <w:p w14:paraId="5DC5449D" w14:textId="77777777" w:rsidR="008A3654" w:rsidRDefault="00000000">
            <w:pPr>
              <w:spacing w:before="60" w:after="60" w:line="240" w:lineRule="auto"/>
            </w:pPr>
            <w:r>
              <w:rPr>
                <w:rFonts w:ascii="Times New Roman" w:hAnsi="Times New Roman"/>
                <w:color w:val="000000"/>
                <w:sz w:val="22"/>
              </w:rPr>
              <w:t>No confundir con otros de la composición de compras; revisar null.</w:t>
            </w:r>
          </w:p>
        </w:tc>
      </w:tr>
      <w:tr w:rsidR="008A3654" w14:paraId="007C33FF" w14:textId="77777777">
        <w:trPr>
          <w:cantSplit/>
        </w:trPr>
        <w:tc>
          <w:tcPr>
            <w:tcW w:w="1757" w:type="dxa"/>
            <w:tcMar>
              <w:top w:w="90" w:type="dxa"/>
              <w:left w:w="90" w:type="dxa"/>
              <w:bottom w:w="90" w:type="dxa"/>
              <w:right w:w="90" w:type="dxa"/>
            </w:tcMar>
            <w:vAlign w:val="center"/>
          </w:tcPr>
          <w:p w14:paraId="60002169" w14:textId="77777777" w:rsidR="008A3654" w:rsidRDefault="00000000">
            <w:pPr>
              <w:spacing w:before="60" w:after="60" w:line="240" w:lineRule="auto"/>
            </w:pPr>
            <w:proofErr w:type="spellStart"/>
            <w:r>
              <w:rPr>
                <w:rFonts w:ascii="Times New Roman" w:hAnsi="Times New Roman"/>
                <w:color w:val="000000"/>
                <w:sz w:val="22"/>
              </w:rPr>
              <w:t>Cupcakes</w:t>
            </w:r>
            <w:proofErr w:type="spellEnd"/>
          </w:p>
        </w:tc>
        <w:tc>
          <w:tcPr>
            <w:tcW w:w="1417" w:type="dxa"/>
            <w:tcMar>
              <w:top w:w="90" w:type="dxa"/>
              <w:left w:w="90" w:type="dxa"/>
              <w:bottom w:w="90" w:type="dxa"/>
              <w:right w:w="90" w:type="dxa"/>
            </w:tcMar>
            <w:vAlign w:val="center"/>
          </w:tcPr>
          <w:p w14:paraId="000EAF03" w14:textId="77777777" w:rsidR="008A3654" w:rsidRDefault="00000000">
            <w:pPr>
              <w:spacing w:before="60" w:after="60" w:line="240" w:lineRule="auto"/>
            </w:pPr>
            <w:r>
              <w:rPr>
                <w:rFonts w:ascii="Times New Roman" w:hAnsi="Times New Roman"/>
                <w:color w:val="000000"/>
                <w:sz w:val="22"/>
              </w:rPr>
              <w:t>Indicador</w:t>
            </w:r>
          </w:p>
        </w:tc>
        <w:tc>
          <w:tcPr>
            <w:tcW w:w="2778" w:type="dxa"/>
            <w:tcMar>
              <w:top w:w="90" w:type="dxa"/>
              <w:left w:w="90" w:type="dxa"/>
              <w:bottom w:w="90" w:type="dxa"/>
              <w:right w:w="90" w:type="dxa"/>
            </w:tcMar>
            <w:vAlign w:val="center"/>
          </w:tcPr>
          <w:p w14:paraId="4E5CAEDA" w14:textId="77777777" w:rsidR="008A3654" w:rsidRDefault="00000000">
            <w:pPr>
              <w:spacing w:before="60" w:after="60" w:line="240" w:lineRule="auto"/>
            </w:pPr>
            <w:r>
              <w:rPr>
                <w:rFonts w:ascii="Times New Roman" w:hAnsi="Times New Roman"/>
                <w:color w:val="000000"/>
                <w:sz w:val="22"/>
              </w:rPr>
              <w:t xml:space="preserve">Indicador de categoría </w:t>
            </w:r>
            <w:proofErr w:type="spellStart"/>
            <w:r>
              <w:rPr>
                <w:rFonts w:ascii="Times New Roman" w:hAnsi="Times New Roman"/>
                <w:color w:val="000000"/>
                <w:sz w:val="22"/>
              </w:rPr>
              <w:t>cupcakes</w:t>
            </w:r>
            <w:proofErr w:type="spellEnd"/>
            <w:r>
              <w:rPr>
                <w:rFonts w:ascii="Times New Roman" w:hAnsi="Times New Roman"/>
                <w:color w:val="000000"/>
                <w:sz w:val="22"/>
              </w:rPr>
              <w:t>.</w:t>
            </w:r>
          </w:p>
        </w:tc>
        <w:tc>
          <w:tcPr>
            <w:tcW w:w="3969" w:type="dxa"/>
            <w:tcMar>
              <w:top w:w="90" w:type="dxa"/>
              <w:left w:w="90" w:type="dxa"/>
              <w:bottom w:w="90" w:type="dxa"/>
              <w:right w:w="90" w:type="dxa"/>
            </w:tcMar>
            <w:vAlign w:val="center"/>
          </w:tcPr>
          <w:p w14:paraId="54ACB3D7" w14:textId="77777777" w:rsidR="008A3654" w:rsidRDefault="00000000">
            <w:pPr>
              <w:spacing w:before="60" w:after="60" w:line="240" w:lineRule="auto"/>
            </w:pPr>
            <w:r>
              <w:rPr>
                <w:rFonts w:ascii="Times New Roman" w:hAnsi="Times New Roman"/>
                <w:color w:val="000000"/>
                <w:sz w:val="22"/>
              </w:rPr>
              <w:t>Se observaron 0, 1 y texto null; verificar codificación.</w:t>
            </w:r>
          </w:p>
        </w:tc>
      </w:tr>
      <w:tr w:rsidR="008A3654" w14:paraId="5956678A" w14:textId="77777777">
        <w:trPr>
          <w:cantSplit/>
        </w:trPr>
        <w:tc>
          <w:tcPr>
            <w:tcW w:w="1757" w:type="dxa"/>
            <w:tcMar>
              <w:top w:w="90" w:type="dxa"/>
              <w:left w:w="90" w:type="dxa"/>
              <w:bottom w:w="90" w:type="dxa"/>
              <w:right w:w="90" w:type="dxa"/>
            </w:tcMar>
            <w:vAlign w:val="center"/>
          </w:tcPr>
          <w:p w14:paraId="37E37EE6" w14:textId="77777777" w:rsidR="008A3654" w:rsidRDefault="00000000">
            <w:pPr>
              <w:spacing w:before="60" w:after="60" w:line="240" w:lineRule="auto"/>
            </w:pPr>
            <w:r>
              <w:rPr>
                <w:rFonts w:ascii="Times New Roman" w:hAnsi="Times New Roman"/>
                <w:color w:val="000000"/>
                <w:sz w:val="22"/>
              </w:rPr>
              <w:t>Pedido</w:t>
            </w:r>
          </w:p>
        </w:tc>
        <w:tc>
          <w:tcPr>
            <w:tcW w:w="1417" w:type="dxa"/>
            <w:tcMar>
              <w:top w:w="90" w:type="dxa"/>
              <w:left w:w="90" w:type="dxa"/>
              <w:bottom w:w="90" w:type="dxa"/>
              <w:right w:w="90" w:type="dxa"/>
            </w:tcMar>
            <w:vAlign w:val="center"/>
          </w:tcPr>
          <w:p w14:paraId="2D881F6A"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A29ECFD" w14:textId="77777777" w:rsidR="008A3654" w:rsidRDefault="00000000">
            <w:pPr>
              <w:spacing w:before="60" w:after="60" w:line="240" w:lineRule="auto"/>
            </w:pPr>
            <w:r>
              <w:rPr>
                <w:rFonts w:ascii="Times New Roman" w:hAnsi="Times New Roman"/>
                <w:color w:val="000000"/>
                <w:sz w:val="22"/>
              </w:rPr>
              <w:t>Referencia interna del pedido.</w:t>
            </w:r>
          </w:p>
        </w:tc>
        <w:tc>
          <w:tcPr>
            <w:tcW w:w="3969" w:type="dxa"/>
            <w:tcMar>
              <w:top w:w="90" w:type="dxa"/>
              <w:left w:w="90" w:type="dxa"/>
              <w:bottom w:w="90" w:type="dxa"/>
              <w:right w:w="90" w:type="dxa"/>
            </w:tcMar>
            <w:vAlign w:val="center"/>
          </w:tcPr>
          <w:p w14:paraId="15758AB1" w14:textId="77777777" w:rsidR="008A3654" w:rsidRDefault="00000000">
            <w:pPr>
              <w:spacing w:before="60" w:after="60" w:line="240" w:lineRule="auto"/>
            </w:pPr>
            <w:r>
              <w:rPr>
                <w:rFonts w:ascii="Times New Roman" w:hAnsi="Times New Roman"/>
                <w:color w:val="000000"/>
                <w:sz w:val="22"/>
              </w:rPr>
              <w:t>Contiene tipos mixtos; conservar como identificador y verificar relación con Number.</w:t>
            </w:r>
          </w:p>
        </w:tc>
      </w:tr>
      <w:tr w:rsidR="008A3654" w14:paraId="4CAE188C" w14:textId="77777777">
        <w:trPr>
          <w:cantSplit/>
        </w:trPr>
        <w:tc>
          <w:tcPr>
            <w:tcW w:w="1757" w:type="dxa"/>
            <w:tcMar>
              <w:top w:w="90" w:type="dxa"/>
              <w:left w:w="90" w:type="dxa"/>
              <w:bottom w:w="90" w:type="dxa"/>
              <w:right w:w="90" w:type="dxa"/>
            </w:tcMar>
            <w:vAlign w:val="center"/>
          </w:tcPr>
          <w:p w14:paraId="62CEFEA9" w14:textId="77777777" w:rsidR="008A3654" w:rsidRDefault="00000000">
            <w:pPr>
              <w:spacing w:before="60" w:after="60" w:line="240" w:lineRule="auto"/>
            </w:pPr>
            <w:proofErr w:type="spellStart"/>
            <w:r>
              <w:rPr>
                <w:rFonts w:ascii="Times New Roman" w:hAnsi="Times New Roman"/>
                <w:color w:val="000000"/>
                <w:sz w:val="22"/>
              </w:rPr>
              <w:t>NumPedido</w:t>
            </w:r>
            <w:proofErr w:type="spellEnd"/>
          </w:p>
        </w:tc>
        <w:tc>
          <w:tcPr>
            <w:tcW w:w="1417" w:type="dxa"/>
            <w:tcMar>
              <w:top w:w="90" w:type="dxa"/>
              <w:left w:w="90" w:type="dxa"/>
              <w:bottom w:w="90" w:type="dxa"/>
              <w:right w:w="90" w:type="dxa"/>
            </w:tcMar>
            <w:vAlign w:val="center"/>
          </w:tcPr>
          <w:p w14:paraId="3A0C77F4"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B62AE53" w14:textId="77777777" w:rsidR="008A3654" w:rsidRDefault="00000000">
            <w:pPr>
              <w:spacing w:before="60" w:after="60" w:line="240" w:lineRule="auto"/>
            </w:pPr>
            <w:r>
              <w:rPr>
                <w:rFonts w:ascii="Times New Roman" w:hAnsi="Times New Roman"/>
                <w:color w:val="000000"/>
                <w:sz w:val="22"/>
              </w:rPr>
              <w:t>Número o referencia del pedido.</w:t>
            </w:r>
          </w:p>
        </w:tc>
        <w:tc>
          <w:tcPr>
            <w:tcW w:w="3969" w:type="dxa"/>
            <w:tcMar>
              <w:top w:w="90" w:type="dxa"/>
              <w:left w:w="90" w:type="dxa"/>
              <w:bottom w:w="90" w:type="dxa"/>
              <w:right w:w="90" w:type="dxa"/>
            </w:tcMar>
            <w:vAlign w:val="center"/>
          </w:tcPr>
          <w:p w14:paraId="63C66218" w14:textId="77777777" w:rsidR="008A3654" w:rsidRDefault="00000000">
            <w:pPr>
              <w:spacing w:before="60" w:after="60" w:line="240" w:lineRule="auto"/>
            </w:pPr>
            <w:r>
              <w:rPr>
                <w:rFonts w:ascii="Times New Roman" w:hAnsi="Times New Roman"/>
                <w:color w:val="000000"/>
                <w:sz w:val="22"/>
              </w:rPr>
              <w:t>Comprobar relación con Pedido y Number; la unicidad no está garantizada.</w:t>
            </w:r>
          </w:p>
        </w:tc>
      </w:tr>
    </w:tbl>
    <w:p w14:paraId="4DF086EE" w14:textId="77777777" w:rsidR="008A3654" w:rsidRDefault="00000000">
      <w:pPr>
        <w:pStyle w:val="Ttulo4"/>
        <w:numPr>
          <w:ilvl w:val="3"/>
          <w:numId w:val="19"/>
        </w:numPr>
      </w:pPr>
      <w:r>
        <w:t>Campos de origen de compras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1417"/>
        <w:gridCol w:w="2778"/>
        <w:gridCol w:w="3969"/>
      </w:tblGrid>
      <w:tr w:rsidR="008A3654" w14:paraId="7A4C6ACA" w14:textId="77777777">
        <w:trPr>
          <w:cantSplit/>
          <w:tblHeader/>
        </w:trPr>
        <w:tc>
          <w:tcPr>
            <w:tcW w:w="1757" w:type="dxa"/>
            <w:shd w:val="clear" w:color="auto" w:fill="D9E2F3"/>
            <w:tcMar>
              <w:top w:w="90" w:type="dxa"/>
              <w:left w:w="90" w:type="dxa"/>
              <w:bottom w:w="90" w:type="dxa"/>
              <w:right w:w="90" w:type="dxa"/>
            </w:tcMar>
            <w:vAlign w:val="center"/>
          </w:tcPr>
          <w:p w14:paraId="1F752AA9" w14:textId="77777777" w:rsidR="008A3654" w:rsidRDefault="00000000">
            <w:pPr>
              <w:spacing w:before="60" w:after="60" w:line="240" w:lineRule="auto"/>
            </w:pPr>
            <w:r>
              <w:rPr>
                <w:rFonts w:ascii="Times New Roman" w:hAnsi="Times New Roman"/>
                <w:b/>
                <w:color w:val="000000"/>
                <w:sz w:val="22"/>
              </w:rPr>
              <w:t>Campo exacto</w:t>
            </w:r>
          </w:p>
        </w:tc>
        <w:tc>
          <w:tcPr>
            <w:tcW w:w="1417" w:type="dxa"/>
            <w:shd w:val="clear" w:color="auto" w:fill="D9E2F3"/>
            <w:tcMar>
              <w:top w:w="90" w:type="dxa"/>
              <w:left w:w="90" w:type="dxa"/>
              <w:bottom w:w="90" w:type="dxa"/>
              <w:right w:w="90" w:type="dxa"/>
            </w:tcMar>
            <w:vAlign w:val="center"/>
          </w:tcPr>
          <w:p w14:paraId="6CF252D5" w14:textId="77777777" w:rsidR="008A3654" w:rsidRDefault="00000000">
            <w:pPr>
              <w:spacing w:before="60" w:after="60" w:line="240" w:lineRule="auto"/>
            </w:pPr>
            <w:r>
              <w:rPr>
                <w:rFonts w:ascii="Times New Roman" w:hAnsi="Times New Roman"/>
                <w:b/>
                <w:color w:val="000000"/>
                <w:sz w:val="22"/>
              </w:rPr>
              <w:t>Tipo esperado</w:t>
            </w:r>
          </w:p>
        </w:tc>
        <w:tc>
          <w:tcPr>
            <w:tcW w:w="2778" w:type="dxa"/>
            <w:shd w:val="clear" w:color="auto" w:fill="D9E2F3"/>
            <w:tcMar>
              <w:top w:w="90" w:type="dxa"/>
              <w:left w:w="90" w:type="dxa"/>
              <w:bottom w:w="90" w:type="dxa"/>
              <w:right w:w="90" w:type="dxa"/>
            </w:tcMar>
            <w:vAlign w:val="center"/>
          </w:tcPr>
          <w:p w14:paraId="2760B37C" w14:textId="77777777" w:rsidR="008A3654" w:rsidRDefault="00000000">
            <w:pPr>
              <w:spacing w:before="60" w:after="60" w:line="240" w:lineRule="auto"/>
            </w:pPr>
            <w:r>
              <w:rPr>
                <w:rFonts w:ascii="Times New Roman" w:hAnsi="Times New Roman"/>
                <w:b/>
                <w:color w:val="000000"/>
                <w:sz w:val="22"/>
              </w:rPr>
              <w:t>Definición</w:t>
            </w:r>
          </w:p>
        </w:tc>
        <w:tc>
          <w:tcPr>
            <w:tcW w:w="3969" w:type="dxa"/>
            <w:shd w:val="clear" w:color="auto" w:fill="D9E2F3"/>
            <w:tcMar>
              <w:top w:w="90" w:type="dxa"/>
              <w:left w:w="90" w:type="dxa"/>
              <w:bottom w:w="90" w:type="dxa"/>
              <w:right w:w="90" w:type="dxa"/>
            </w:tcMar>
            <w:vAlign w:val="center"/>
          </w:tcPr>
          <w:p w14:paraId="43D26A7F" w14:textId="77777777" w:rsidR="008A3654" w:rsidRDefault="00000000">
            <w:pPr>
              <w:spacing w:before="60" w:after="60" w:line="240" w:lineRule="auto"/>
            </w:pPr>
            <w:r>
              <w:rPr>
                <w:rFonts w:ascii="Times New Roman" w:hAnsi="Times New Roman"/>
                <w:b/>
                <w:color w:val="000000"/>
                <w:sz w:val="22"/>
              </w:rPr>
              <w:t>Uso y validación</w:t>
            </w:r>
          </w:p>
        </w:tc>
      </w:tr>
      <w:tr w:rsidR="008A3654" w14:paraId="5D123423" w14:textId="77777777">
        <w:trPr>
          <w:cantSplit/>
        </w:trPr>
        <w:tc>
          <w:tcPr>
            <w:tcW w:w="1757" w:type="dxa"/>
            <w:tcMar>
              <w:top w:w="90" w:type="dxa"/>
              <w:left w:w="90" w:type="dxa"/>
              <w:bottom w:w="90" w:type="dxa"/>
              <w:right w:w="90" w:type="dxa"/>
            </w:tcMar>
            <w:vAlign w:val="center"/>
          </w:tcPr>
          <w:p w14:paraId="60A9D3B9" w14:textId="77777777" w:rsidR="008A3654" w:rsidRDefault="00000000">
            <w:pPr>
              <w:spacing w:before="60" w:after="60" w:line="240" w:lineRule="auto"/>
            </w:pPr>
            <w:r>
              <w:rPr>
                <w:rFonts w:ascii="Times New Roman" w:hAnsi="Times New Roman"/>
                <w:color w:val="000000"/>
                <w:sz w:val="22"/>
              </w:rPr>
              <w:t>PROVEEDOR</w:t>
            </w:r>
          </w:p>
        </w:tc>
        <w:tc>
          <w:tcPr>
            <w:tcW w:w="1417" w:type="dxa"/>
            <w:tcMar>
              <w:top w:w="90" w:type="dxa"/>
              <w:left w:w="90" w:type="dxa"/>
              <w:bottom w:w="90" w:type="dxa"/>
              <w:right w:w="90" w:type="dxa"/>
            </w:tcMar>
            <w:vAlign w:val="center"/>
          </w:tcPr>
          <w:p w14:paraId="6E2C4249"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32F7E1CE" w14:textId="77777777" w:rsidR="008A3654" w:rsidRDefault="00000000">
            <w:pPr>
              <w:spacing w:before="60" w:after="60" w:line="240" w:lineRule="auto"/>
            </w:pPr>
            <w:r>
              <w:rPr>
                <w:rFonts w:ascii="Times New Roman" w:hAnsi="Times New Roman"/>
                <w:color w:val="000000"/>
                <w:sz w:val="22"/>
              </w:rPr>
              <w:t>Proveedor consignado en la compra.</w:t>
            </w:r>
          </w:p>
        </w:tc>
        <w:tc>
          <w:tcPr>
            <w:tcW w:w="3969" w:type="dxa"/>
            <w:tcMar>
              <w:top w:w="90" w:type="dxa"/>
              <w:left w:w="90" w:type="dxa"/>
              <w:bottom w:w="90" w:type="dxa"/>
              <w:right w:w="90" w:type="dxa"/>
            </w:tcMar>
            <w:vAlign w:val="center"/>
          </w:tcPr>
          <w:p w14:paraId="6A9E7C44" w14:textId="77777777" w:rsidR="008A3654" w:rsidRDefault="00000000">
            <w:pPr>
              <w:spacing w:before="60" w:after="60" w:line="240" w:lineRule="auto"/>
            </w:pPr>
            <w:r>
              <w:rPr>
                <w:rFonts w:ascii="Times New Roman" w:hAnsi="Times New Roman"/>
                <w:color w:val="000000"/>
                <w:sz w:val="22"/>
              </w:rPr>
              <w:t>Control administrativo; no es predictor inicial.</w:t>
            </w:r>
          </w:p>
        </w:tc>
      </w:tr>
      <w:tr w:rsidR="008A3654" w14:paraId="22EF03AE" w14:textId="77777777">
        <w:trPr>
          <w:cantSplit/>
        </w:trPr>
        <w:tc>
          <w:tcPr>
            <w:tcW w:w="1757" w:type="dxa"/>
            <w:tcMar>
              <w:top w:w="90" w:type="dxa"/>
              <w:left w:w="90" w:type="dxa"/>
              <w:bottom w:w="90" w:type="dxa"/>
              <w:right w:w="90" w:type="dxa"/>
            </w:tcMar>
            <w:vAlign w:val="center"/>
          </w:tcPr>
          <w:p w14:paraId="1E671116" w14:textId="77777777" w:rsidR="008A3654" w:rsidRDefault="00000000">
            <w:pPr>
              <w:spacing w:before="60" w:after="60" w:line="240" w:lineRule="auto"/>
            </w:pPr>
            <w:r>
              <w:rPr>
                <w:rFonts w:ascii="Times New Roman" w:hAnsi="Times New Roman"/>
                <w:color w:val="000000"/>
                <w:sz w:val="22"/>
              </w:rPr>
              <w:lastRenderedPageBreak/>
              <w:t>FECHA</w:t>
            </w:r>
          </w:p>
        </w:tc>
        <w:tc>
          <w:tcPr>
            <w:tcW w:w="1417" w:type="dxa"/>
            <w:tcMar>
              <w:top w:w="90" w:type="dxa"/>
              <w:left w:w="90" w:type="dxa"/>
              <w:bottom w:w="90" w:type="dxa"/>
              <w:right w:w="90" w:type="dxa"/>
            </w:tcMar>
            <w:vAlign w:val="center"/>
          </w:tcPr>
          <w:p w14:paraId="730741D2" w14:textId="77777777" w:rsidR="008A3654" w:rsidRDefault="00000000">
            <w:pPr>
              <w:spacing w:before="60" w:after="60" w:line="240" w:lineRule="auto"/>
            </w:pPr>
            <w:r>
              <w:rPr>
                <w:rFonts w:ascii="Times New Roman" w:hAnsi="Times New Roman"/>
                <w:color w:val="000000"/>
                <w:sz w:val="22"/>
              </w:rPr>
              <w:t>Fecha</w:t>
            </w:r>
          </w:p>
        </w:tc>
        <w:tc>
          <w:tcPr>
            <w:tcW w:w="2778" w:type="dxa"/>
            <w:tcMar>
              <w:top w:w="90" w:type="dxa"/>
              <w:left w:w="90" w:type="dxa"/>
              <w:bottom w:w="90" w:type="dxa"/>
              <w:right w:w="90" w:type="dxa"/>
            </w:tcMar>
            <w:vAlign w:val="center"/>
          </w:tcPr>
          <w:p w14:paraId="78750468" w14:textId="77777777" w:rsidR="008A3654" w:rsidRDefault="00000000">
            <w:pPr>
              <w:spacing w:before="60" w:after="60" w:line="240" w:lineRule="auto"/>
            </w:pPr>
            <w:r>
              <w:rPr>
                <w:rFonts w:ascii="Times New Roman" w:hAnsi="Times New Roman"/>
                <w:color w:val="000000"/>
                <w:sz w:val="22"/>
              </w:rPr>
              <w:t>Fecha registrada de adquisición.</w:t>
            </w:r>
          </w:p>
        </w:tc>
        <w:tc>
          <w:tcPr>
            <w:tcW w:w="3969" w:type="dxa"/>
            <w:tcMar>
              <w:top w:w="90" w:type="dxa"/>
              <w:left w:w="90" w:type="dxa"/>
              <w:bottom w:w="90" w:type="dxa"/>
              <w:right w:w="90" w:type="dxa"/>
            </w:tcMar>
            <w:vAlign w:val="center"/>
          </w:tcPr>
          <w:p w14:paraId="3C36F202" w14:textId="77777777" w:rsidR="008A3654" w:rsidRDefault="00000000">
            <w:pPr>
              <w:spacing w:before="60" w:after="60" w:line="240" w:lineRule="auto"/>
            </w:pPr>
            <w:r>
              <w:rPr>
                <w:rFonts w:ascii="Times New Roman" w:hAnsi="Times New Roman"/>
                <w:color w:val="000000"/>
                <w:sz w:val="22"/>
              </w:rPr>
              <w:t>Se homologa a fecha; fecha inválida genera incidencia.</w:t>
            </w:r>
          </w:p>
        </w:tc>
      </w:tr>
      <w:tr w:rsidR="008A3654" w14:paraId="33B1D356" w14:textId="77777777">
        <w:trPr>
          <w:cantSplit/>
        </w:trPr>
        <w:tc>
          <w:tcPr>
            <w:tcW w:w="1757" w:type="dxa"/>
            <w:tcMar>
              <w:top w:w="90" w:type="dxa"/>
              <w:left w:w="90" w:type="dxa"/>
              <w:bottom w:w="90" w:type="dxa"/>
              <w:right w:w="90" w:type="dxa"/>
            </w:tcMar>
            <w:vAlign w:val="center"/>
          </w:tcPr>
          <w:p w14:paraId="466CF297" w14:textId="77777777" w:rsidR="008A3654" w:rsidRDefault="00000000">
            <w:pPr>
              <w:spacing w:before="60" w:after="60" w:line="240" w:lineRule="auto"/>
            </w:pPr>
            <w:r>
              <w:rPr>
                <w:rFonts w:ascii="Times New Roman" w:hAnsi="Times New Roman"/>
                <w:color w:val="000000"/>
                <w:sz w:val="22"/>
              </w:rPr>
              <w:t>NUMERO</w:t>
            </w:r>
          </w:p>
        </w:tc>
        <w:tc>
          <w:tcPr>
            <w:tcW w:w="1417" w:type="dxa"/>
            <w:tcMar>
              <w:top w:w="90" w:type="dxa"/>
              <w:left w:w="90" w:type="dxa"/>
              <w:bottom w:w="90" w:type="dxa"/>
              <w:right w:w="90" w:type="dxa"/>
            </w:tcMar>
            <w:vAlign w:val="center"/>
          </w:tcPr>
          <w:p w14:paraId="5CA3768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0606F38F" w14:textId="77777777" w:rsidR="008A3654" w:rsidRDefault="00000000">
            <w:pPr>
              <w:spacing w:before="60" w:after="60" w:line="240" w:lineRule="auto"/>
            </w:pPr>
            <w:r>
              <w:rPr>
                <w:rFonts w:ascii="Times New Roman" w:hAnsi="Times New Roman"/>
                <w:color w:val="000000"/>
                <w:sz w:val="22"/>
              </w:rPr>
              <w:t>Número consignado en el registro.</w:t>
            </w:r>
          </w:p>
        </w:tc>
        <w:tc>
          <w:tcPr>
            <w:tcW w:w="3969" w:type="dxa"/>
            <w:tcMar>
              <w:top w:w="90" w:type="dxa"/>
              <w:left w:w="90" w:type="dxa"/>
              <w:bottom w:w="90" w:type="dxa"/>
              <w:right w:w="90" w:type="dxa"/>
            </w:tcMar>
            <w:vAlign w:val="center"/>
          </w:tcPr>
          <w:p w14:paraId="53BA789C" w14:textId="77777777" w:rsidR="008A3654" w:rsidRDefault="00000000">
            <w:pPr>
              <w:spacing w:before="60" w:after="60" w:line="240" w:lineRule="auto"/>
            </w:pPr>
            <w:r>
              <w:rPr>
                <w:rFonts w:ascii="Times New Roman" w:hAnsi="Times New Roman"/>
                <w:color w:val="000000"/>
                <w:sz w:val="22"/>
              </w:rPr>
              <w:t>Significado y unicidad pendientes; no se presume clave única.</w:t>
            </w:r>
          </w:p>
        </w:tc>
      </w:tr>
      <w:tr w:rsidR="008A3654" w14:paraId="4402EC41" w14:textId="77777777">
        <w:trPr>
          <w:cantSplit/>
        </w:trPr>
        <w:tc>
          <w:tcPr>
            <w:tcW w:w="1757" w:type="dxa"/>
            <w:tcMar>
              <w:top w:w="90" w:type="dxa"/>
              <w:left w:w="90" w:type="dxa"/>
              <w:bottom w:w="90" w:type="dxa"/>
              <w:right w:w="90" w:type="dxa"/>
            </w:tcMar>
            <w:vAlign w:val="center"/>
          </w:tcPr>
          <w:p w14:paraId="48055BD7" w14:textId="77777777" w:rsidR="008A3654" w:rsidRDefault="00000000">
            <w:pPr>
              <w:spacing w:before="60" w:after="60" w:line="240" w:lineRule="auto"/>
            </w:pPr>
            <w:r>
              <w:rPr>
                <w:rFonts w:ascii="Times New Roman" w:hAnsi="Times New Roman"/>
                <w:color w:val="000000"/>
                <w:sz w:val="22"/>
              </w:rPr>
              <w:t>CANT</w:t>
            </w:r>
          </w:p>
        </w:tc>
        <w:tc>
          <w:tcPr>
            <w:tcW w:w="1417" w:type="dxa"/>
            <w:tcMar>
              <w:top w:w="90" w:type="dxa"/>
              <w:left w:w="90" w:type="dxa"/>
              <w:bottom w:w="90" w:type="dxa"/>
              <w:right w:w="90" w:type="dxa"/>
            </w:tcMar>
            <w:vAlign w:val="center"/>
          </w:tcPr>
          <w:p w14:paraId="10A11988" w14:textId="77777777" w:rsidR="008A3654" w:rsidRDefault="00000000">
            <w:pPr>
              <w:spacing w:before="60" w:after="60" w:line="240" w:lineRule="auto"/>
            </w:pPr>
            <w:r>
              <w:rPr>
                <w:rFonts w:ascii="Times New Roman" w:hAnsi="Times New Roman"/>
                <w:color w:val="000000"/>
                <w:sz w:val="22"/>
              </w:rPr>
              <w:t>Número</w:t>
            </w:r>
          </w:p>
        </w:tc>
        <w:tc>
          <w:tcPr>
            <w:tcW w:w="2778" w:type="dxa"/>
            <w:tcMar>
              <w:top w:w="90" w:type="dxa"/>
              <w:left w:w="90" w:type="dxa"/>
              <w:bottom w:w="90" w:type="dxa"/>
              <w:right w:w="90" w:type="dxa"/>
            </w:tcMar>
            <w:vAlign w:val="center"/>
          </w:tcPr>
          <w:p w14:paraId="0F5D2264" w14:textId="77777777" w:rsidR="008A3654" w:rsidRDefault="00000000">
            <w:pPr>
              <w:spacing w:before="60" w:after="60" w:line="240" w:lineRule="auto"/>
            </w:pPr>
            <w:r>
              <w:rPr>
                <w:rFonts w:ascii="Times New Roman" w:hAnsi="Times New Roman"/>
                <w:color w:val="000000"/>
                <w:sz w:val="22"/>
              </w:rPr>
              <w:t>Cantidad registrada de adquisición.</w:t>
            </w:r>
          </w:p>
        </w:tc>
        <w:tc>
          <w:tcPr>
            <w:tcW w:w="3969" w:type="dxa"/>
            <w:tcMar>
              <w:top w:w="90" w:type="dxa"/>
              <w:left w:w="90" w:type="dxa"/>
              <w:bottom w:w="90" w:type="dxa"/>
              <w:right w:w="90" w:type="dxa"/>
            </w:tcMar>
            <w:vAlign w:val="center"/>
          </w:tcPr>
          <w:p w14:paraId="02FD21B6" w14:textId="77777777" w:rsidR="008A3654" w:rsidRDefault="00000000">
            <w:pPr>
              <w:spacing w:before="60" w:after="60" w:line="240" w:lineRule="auto"/>
            </w:pPr>
            <w:r>
              <w:rPr>
                <w:rFonts w:ascii="Times New Roman" w:hAnsi="Times New Roman"/>
                <w:color w:val="000000"/>
                <w:sz w:val="22"/>
              </w:rPr>
              <w:t>Interpretar junto con U#MEDIDA; no es variable objetivo.</w:t>
            </w:r>
          </w:p>
        </w:tc>
      </w:tr>
      <w:tr w:rsidR="008A3654" w14:paraId="21E8DCC2" w14:textId="77777777">
        <w:trPr>
          <w:cantSplit/>
        </w:trPr>
        <w:tc>
          <w:tcPr>
            <w:tcW w:w="1757" w:type="dxa"/>
            <w:tcMar>
              <w:top w:w="90" w:type="dxa"/>
              <w:left w:w="90" w:type="dxa"/>
              <w:bottom w:w="90" w:type="dxa"/>
              <w:right w:w="90" w:type="dxa"/>
            </w:tcMar>
            <w:vAlign w:val="center"/>
          </w:tcPr>
          <w:p w14:paraId="3F2E48BE" w14:textId="77777777" w:rsidR="008A3654" w:rsidRDefault="00000000">
            <w:pPr>
              <w:spacing w:before="60" w:after="60" w:line="240" w:lineRule="auto"/>
            </w:pPr>
            <w:r>
              <w:rPr>
                <w:rFonts w:ascii="Times New Roman" w:hAnsi="Times New Roman"/>
                <w:color w:val="000000"/>
                <w:sz w:val="22"/>
              </w:rPr>
              <w:t>U#MEDIDA</w:t>
            </w:r>
          </w:p>
        </w:tc>
        <w:tc>
          <w:tcPr>
            <w:tcW w:w="1417" w:type="dxa"/>
            <w:tcMar>
              <w:top w:w="90" w:type="dxa"/>
              <w:left w:w="90" w:type="dxa"/>
              <w:bottom w:w="90" w:type="dxa"/>
              <w:right w:w="90" w:type="dxa"/>
            </w:tcMar>
            <w:vAlign w:val="center"/>
          </w:tcPr>
          <w:p w14:paraId="6DA9644E" w14:textId="77777777" w:rsidR="008A3654" w:rsidRDefault="00000000">
            <w:pPr>
              <w:spacing w:before="60" w:after="60" w:line="240" w:lineRule="auto"/>
            </w:pPr>
            <w:r>
              <w:rPr>
                <w:rFonts w:ascii="Times New Roman" w:hAnsi="Times New Roman"/>
                <w:color w:val="000000"/>
                <w:sz w:val="22"/>
              </w:rPr>
              <w:t>Texto o categoría</w:t>
            </w:r>
          </w:p>
        </w:tc>
        <w:tc>
          <w:tcPr>
            <w:tcW w:w="2778" w:type="dxa"/>
            <w:tcMar>
              <w:top w:w="90" w:type="dxa"/>
              <w:left w:w="90" w:type="dxa"/>
              <w:bottom w:w="90" w:type="dxa"/>
              <w:right w:w="90" w:type="dxa"/>
            </w:tcMar>
            <w:vAlign w:val="center"/>
          </w:tcPr>
          <w:p w14:paraId="167A08E3" w14:textId="77777777" w:rsidR="008A3654" w:rsidRDefault="00000000">
            <w:pPr>
              <w:spacing w:before="60" w:after="60" w:line="240" w:lineRule="auto"/>
            </w:pPr>
            <w:r>
              <w:rPr>
                <w:rFonts w:ascii="Times New Roman" w:hAnsi="Times New Roman"/>
                <w:color w:val="000000"/>
                <w:sz w:val="22"/>
              </w:rPr>
              <w:t>Unidad de medida registrada.</w:t>
            </w:r>
          </w:p>
        </w:tc>
        <w:tc>
          <w:tcPr>
            <w:tcW w:w="3969" w:type="dxa"/>
            <w:tcMar>
              <w:top w:w="90" w:type="dxa"/>
              <w:left w:w="90" w:type="dxa"/>
              <w:bottom w:w="90" w:type="dxa"/>
              <w:right w:w="90" w:type="dxa"/>
            </w:tcMar>
            <w:vAlign w:val="center"/>
          </w:tcPr>
          <w:p w14:paraId="62B3AC60" w14:textId="77777777" w:rsidR="008A3654" w:rsidRDefault="00000000">
            <w:pPr>
              <w:spacing w:before="60" w:after="60" w:line="240" w:lineRule="auto"/>
            </w:pPr>
            <w:r>
              <w:rPr>
                <w:rFonts w:ascii="Times New Roman" w:hAnsi="Times New Roman"/>
                <w:color w:val="000000"/>
                <w:sz w:val="22"/>
              </w:rPr>
              <w:t>Homologación pendiente; no sumar cantidades de unidades diferentes.</w:t>
            </w:r>
          </w:p>
        </w:tc>
      </w:tr>
      <w:tr w:rsidR="008A3654" w14:paraId="1187E435" w14:textId="77777777">
        <w:trPr>
          <w:cantSplit/>
        </w:trPr>
        <w:tc>
          <w:tcPr>
            <w:tcW w:w="1757" w:type="dxa"/>
            <w:tcMar>
              <w:top w:w="90" w:type="dxa"/>
              <w:left w:w="90" w:type="dxa"/>
              <w:bottom w:w="90" w:type="dxa"/>
              <w:right w:w="90" w:type="dxa"/>
            </w:tcMar>
            <w:vAlign w:val="center"/>
          </w:tcPr>
          <w:p w14:paraId="7D69B7F1" w14:textId="77777777" w:rsidR="008A3654" w:rsidRDefault="00000000">
            <w:pPr>
              <w:spacing w:before="60" w:after="60" w:line="240" w:lineRule="auto"/>
            </w:pPr>
            <w:r>
              <w:rPr>
                <w:rFonts w:ascii="Times New Roman" w:hAnsi="Times New Roman"/>
                <w:color w:val="000000"/>
                <w:sz w:val="22"/>
              </w:rPr>
              <w:t>DESCRIPCION</w:t>
            </w:r>
          </w:p>
        </w:tc>
        <w:tc>
          <w:tcPr>
            <w:tcW w:w="1417" w:type="dxa"/>
            <w:tcMar>
              <w:top w:w="90" w:type="dxa"/>
              <w:left w:w="90" w:type="dxa"/>
              <w:bottom w:w="90" w:type="dxa"/>
              <w:right w:w="90" w:type="dxa"/>
            </w:tcMar>
            <w:vAlign w:val="center"/>
          </w:tcPr>
          <w:p w14:paraId="5BC2A4F7" w14:textId="77777777" w:rsidR="008A3654" w:rsidRDefault="00000000">
            <w:pPr>
              <w:spacing w:before="60" w:after="60" w:line="240" w:lineRule="auto"/>
            </w:pPr>
            <w:r>
              <w:rPr>
                <w:rFonts w:ascii="Times New Roman" w:hAnsi="Times New Roman"/>
                <w:color w:val="000000"/>
                <w:sz w:val="22"/>
              </w:rPr>
              <w:t>Texto</w:t>
            </w:r>
          </w:p>
        </w:tc>
        <w:tc>
          <w:tcPr>
            <w:tcW w:w="2778" w:type="dxa"/>
            <w:tcMar>
              <w:top w:w="90" w:type="dxa"/>
              <w:left w:w="90" w:type="dxa"/>
              <w:bottom w:w="90" w:type="dxa"/>
              <w:right w:w="90" w:type="dxa"/>
            </w:tcMar>
            <w:vAlign w:val="center"/>
          </w:tcPr>
          <w:p w14:paraId="553F80DB" w14:textId="77777777" w:rsidR="008A3654" w:rsidRDefault="00000000">
            <w:pPr>
              <w:spacing w:before="60" w:after="60" w:line="240" w:lineRule="auto"/>
            </w:pPr>
            <w:r>
              <w:rPr>
                <w:rFonts w:ascii="Times New Roman" w:hAnsi="Times New Roman"/>
                <w:color w:val="000000"/>
                <w:sz w:val="22"/>
              </w:rPr>
              <w:t>Descripción de lo adquirido.</w:t>
            </w:r>
          </w:p>
        </w:tc>
        <w:tc>
          <w:tcPr>
            <w:tcW w:w="3969" w:type="dxa"/>
            <w:tcMar>
              <w:top w:w="90" w:type="dxa"/>
              <w:left w:w="90" w:type="dxa"/>
              <w:bottom w:w="90" w:type="dxa"/>
              <w:right w:w="90" w:type="dxa"/>
            </w:tcMar>
            <w:vAlign w:val="center"/>
          </w:tcPr>
          <w:p w14:paraId="003F255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descripcion</w:t>
            </w:r>
            <w:proofErr w:type="spellEnd"/>
            <w:r>
              <w:rPr>
                <w:rFonts w:ascii="Times New Roman" w:hAnsi="Times New Roman"/>
                <w:color w:val="000000"/>
                <w:sz w:val="22"/>
              </w:rPr>
              <w:t xml:space="preserve"> y </w:t>
            </w:r>
            <w:proofErr w:type="spellStart"/>
            <w:r>
              <w:rPr>
                <w:rFonts w:ascii="Times New Roman" w:hAnsi="Times New Roman"/>
                <w:color w:val="000000"/>
                <w:sz w:val="22"/>
              </w:rPr>
              <w:t>descripcion_normalizada</w:t>
            </w:r>
            <w:proofErr w:type="spellEnd"/>
            <w:r>
              <w:rPr>
                <w:rFonts w:ascii="Times New Roman" w:hAnsi="Times New Roman"/>
                <w:color w:val="000000"/>
                <w:sz w:val="22"/>
              </w:rPr>
              <w:t>; requiere catálogo aprobado.</w:t>
            </w:r>
          </w:p>
        </w:tc>
      </w:tr>
      <w:tr w:rsidR="008A3654" w14:paraId="5BA9060C" w14:textId="77777777">
        <w:trPr>
          <w:cantSplit/>
        </w:trPr>
        <w:tc>
          <w:tcPr>
            <w:tcW w:w="1757" w:type="dxa"/>
            <w:tcMar>
              <w:top w:w="90" w:type="dxa"/>
              <w:left w:w="90" w:type="dxa"/>
              <w:bottom w:w="90" w:type="dxa"/>
              <w:right w:w="90" w:type="dxa"/>
            </w:tcMar>
            <w:vAlign w:val="center"/>
          </w:tcPr>
          <w:p w14:paraId="254A6CD2" w14:textId="77777777" w:rsidR="008A3654" w:rsidRDefault="00000000">
            <w:pPr>
              <w:spacing w:before="60" w:after="60" w:line="240" w:lineRule="auto"/>
            </w:pPr>
            <w:r>
              <w:rPr>
                <w:rFonts w:ascii="Times New Roman" w:hAnsi="Times New Roman"/>
                <w:color w:val="000000"/>
                <w:sz w:val="22"/>
              </w:rPr>
              <w:t>MONTO</w:t>
            </w:r>
          </w:p>
        </w:tc>
        <w:tc>
          <w:tcPr>
            <w:tcW w:w="1417" w:type="dxa"/>
            <w:tcMar>
              <w:top w:w="90" w:type="dxa"/>
              <w:left w:w="90" w:type="dxa"/>
              <w:bottom w:w="90" w:type="dxa"/>
              <w:right w:w="90" w:type="dxa"/>
            </w:tcMar>
            <w:vAlign w:val="center"/>
          </w:tcPr>
          <w:p w14:paraId="333D7289"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575FD14D" w14:textId="77777777" w:rsidR="008A3654" w:rsidRDefault="00000000">
            <w:pPr>
              <w:spacing w:before="60" w:after="60" w:line="240" w:lineRule="auto"/>
            </w:pPr>
            <w:r>
              <w:rPr>
                <w:rFonts w:ascii="Times New Roman" w:hAnsi="Times New Roman"/>
                <w:color w:val="000000"/>
                <w:sz w:val="22"/>
              </w:rPr>
              <w:t>Importe registrado de la adquisición.</w:t>
            </w:r>
          </w:p>
        </w:tc>
        <w:tc>
          <w:tcPr>
            <w:tcW w:w="3969" w:type="dxa"/>
            <w:tcMar>
              <w:top w:w="90" w:type="dxa"/>
              <w:left w:w="90" w:type="dxa"/>
              <w:bottom w:w="90" w:type="dxa"/>
              <w:right w:w="90" w:type="dxa"/>
            </w:tcMar>
            <w:vAlign w:val="center"/>
          </w:tcPr>
          <w:p w14:paraId="11ED6785" w14:textId="77777777" w:rsidR="008A3654" w:rsidRDefault="00000000">
            <w:pPr>
              <w:spacing w:before="60" w:after="60" w:line="240" w:lineRule="auto"/>
            </w:pPr>
            <w:r>
              <w:rPr>
                <w:rFonts w:ascii="Times New Roman" w:hAnsi="Times New Roman"/>
                <w:color w:val="000000"/>
                <w:sz w:val="22"/>
              </w:rPr>
              <w:t xml:space="preserve">Se homologa a </w:t>
            </w:r>
            <w:proofErr w:type="spellStart"/>
            <w:r>
              <w:rPr>
                <w:rFonts w:ascii="Times New Roman" w:hAnsi="Times New Roman"/>
                <w:color w:val="000000"/>
                <w:sz w:val="22"/>
              </w:rPr>
              <w:t>importe_nominal</w:t>
            </w:r>
            <w:proofErr w:type="spellEnd"/>
            <w:r>
              <w:rPr>
                <w:rFonts w:ascii="Times New Roman" w:hAnsi="Times New Roman"/>
                <w:color w:val="000000"/>
                <w:sz w:val="22"/>
              </w:rPr>
              <w:t xml:space="preserve"> en MXN; verificar ceros, moneda y alcance. No asumir CANT por P#UNITARIO sin conciliación.</w:t>
            </w:r>
          </w:p>
        </w:tc>
      </w:tr>
      <w:tr w:rsidR="008A3654" w14:paraId="158EC541" w14:textId="77777777">
        <w:trPr>
          <w:cantSplit/>
        </w:trPr>
        <w:tc>
          <w:tcPr>
            <w:tcW w:w="1757" w:type="dxa"/>
            <w:tcMar>
              <w:top w:w="90" w:type="dxa"/>
              <w:left w:w="90" w:type="dxa"/>
              <w:bottom w:w="90" w:type="dxa"/>
              <w:right w:w="90" w:type="dxa"/>
            </w:tcMar>
            <w:vAlign w:val="center"/>
          </w:tcPr>
          <w:p w14:paraId="7E59E50E" w14:textId="77777777" w:rsidR="008A3654" w:rsidRDefault="00000000">
            <w:pPr>
              <w:spacing w:before="60" w:after="60" w:line="240" w:lineRule="auto"/>
            </w:pPr>
            <w:r>
              <w:rPr>
                <w:rFonts w:ascii="Times New Roman" w:hAnsi="Times New Roman"/>
                <w:color w:val="000000"/>
                <w:sz w:val="22"/>
              </w:rPr>
              <w:t>P#UNITARIO</w:t>
            </w:r>
          </w:p>
        </w:tc>
        <w:tc>
          <w:tcPr>
            <w:tcW w:w="1417" w:type="dxa"/>
            <w:tcMar>
              <w:top w:w="90" w:type="dxa"/>
              <w:left w:w="90" w:type="dxa"/>
              <w:bottom w:w="90" w:type="dxa"/>
              <w:right w:w="90" w:type="dxa"/>
            </w:tcMar>
            <w:vAlign w:val="center"/>
          </w:tcPr>
          <w:p w14:paraId="59B53D1A" w14:textId="77777777" w:rsidR="008A3654" w:rsidRDefault="00000000">
            <w:pPr>
              <w:spacing w:before="60" w:after="60" w:line="240" w:lineRule="auto"/>
            </w:pPr>
            <w:r>
              <w:rPr>
                <w:rFonts w:ascii="Times New Roman" w:hAnsi="Times New Roman"/>
                <w:color w:val="000000"/>
                <w:sz w:val="22"/>
              </w:rPr>
              <w:t>Número monetario</w:t>
            </w:r>
          </w:p>
        </w:tc>
        <w:tc>
          <w:tcPr>
            <w:tcW w:w="2778" w:type="dxa"/>
            <w:tcMar>
              <w:top w:w="90" w:type="dxa"/>
              <w:left w:w="90" w:type="dxa"/>
              <w:bottom w:w="90" w:type="dxa"/>
              <w:right w:w="90" w:type="dxa"/>
            </w:tcMar>
            <w:vAlign w:val="center"/>
          </w:tcPr>
          <w:p w14:paraId="18F5E165" w14:textId="77777777" w:rsidR="008A3654" w:rsidRDefault="00000000">
            <w:pPr>
              <w:spacing w:before="60" w:after="60" w:line="240" w:lineRule="auto"/>
            </w:pPr>
            <w:r>
              <w:rPr>
                <w:rFonts w:ascii="Times New Roman" w:hAnsi="Times New Roman"/>
                <w:color w:val="000000"/>
                <w:sz w:val="22"/>
              </w:rPr>
              <w:t>Precio unitario registrado.</w:t>
            </w:r>
          </w:p>
        </w:tc>
        <w:tc>
          <w:tcPr>
            <w:tcW w:w="3969" w:type="dxa"/>
            <w:tcMar>
              <w:top w:w="90" w:type="dxa"/>
              <w:left w:w="90" w:type="dxa"/>
              <w:bottom w:w="90" w:type="dxa"/>
              <w:right w:w="90" w:type="dxa"/>
            </w:tcMar>
            <w:vAlign w:val="center"/>
          </w:tcPr>
          <w:p w14:paraId="2BD49617" w14:textId="77777777" w:rsidR="008A3654" w:rsidRDefault="00000000">
            <w:pPr>
              <w:spacing w:before="60" w:after="60" w:line="240" w:lineRule="auto"/>
            </w:pPr>
            <w:r>
              <w:rPr>
                <w:rFonts w:ascii="Times New Roman" w:hAnsi="Times New Roman"/>
                <w:color w:val="000000"/>
                <w:sz w:val="22"/>
              </w:rPr>
              <w:t>MXN por unidad consignada; definición y consistencia pendientes de revisión.</w:t>
            </w:r>
          </w:p>
        </w:tc>
      </w:tr>
      <w:tr w:rsidR="008A3654" w14:paraId="24A89D8C" w14:textId="77777777">
        <w:trPr>
          <w:cantSplit/>
        </w:trPr>
        <w:tc>
          <w:tcPr>
            <w:tcW w:w="1757" w:type="dxa"/>
            <w:tcMar>
              <w:top w:w="90" w:type="dxa"/>
              <w:left w:w="90" w:type="dxa"/>
              <w:bottom w:w="90" w:type="dxa"/>
              <w:right w:w="90" w:type="dxa"/>
            </w:tcMar>
            <w:vAlign w:val="center"/>
          </w:tcPr>
          <w:p w14:paraId="2131FA60" w14:textId="77777777" w:rsidR="008A3654" w:rsidRDefault="00000000">
            <w:pPr>
              <w:spacing w:before="60" w:after="60" w:line="240" w:lineRule="auto"/>
            </w:pPr>
            <w:r>
              <w:rPr>
                <w:rFonts w:ascii="Times New Roman" w:hAnsi="Times New Roman"/>
                <w:color w:val="000000"/>
                <w:sz w:val="22"/>
              </w:rPr>
              <w:t>CLASIFICACION</w:t>
            </w:r>
          </w:p>
        </w:tc>
        <w:tc>
          <w:tcPr>
            <w:tcW w:w="1417" w:type="dxa"/>
            <w:tcMar>
              <w:top w:w="90" w:type="dxa"/>
              <w:left w:w="90" w:type="dxa"/>
              <w:bottom w:w="90" w:type="dxa"/>
              <w:right w:w="90" w:type="dxa"/>
            </w:tcMar>
            <w:vAlign w:val="center"/>
          </w:tcPr>
          <w:p w14:paraId="155EEB5A"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75779131" w14:textId="77777777" w:rsidR="008A3654" w:rsidRDefault="00000000">
            <w:pPr>
              <w:spacing w:before="60" w:after="60" w:line="240" w:lineRule="auto"/>
            </w:pPr>
            <w:r>
              <w:rPr>
                <w:rFonts w:ascii="Times New Roman" w:hAnsi="Times New Roman"/>
                <w:color w:val="000000"/>
                <w:sz w:val="22"/>
              </w:rPr>
              <w:t>Clasificación de origen.</w:t>
            </w:r>
          </w:p>
        </w:tc>
        <w:tc>
          <w:tcPr>
            <w:tcW w:w="3969" w:type="dxa"/>
            <w:tcMar>
              <w:top w:w="90" w:type="dxa"/>
              <w:left w:w="90" w:type="dxa"/>
              <w:bottom w:w="90" w:type="dxa"/>
              <w:right w:w="90" w:type="dxa"/>
            </w:tcMar>
            <w:vAlign w:val="center"/>
          </w:tcPr>
          <w:p w14:paraId="0709F92B" w14:textId="77777777" w:rsidR="008A3654" w:rsidRDefault="00000000">
            <w:pPr>
              <w:spacing w:before="60" w:after="60" w:line="240" w:lineRule="auto"/>
            </w:pPr>
            <w:r>
              <w:rPr>
                <w:rFonts w:ascii="Times New Roman" w:hAnsi="Times New Roman"/>
                <w:color w:val="000000"/>
                <w:sz w:val="22"/>
              </w:rPr>
              <w:t xml:space="preserve">No sustituye automáticamente al </w:t>
            </w:r>
            <w:proofErr w:type="spellStart"/>
            <w:r>
              <w:rPr>
                <w:rFonts w:ascii="Times New Roman" w:hAnsi="Times New Roman"/>
                <w:color w:val="000000"/>
                <w:sz w:val="22"/>
              </w:rPr>
              <w:t>insumo_id</w:t>
            </w:r>
            <w:proofErr w:type="spellEnd"/>
            <w:r>
              <w:rPr>
                <w:rFonts w:ascii="Times New Roman" w:hAnsi="Times New Roman"/>
                <w:color w:val="000000"/>
                <w:sz w:val="22"/>
              </w:rPr>
              <w:t xml:space="preserve"> aprobado.</w:t>
            </w:r>
          </w:p>
        </w:tc>
      </w:tr>
      <w:tr w:rsidR="008A3654" w14:paraId="254169BD" w14:textId="77777777">
        <w:trPr>
          <w:cantSplit/>
        </w:trPr>
        <w:tc>
          <w:tcPr>
            <w:tcW w:w="1757" w:type="dxa"/>
            <w:tcMar>
              <w:top w:w="90" w:type="dxa"/>
              <w:left w:w="90" w:type="dxa"/>
              <w:bottom w:w="90" w:type="dxa"/>
              <w:right w:w="90" w:type="dxa"/>
            </w:tcMar>
            <w:vAlign w:val="center"/>
          </w:tcPr>
          <w:p w14:paraId="73B0BCCD" w14:textId="77777777" w:rsidR="008A3654" w:rsidRDefault="00000000">
            <w:pPr>
              <w:spacing w:before="60" w:after="60" w:line="240" w:lineRule="auto"/>
            </w:pPr>
            <w:r>
              <w:rPr>
                <w:rFonts w:ascii="Times New Roman" w:hAnsi="Times New Roman"/>
                <w:color w:val="000000"/>
                <w:sz w:val="22"/>
              </w:rPr>
              <w:t>SUBCLASIFICACION</w:t>
            </w:r>
          </w:p>
        </w:tc>
        <w:tc>
          <w:tcPr>
            <w:tcW w:w="1417" w:type="dxa"/>
            <w:tcMar>
              <w:top w:w="90" w:type="dxa"/>
              <w:left w:w="90" w:type="dxa"/>
              <w:bottom w:w="90" w:type="dxa"/>
              <w:right w:w="90" w:type="dxa"/>
            </w:tcMar>
            <w:vAlign w:val="center"/>
          </w:tcPr>
          <w:p w14:paraId="5E480679" w14:textId="77777777" w:rsidR="008A3654" w:rsidRDefault="00000000">
            <w:pPr>
              <w:spacing w:before="60" w:after="60" w:line="240" w:lineRule="auto"/>
            </w:pPr>
            <w:r>
              <w:rPr>
                <w:rFonts w:ascii="Times New Roman" w:hAnsi="Times New Roman"/>
                <w:color w:val="000000"/>
                <w:sz w:val="22"/>
              </w:rPr>
              <w:t>Categoría</w:t>
            </w:r>
          </w:p>
        </w:tc>
        <w:tc>
          <w:tcPr>
            <w:tcW w:w="2778" w:type="dxa"/>
            <w:tcMar>
              <w:top w:w="90" w:type="dxa"/>
              <w:left w:w="90" w:type="dxa"/>
              <w:bottom w:w="90" w:type="dxa"/>
              <w:right w:w="90" w:type="dxa"/>
            </w:tcMar>
            <w:vAlign w:val="center"/>
          </w:tcPr>
          <w:p w14:paraId="0C2D2F7E" w14:textId="77777777" w:rsidR="008A3654" w:rsidRDefault="00000000">
            <w:pPr>
              <w:spacing w:before="60" w:after="60" w:line="240" w:lineRule="auto"/>
            </w:pPr>
            <w:r>
              <w:rPr>
                <w:rFonts w:ascii="Times New Roman" w:hAnsi="Times New Roman"/>
                <w:color w:val="000000"/>
                <w:sz w:val="22"/>
              </w:rPr>
              <w:t>Subclasificación de origen.</w:t>
            </w:r>
          </w:p>
        </w:tc>
        <w:tc>
          <w:tcPr>
            <w:tcW w:w="3969" w:type="dxa"/>
            <w:tcMar>
              <w:top w:w="90" w:type="dxa"/>
              <w:left w:w="90" w:type="dxa"/>
              <w:bottom w:w="90" w:type="dxa"/>
              <w:right w:w="90" w:type="dxa"/>
            </w:tcMar>
            <w:vAlign w:val="center"/>
          </w:tcPr>
          <w:p w14:paraId="3C83BEF4" w14:textId="77777777" w:rsidR="008A3654" w:rsidRDefault="00000000">
            <w:pPr>
              <w:spacing w:before="60" w:after="60" w:line="240" w:lineRule="auto"/>
            </w:pPr>
            <w:r>
              <w:rPr>
                <w:rFonts w:ascii="Times New Roman" w:hAnsi="Times New Roman"/>
                <w:color w:val="000000"/>
                <w:sz w:val="22"/>
              </w:rPr>
              <w:t>Homologar significado; uso auxiliar para revisar el catálogo.</w:t>
            </w:r>
          </w:p>
        </w:tc>
      </w:tr>
    </w:tbl>
    <w:p w14:paraId="59823BFE" w14:textId="77777777" w:rsidR="008A3654" w:rsidRDefault="00000000">
      <w:pPr>
        <w:pStyle w:val="Ttulo4"/>
        <w:numPr>
          <w:ilvl w:val="3"/>
          <w:numId w:val="19"/>
        </w:numPr>
      </w:pPr>
      <w:r>
        <w:t>Variables analíticas y controles del pipeline</w:t>
      </w:r>
    </w:p>
    <w:p w14:paraId="74447249" w14:textId="77777777" w:rsidR="008A3654" w:rsidRDefault="00000000">
      <w:r>
        <w:t>Esta sección documenta contratos del código, no la aprobación de fuentes ni su incorporación efectiva. Los nombres entre signos angulares representan columnas dinámicas; los nombres agrupados identifican campos con la misma regla. Las participaciones se almacenan como proporciones y sus errores se reportan en puntos porcentuales. La inferencia futura no requiere importes observados de las semanas objetivo.</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54"/>
        <w:gridCol w:w="1417"/>
        <w:gridCol w:w="2551"/>
        <w:gridCol w:w="3798"/>
      </w:tblGrid>
      <w:tr w:rsidR="008A3654" w14:paraId="2F51FE09" w14:textId="77777777">
        <w:trPr>
          <w:cantSplit/>
          <w:tblHeader/>
        </w:trPr>
        <w:tc>
          <w:tcPr>
            <w:tcW w:w="2154" w:type="dxa"/>
            <w:shd w:val="clear" w:color="auto" w:fill="D9E2F3"/>
            <w:tcMar>
              <w:top w:w="90" w:type="dxa"/>
              <w:left w:w="90" w:type="dxa"/>
              <w:bottom w:w="90" w:type="dxa"/>
              <w:right w:w="90" w:type="dxa"/>
            </w:tcMar>
            <w:vAlign w:val="center"/>
          </w:tcPr>
          <w:p w14:paraId="00E153C2" w14:textId="77777777" w:rsidR="008A3654" w:rsidRDefault="00000000">
            <w:pPr>
              <w:spacing w:before="60" w:after="60" w:line="240" w:lineRule="auto"/>
            </w:pPr>
            <w:r>
              <w:rPr>
                <w:rFonts w:ascii="Times New Roman" w:hAnsi="Times New Roman"/>
                <w:b/>
                <w:color w:val="000000"/>
                <w:sz w:val="22"/>
              </w:rPr>
              <w:lastRenderedPageBreak/>
              <w:t>Campo o familia</w:t>
            </w:r>
          </w:p>
        </w:tc>
        <w:tc>
          <w:tcPr>
            <w:tcW w:w="1417" w:type="dxa"/>
            <w:shd w:val="clear" w:color="auto" w:fill="D9E2F3"/>
            <w:tcMar>
              <w:top w:w="90" w:type="dxa"/>
              <w:left w:w="90" w:type="dxa"/>
              <w:bottom w:w="90" w:type="dxa"/>
              <w:right w:w="90" w:type="dxa"/>
            </w:tcMar>
            <w:vAlign w:val="center"/>
          </w:tcPr>
          <w:p w14:paraId="5F56E90E" w14:textId="77777777" w:rsidR="008A3654" w:rsidRDefault="00000000">
            <w:pPr>
              <w:spacing w:before="60" w:after="60" w:line="240" w:lineRule="auto"/>
            </w:pPr>
            <w:r>
              <w:rPr>
                <w:rFonts w:ascii="Times New Roman" w:hAnsi="Times New Roman"/>
                <w:b/>
                <w:color w:val="000000"/>
                <w:sz w:val="22"/>
              </w:rPr>
              <w:t>Tipo y unidad</w:t>
            </w:r>
          </w:p>
        </w:tc>
        <w:tc>
          <w:tcPr>
            <w:tcW w:w="2551" w:type="dxa"/>
            <w:shd w:val="clear" w:color="auto" w:fill="D9E2F3"/>
            <w:tcMar>
              <w:top w:w="90" w:type="dxa"/>
              <w:left w:w="90" w:type="dxa"/>
              <w:bottom w:w="90" w:type="dxa"/>
              <w:right w:w="90" w:type="dxa"/>
            </w:tcMar>
            <w:vAlign w:val="center"/>
          </w:tcPr>
          <w:p w14:paraId="2437A50A" w14:textId="77777777" w:rsidR="008A3654" w:rsidRDefault="00000000">
            <w:pPr>
              <w:spacing w:before="60" w:after="60" w:line="240" w:lineRule="auto"/>
            </w:pPr>
            <w:r>
              <w:rPr>
                <w:rFonts w:ascii="Times New Roman" w:hAnsi="Times New Roman"/>
                <w:b/>
                <w:color w:val="000000"/>
                <w:sz w:val="22"/>
              </w:rPr>
              <w:t>Origen o regla</w:t>
            </w:r>
          </w:p>
        </w:tc>
        <w:tc>
          <w:tcPr>
            <w:tcW w:w="3798" w:type="dxa"/>
            <w:shd w:val="clear" w:color="auto" w:fill="D9E2F3"/>
            <w:tcMar>
              <w:top w:w="90" w:type="dxa"/>
              <w:left w:w="90" w:type="dxa"/>
              <w:bottom w:w="90" w:type="dxa"/>
              <w:right w:w="90" w:type="dxa"/>
            </w:tcMar>
            <w:vAlign w:val="center"/>
          </w:tcPr>
          <w:p w14:paraId="05C3459B" w14:textId="77777777" w:rsidR="008A3654" w:rsidRDefault="00000000">
            <w:pPr>
              <w:spacing w:before="60" w:after="60" w:line="240" w:lineRule="auto"/>
            </w:pPr>
            <w:r>
              <w:rPr>
                <w:rFonts w:ascii="Times New Roman" w:hAnsi="Times New Roman"/>
                <w:b/>
                <w:color w:val="000000"/>
                <w:sz w:val="22"/>
              </w:rPr>
              <w:t>Uso y disponibilidad</w:t>
            </w:r>
          </w:p>
        </w:tc>
      </w:tr>
      <w:tr w:rsidR="008A3654" w14:paraId="33463DEA" w14:textId="77777777">
        <w:trPr>
          <w:cantSplit/>
        </w:trPr>
        <w:tc>
          <w:tcPr>
            <w:tcW w:w="2154" w:type="dxa"/>
            <w:tcMar>
              <w:top w:w="90" w:type="dxa"/>
              <w:left w:w="90" w:type="dxa"/>
              <w:bottom w:w="90" w:type="dxa"/>
              <w:right w:w="90" w:type="dxa"/>
            </w:tcMar>
            <w:vAlign w:val="center"/>
          </w:tcPr>
          <w:p w14:paraId="778B77FB" w14:textId="77777777" w:rsidR="008A3654" w:rsidRDefault="00000000">
            <w:pPr>
              <w:spacing w:before="60" w:after="60" w:line="240" w:lineRule="auto"/>
            </w:pPr>
            <w:r>
              <w:rPr>
                <w:rFonts w:ascii="Times New Roman" w:hAnsi="Times New Roman"/>
                <w:color w:val="000000"/>
                <w:sz w:val="22"/>
              </w:rPr>
              <w:t>fecha</w:t>
            </w:r>
          </w:p>
        </w:tc>
        <w:tc>
          <w:tcPr>
            <w:tcW w:w="1417" w:type="dxa"/>
            <w:tcMar>
              <w:top w:w="90" w:type="dxa"/>
              <w:left w:w="90" w:type="dxa"/>
              <w:bottom w:w="90" w:type="dxa"/>
              <w:right w:w="90" w:type="dxa"/>
            </w:tcMar>
            <w:vAlign w:val="center"/>
          </w:tcPr>
          <w:p w14:paraId="3C86DAC9"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1C841B93" w14:textId="77777777" w:rsidR="008A3654" w:rsidRDefault="00000000">
            <w:pPr>
              <w:spacing w:before="60" w:after="60" w:line="240" w:lineRule="auto"/>
            </w:pPr>
            <w:r>
              <w:rPr>
                <w:rFonts w:ascii="Times New Roman" w:hAnsi="Times New Roman"/>
                <w:color w:val="000000"/>
                <w:sz w:val="22"/>
              </w:rPr>
              <w:t>FECHA de compras normalizada al día.</w:t>
            </w:r>
          </w:p>
        </w:tc>
        <w:tc>
          <w:tcPr>
            <w:tcW w:w="3798" w:type="dxa"/>
            <w:tcMar>
              <w:top w:w="90" w:type="dxa"/>
              <w:left w:w="90" w:type="dxa"/>
              <w:bottom w:w="90" w:type="dxa"/>
              <w:right w:w="90" w:type="dxa"/>
            </w:tcMar>
            <w:vAlign w:val="center"/>
          </w:tcPr>
          <w:p w14:paraId="1322A5FB" w14:textId="77777777" w:rsidR="008A3654" w:rsidRDefault="00000000">
            <w:pPr>
              <w:spacing w:before="60" w:after="60" w:line="240" w:lineRule="auto"/>
            </w:pPr>
            <w:r>
              <w:rPr>
                <w:rFonts w:ascii="Times New Roman" w:hAnsi="Times New Roman"/>
                <w:color w:val="000000"/>
                <w:sz w:val="22"/>
              </w:rPr>
              <w:t>Clave temporal; solo registros previos al origen alimentan características.</w:t>
            </w:r>
          </w:p>
        </w:tc>
      </w:tr>
      <w:tr w:rsidR="008A3654" w14:paraId="5383C924" w14:textId="77777777">
        <w:trPr>
          <w:cantSplit/>
        </w:trPr>
        <w:tc>
          <w:tcPr>
            <w:tcW w:w="2154" w:type="dxa"/>
            <w:tcMar>
              <w:top w:w="90" w:type="dxa"/>
              <w:left w:w="90" w:type="dxa"/>
              <w:bottom w:w="90" w:type="dxa"/>
              <w:right w:w="90" w:type="dxa"/>
            </w:tcMar>
            <w:vAlign w:val="center"/>
          </w:tcPr>
          <w:p w14:paraId="28C20889" w14:textId="77777777" w:rsidR="008A3654" w:rsidRDefault="00000000">
            <w:pPr>
              <w:spacing w:before="60" w:after="60" w:line="240" w:lineRule="auto"/>
            </w:pPr>
            <w:proofErr w:type="spellStart"/>
            <w:r>
              <w:rPr>
                <w:rFonts w:ascii="Times New Roman" w:hAnsi="Times New Roman"/>
                <w:color w:val="000000"/>
                <w:sz w:val="22"/>
              </w:rPr>
              <w:t>importe_nominal</w:t>
            </w:r>
            <w:proofErr w:type="spellEnd"/>
          </w:p>
        </w:tc>
        <w:tc>
          <w:tcPr>
            <w:tcW w:w="1417" w:type="dxa"/>
            <w:tcMar>
              <w:top w:w="90" w:type="dxa"/>
              <w:left w:w="90" w:type="dxa"/>
              <w:bottom w:w="90" w:type="dxa"/>
              <w:right w:w="90" w:type="dxa"/>
            </w:tcMar>
            <w:vAlign w:val="center"/>
          </w:tcPr>
          <w:p w14:paraId="36CE310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1F3BE1C4" w14:textId="77777777" w:rsidR="008A3654" w:rsidRDefault="00000000">
            <w:pPr>
              <w:spacing w:before="60" w:after="60" w:line="240" w:lineRule="auto"/>
            </w:pPr>
            <w:r>
              <w:rPr>
                <w:rFonts w:ascii="Times New Roman" w:hAnsi="Times New Roman"/>
                <w:color w:val="000000"/>
                <w:sz w:val="22"/>
              </w:rPr>
              <w:t>MONTO homologado en compras; importe semanal en contrato de ventas.</w:t>
            </w:r>
          </w:p>
        </w:tc>
        <w:tc>
          <w:tcPr>
            <w:tcW w:w="3798" w:type="dxa"/>
            <w:tcMar>
              <w:top w:w="90" w:type="dxa"/>
              <w:left w:w="90" w:type="dxa"/>
              <w:bottom w:w="90" w:type="dxa"/>
              <w:right w:w="90" w:type="dxa"/>
            </w:tcMar>
            <w:vAlign w:val="center"/>
          </w:tcPr>
          <w:p w14:paraId="5750D838" w14:textId="77777777" w:rsidR="008A3654" w:rsidRDefault="00000000">
            <w:pPr>
              <w:spacing w:before="60" w:after="60" w:line="240" w:lineRule="auto"/>
            </w:pPr>
            <w:r>
              <w:rPr>
                <w:rFonts w:ascii="Times New Roman" w:hAnsi="Times New Roman"/>
                <w:color w:val="000000"/>
                <w:sz w:val="22"/>
              </w:rPr>
              <w:t>Objetivo monetario o predictor según tabla; inválidos no se sustituyen por cero.</w:t>
            </w:r>
          </w:p>
        </w:tc>
      </w:tr>
      <w:tr w:rsidR="008A3654" w14:paraId="3B8ABA38" w14:textId="77777777">
        <w:trPr>
          <w:cantSplit/>
        </w:trPr>
        <w:tc>
          <w:tcPr>
            <w:tcW w:w="2154" w:type="dxa"/>
            <w:tcMar>
              <w:top w:w="90" w:type="dxa"/>
              <w:left w:w="90" w:type="dxa"/>
              <w:bottom w:w="90" w:type="dxa"/>
              <w:right w:w="90" w:type="dxa"/>
            </w:tcMar>
            <w:vAlign w:val="center"/>
          </w:tcPr>
          <w:p w14:paraId="01C83A08" w14:textId="77777777" w:rsidR="008A3654" w:rsidRDefault="00000000">
            <w:pPr>
              <w:spacing w:before="60" w:after="60" w:line="240" w:lineRule="auto"/>
            </w:pPr>
            <w:proofErr w:type="spellStart"/>
            <w:r>
              <w:rPr>
                <w:rFonts w:ascii="Times New Roman" w:hAnsi="Times New Roman"/>
                <w:color w:val="000000"/>
                <w:sz w:val="22"/>
              </w:rPr>
              <w:t>descripcion</w:t>
            </w:r>
            <w:proofErr w:type="spellEnd"/>
          </w:p>
        </w:tc>
        <w:tc>
          <w:tcPr>
            <w:tcW w:w="1417" w:type="dxa"/>
            <w:tcMar>
              <w:top w:w="90" w:type="dxa"/>
              <w:left w:w="90" w:type="dxa"/>
              <w:bottom w:w="90" w:type="dxa"/>
              <w:right w:w="90" w:type="dxa"/>
            </w:tcMar>
            <w:vAlign w:val="center"/>
          </w:tcPr>
          <w:p w14:paraId="7966F11C"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D3CC5D1" w14:textId="77777777" w:rsidR="008A3654" w:rsidRDefault="00000000">
            <w:pPr>
              <w:spacing w:before="60" w:after="60" w:line="240" w:lineRule="auto"/>
            </w:pPr>
            <w:r>
              <w:rPr>
                <w:rFonts w:ascii="Times New Roman" w:hAnsi="Times New Roman"/>
                <w:color w:val="000000"/>
                <w:sz w:val="22"/>
              </w:rPr>
              <w:t>DESCRIPCION homologada.</w:t>
            </w:r>
          </w:p>
        </w:tc>
        <w:tc>
          <w:tcPr>
            <w:tcW w:w="3798" w:type="dxa"/>
            <w:tcMar>
              <w:top w:w="90" w:type="dxa"/>
              <w:left w:w="90" w:type="dxa"/>
              <w:bottom w:w="90" w:type="dxa"/>
              <w:right w:w="90" w:type="dxa"/>
            </w:tcMar>
            <w:vAlign w:val="center"/>
          </w:tcPr>
          <w:p w14:paraId="1F7DE36E" w14:textId="77777777" w:rsidR="008A3654" w:rsidRDefault="00000000">
            <w:pPr>
              <w:spacing w:before="60" w:after="60" w:line="240" w:lineRule="auto"/>
            </w:pPr>
            <w:r>
              <w:rPr>
                <w:rFonts w:ascii="Times New Roman" w:hAnsi="Times New Roman"/>
                <w:color w:val="000000"/>
                <w:sz w:val="22"/>
              </w:rPr>
              <w:t>Base del catálogo, no una categoría aprobada por sí misma.</w:t>
            </w:r>
          </w:p>
        </w:tc>
      </w:tr>
      <w:tr w:rsidR="008A3654" w14:paraId="088749FF" w14:textId="77777777">
        <w:trPr>
          <w:cantSplit/>
        </w:trPr>
        <w:tc>
          <w:tcPr>
            <w:tcW w:w="2154" w:type="dxa"/>
            <w:tcMar>
              <w:top w:w="90" w:type="dxa"/>
              <w:left w:w="90" w:type="dxa"/>
              <w:bottom w:w="90" w:type="dxa"/>
              <w:right w:w="90" w:type="dxa"/>
            </w:tcMar>
            <w:vAlign w:val="center"/>
          </w:tcPr>
          <w:p w14:paraId="5416C637" w14:textId="77777777" w:rsidR="008A3654" w:rsidRDefault="00000000">
            <w:pPr>
              <w:spacing w:before="60" w:after="60" w:line="240" w:lineRule="auto"/>
            </w:pPr>
            <w:proofErr w:type="spellStart"/>
            <w:r>
              <w:rPr>
                <w:rFonts w:ascii="Times New Roman" w:hAnsi="Times New Roman"/>
                <w:color w:val="000000"/>
                <w:sz w:val="22"/>
              </w:rPr>
              <w:t>descripcion_normalizada</w:t>
            </w:r>
            <w:proofErr w:type="spellEnd"/>
          </w:p>
        </w:tc>
        <w:tc>
          <w:tcPr>
            <w:tcW w:w="1417" w:type="dxa"/>
            <w:tcMar>
              <w:top w:w="90" w:type="dxa"/>
              <w:left w:w="90" w:type="dxa"/>
              <w:bottom w:w="90" w:type="dxa"/>
              <w:right w:w="90" w:type="dxa"/>
            </w:tcMar>
            <w:vAlign w:val="center"/>
          </w:tcPr>
          <w:p w14:paraId="08BF1DF3"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6ECB152" w14:textId="77777777" w:rsidR="008A3654" w:rsidRDefault="00000000">
            <w:pPr>
              <w:spacing w:before="60" w:after="60" w:line="240" w:lineRule="auto"/>
            </w:pPr>
            <w:r>
              <w:rPr>
                <w:rFonts w:ascii="Times New Roman" w:hAnsi="Times New Roman"/>
                <w:color w:val="000000"/>
                <w:sz w:val="22"/>
              </w:rPr>
              <w:t xml:space="preserve">Descripción normalizada mediante </w:t>
            </w:r>
            <w:proofErr w:type="spellStart"/>
            <w:r>
              <w:rPr>
                <w:rFonts w:ascii="Times New Roman" w:hAnsi="Times New Roman"/>
                <w:color w:val="000000"/>
                <w:sz w:val="22"/>
              </w:rPr>
              <w:t>clean_upper</w:t>
            </w:r>
            <w:proofErr w:type="spellEnd"/>
            <w:r>
              <w:rPr>
                <w:rFonts w:ascii="Times New Roman" w:hAnsi="Times New Roman"/>
                <w:color w:val="000000"/>
                <w:sz w:val="22"/>
              </w:rPr>
              <w:t>.</w:t>
            </w:r>
          </w:p>
        </w:tc>
        <w:tc>
          <w:tcPr>
            <w:tcW w:w="3798" w:type="dxa"/>
            <w:tcMar>
              <w:top w:w="90" w:type="dxa"/>
              <w:left w:w="90" w:type="dxa"/>
              <w:bottom w:w="90" w:type="dxa"/>
              <w:right w:w="90" w:type="dxa"/>
            </w:tcMar>
            <w:vAlign w:val="center"/>
          </w:tcPr>
          <w:p w14:paraId="615B598C" w14:textId="77777777" w:rsidR="008A3654" w:rsidRDefault="00000000">
            <w:pPr>
              <w:spacing w:before="60" w:after="60" w:line="240" w:lineRule="auto"/>
            </w:pPr>
            <w:r>
              <w:rPr>
                <w:rFonts w:ascii="Times New Roman" w:hAnsi="Times New Roman"/>
                <w:color w:val="000000"/>
                <w:sz w:val="22"/>
              </w:rPr>
              <w:t>Clave de enlace con catálogo; descripción vacía genera incidencia.</w:t>
            </w:r>
          </w:p>
        </w:tc>
      </w:tr>
      <w:tr w:rsidR="008A3654" w14:paraId="33F1A866" w14:textId="77777777">
        <w:trPr>
          <w:cantSplit/>
        </w:trPr>
        <w:tc>
          <w:tcPr>
            <w:tcW w:w="2154" w:type="dxa"/>
            <w:tcMar>
              <w:top w:w="90" w:type="dxa"/>
              <w:left w:w="90" w:type="dxa"/>
              <w:bottom w:w="90" w:type="dxa"/>
              <w:right w:w="90" w:type="dxa"/>
            </w:tcMar>
            <w:vAlign w:val="center"/>
          </w:tcPr>
          <w:p w14:paraId="492E71F6" w14:textId="77777777" w:rsidR="008A3654" w:rsidRDefault="00000000">
            <w:pPr>
              <w:spacing w:before="60" w:after="60" w:line="240" w:lineRule="auto"/>
            </w:pPr>
            <w:proofErr w:type="spellStart"/>
            <w:r>
              <w:rPr>
                <w:rFonts w:ascii="Times New Roman" w:hAnsi="Times New Roman"/>
                <w:color w:val="000000"/>
                <w:sz w:val="22"/>
              </w:rPr>
              <w:t>registro_id</w:t>
            </w:r>
            <w:proofErr w:type="spellEnd"/>
          </w:p>
        </w:tc>
        <w:tc>
          <w:tcPr>
            <w:tcW w:w="1417" w:type="dxa"/>
            <w:tcMar>
              <w:top w:w="90" w:type="dxa"/>
              <w:left w:w="90" w:type="dxa"/>
              <w:bottom w:w="90" w:type="dxa"/>
              <w:right w:w="90" w:type="dxa"/>
            </w:tcMar>
            <w:vAlign w:val="center"/>
          </w:tcPr>
          <w:p w14:paraId="15D6B84C"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968EB7D" w14:textId="77777777" w:rsidR="008A3654" w:rsidRDefault="00000000">
            <w:pPr>
              <w:spacing w:before="60" w:after="60" w:line="240" w:lineRule="auto"/>
            </w:pPr>
            <w:r>
              <w:rPr>
                <w:rFonts w:ascii="Times New Roman" w:hAnsi="Times New Roman"/>
                <w:color w:val="000000"/>
                <w:sz w:val="22"/>
              </w:rPr>
              <w:t>Número de fila de origen contado desde 2.</w:t>
            </w:r>
          </w:p>
        </w:tc>
        <w:tc>
          <w:tcPr>
            <w:tcW w:w="3798" w:type="dxa"/>
            <w:tcMar>
              <w:top w:w="90" w:type="dxa"/>
              <w:left w:w="90" w:type="dxa"/>
              <w:bottom w:w="90" w:type="dxa"/>
              <w:right w:w="90" w:type="dxa"/>
            </w:tcMar>
            <w:vAlign w:val="center"/>
          </w:tcPr>
          <w:p w14:paraId="791EF6DE" w14:textId="77777777" w:rsidR="008A3654" w:rsidRDefault="00000000">
            <w:pPr>
              <w:spacing w:before="60" w:after="60" w:line="240" w:lineRule="auto"/>
            </w:pPr>
            <w:r>
              <w:rPr>
                <w:rFonts w:ascii="Times New Roman" w:hAnsi="Times New Roman"/>
                <w:color w:val="000000"/>
                <w:sz w:val="22"/>
              </w:rPr>
              <w:t>Trazabilidad dentro del archivo y su hash; no identificador universal.</w:t>
            </w:r>
          </w:p>
        </w:tc>
      </w:tr>
      <w:tr w:rsidR="008A3654" w14:paraId="6603FF6B" w14:textId="77777777">
        <w:trPr>
          <w:cantSplit/>
        </w:trPr>
        <w:tc>
          <w:tcPr>
            <w:tcW w:w="2154" w:type="dxa"/>
            <w:tcMar>
              <w:top w:w="90" w:type="dxa"/>
              <w:left w:w="90" w:type="dxa"/>
              <w:bottom w:w="90" w:type="dxa"/>
              <w:right w:w="90" w:type="dxa"/>
            </w:tcMar>
            <w:vAlign w:val="center"/>
          </w:tcPr>
          <w:p w14:paraId="58D60D5F" w14:textId="77777777" w:rsidR="008A3654" w:rsidRDefault="00000000">
            <w:pPr>
              <w:spacing w:before="60" w:after="60" w:line="240" w:lineRule="auto"/>
            </w:pPr>
            <w:r>
              <w:rPr>
                <w:rFonts w:ascii="Times New Roman" w:hAnsi="Times New Roman"/>
                <w:color w:val="000000"/>
                <w:sz w:val="22"/>
              </w:rPr>
              <w:t>motivo</w:t>
            </w:r>
          </w:p>
        </w:tc>
        <w:tc>
          <w:tcPr>
            <w:tcW w:w="1417" w:type="dxa"/>
            <w:tcMar>
              <w:top w:w="90" w:type="dxa"/>
              <w:left w:w="90" w:type="dxa"/>
              <w:bottom w:w="90" w:type="dxa"/>
              <w:right w:w="90" w:type="dxa"/>
            </w:tcMar>
            <w:vAlign w:val="center"/>
          </w:tcPr>
          <w:p w14:paraId="26CBD7D2"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2352C0" w14:textId="77777777" w:rsidR="008A3654" w:rsidRDefault="00000000">
            <w:pPr>
              <w:spacing w:before="60" w:after="60" w:line="240" w:lineRule="auto"/>
            </w:pPr>
            <w:r>
              <w:rPr>
                <w:rFonts w:ascii="Times New Roman" w:hAnsi="Times New Roman"/>
                <w:color w:val="000000"/>
                <w:sz w:val="22"/>
              </w:rPr>
              <w:t>Resultado de revisión del registro.</w:t>
            </w:r>
          </w:p>
        </w:tc>
        <w:tc>
          <w:tcPr>
            <w:tcW w:w="3798" w:type="dxa"/>
            <w:tcMar>
              <w:top w:w="90" w:type="dxa"/>
              <w:left w:w="90" w:type="dxa"/>
              <w:bottom w:w="90" w:type="dxa"/>
              <w:right w:w="90" w:type="dxa"/>
            </w:tcMar>
            <w:vAlign w:val="center"/>
          </w:tcPr>
          <w:p w14:paraId="672A8A2E" w14:textId="77777777" w:rsidR="008A3654" w:rsidRDefault="00000000">
            <w:pPr>
              <w:spacing w:before="60" w:after="60" w:line="240" w:lineRule="auto"/>
            </w:pPr>
            <w:r>
              <w:rPr>
                <w:rFonts w:ascii="Times New Roman" w:hAnsi="Times New Roman"/>
                <w:color w:val="000000"/>
                <w:sz w:val="22"/>
              </w:rPr>
              <w:t>Vacío significa sin incidencia detectada; no prueba cobertura completa.</w:t>
            </w:r>
          </w:p>
        </w:tc>
      </w:tr>
      <w:tr w:rsidR="008A3654" w14:paraId="194410FF" w14:textId="77777777">
        <w:trPr>
          <w:cantSplit/>
        </w:trPr>
        <w:tc>
          <w:tcPr>
            <w:tcW w:w="2154" w:type="dxa"/>
            <w:tcMar>
              <w:top w:w="90" w:type="dxa"/>
              <w:left w:w="90" w:type="dxa"/>
              <w:bottom w:w="90" w:type="dxa"/>
              <w:right w:w="90" w:type="dxa"/>
            </w:tcMar>
            <w:vAlign w:val="center"/>
          </w:tcPr>
          <w:p w14:paraId="426A9D9D" w14:textId="77777777" w:rsidR="008A3654" w:rsidRDefault="00000000">
            <w:pPr>
              <w:spacing w:before="60" w:after="60" w:line="240" w:lineRule="auto"/>
            </w:pPr>
            <w:proofErr w:type="spellStart"/>
            <w:r>
              <w:rPr>
                <w:rFonts w:ascii="Times New Roman" w:hAnsi="Times New Roman"/>
                <w:color w:val="000000"/>
                <w:sz w:val="22"/>
              </w:rPr>
              <w:t>semana_inicio</w:t>
            </w:r>
            <w:proofErr w:type="spellEnd"/>
          </w:p>
        </w:tc>
        <w:tc>
          <w:tcPr>
            <w:tcW w:w="1417" w:type="dxa"/>
            <w:tcMar>
              <w:top w:w="90" w:type="dxa"/>
              <w:left w:w="90" w:type="dxa"/>
              <w:bottom w:w="90" w:type="dxa"/>
              <w:right w:w="90" w:type="dxa"/>
            </w:tcMar>
            <w:vAlign w:val="center"/>
          </w:tcPr>
          <w:p w14:paraId="0F2D5F8A"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5AB6D9E4" w14:textId="77777777" w:rsidR="008A3654" w:rsidRDefault="00000000">
            <w:pPr>
              <w:spacing w:before="60" w:after="60" w:line="240" w:lineRule="auto"/>
            </w:pPr>
            <w:r>
              <w:rPr>
                <w:rFonts w:ascii="Times New Roman" w:hAnsi="Times New Roman"/>
                <w:color w:val="000000"/>
                <w:sz w:val="22"/>
              </w:rPr>
              <w:t>Lunes de la semana de lunes a domingo.</w:t>
            </w:r>
          </w:p>
        </w:tc>
        <w:tc>
          <w:tcPr>
            <w:tcW w:w="3798" w:type="dxa"/>
            <w:tcMar>
              <w:top w:w="90" w:type="dxa"/>
              <w:left w:w="90" w:type="dxa"/>
              <w:bottom w:w="90" w:type="dxa"/>
              <w:right w:w="90" w:type="dxa"/>
            </w:tcMar>
            <w:vAlign w:val="center"/>
          </w:tcPr>
          <w:p w14:paraId="33D1F8D7" w14:textId="77777777" w:rsidR="008A3654" w:rsidRDefault="00000000">
            <w:pPr>
              <w:spacing w:before="60" w:after="60" w:line="240" w:lineRule="auto"/>
            </w:pPr>
            <w:r>
              <w:rPr>
                <w:rFonts w:ascii="Times New Roman" w:hAnsi="Times New Roman"/>
                <w:color w:val="000000"/>
                <w:sz w:val="22"/>
              </w:rPr>
              <w:t>Clave semanal; agregación después de aprobar cobertura.</w:t>
            </w:r>
          </w:p>
        </w:tc>
      </w:tr>
      <w:tr w:rsidR="008A3654" w14:paraId="17BB7A34" w14:textId="77777777">
        <w:trPr>
          <w:cantSplit/>
        </w:trPr>
        <w:tc>
          <w:tcPr>
            <w:tcW w:w="2154" w:type="dxa"/>
            <w:tcMar>
              <w:top w:w="90" w:type="dxa"/>
              <w:left w:w="90" w:type="dxa"/>
              <w:bottom w:w="90" w:type="dxa"/>
              <w:right w:w="90" w:type="dxa"/>
            </w:tcMar>
            <w:vAlign w:val="center"/>
          </w:tcPr>
          <w:p w14:paraId="634CC5A6" w14:textId="77777777" w:rsidR="008A3654" w:rsidRDefault="00000000">
            <w:pPr>
              <w:spacing w:before="60" w:after="60" w:line="240" w:lineRule="auto"/>
            </w:pPr>
            <w:proofErr w:type="spellStart"/>
            <w:r>
              <w:rPr>
                <w:rFonts w:ascii="Times New Roman" w:hAnsi="Times New Roman"/>
                <w:color w:val="000000"/>
                <w:sz w:val="22"/>
              </w:rPr>
              <w:t>insumo_id</w:t>
            </w:r>
            <w:proofErr w:type="spellEnd"/>
          </w:p>
        </w:tc>
        <w:tc>
          <w:tcPr>
            <w:tcW w:w="1417" w:type="dxa"/>
            <w:tcMar>
              <w:top w:w="90" w:type="dxa"/>
              <w:left w:w="90" w:type="dxa"/>
              <w:bottom w:w="90" w:type="dxa"/>
              <w:right w:w="90" w:type="dxa"/>
            </w:tcMar>
            <w:vAlign w:val="center"/>
          </w:tcPr>
          <w:p w14:paraId="1347684B"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3578C9CE" w14:textId="77777777" w:rsidR="008A3654" w:rsidRDefault="00000000">
            <w:pPr>
              <w:spacing w:before="60" w:after="60" w:line="240" w:lineRule="auto"/>
            </w:pPr>
            <w:r>
              <w:rPr>
                <w:rFonts w:ascii="Times New Roman" w:hAnsi="Times New Roman"/>
                <w:color w:val="000000"/>
                <w:sz w:val="22"/>
              </w:rPr>
              <w:t>Identificador asignado por catálogo aprobado.</w:t>
            </w:r>
          </w:p>
        </w:tc>
        <w:tc>
          <w:tcPr>
            <w:tcW w:w="3798" w:type="dxa"/>
            <w:tcMar>
              <w:top w:w="90" w:type="dxa"/>
              <w:left w:w="90" w:type="dxa"/>
              <w:bottom w:w="90" w:type="dxa"/>
              <w:right w:w="90" w:type="dxa"/>
            </w:tcMar>
            <w:vAlign w:val="center"/>
          </w:tcPr>
          <w:p w14:paraId="75E2C564" w14:textId="77777777" w:rsidR="008A3654" w:rsidRDefault="00000000">
            <w:pPr>
              <w:spacing w:before="60" w:after="60" w:line="240" w:lineRule="auto"/>
            </w:pPr>
            <w:r>
              <w:rPr>
                <w:rFonts w:ascii="Times New Roman" w:hAnsi="Times New Roman"/>
                <w:color w:val="000000"/>
                <w:sz w:val="22"/>
              </w:rPr>
              <w:t>No admite vacío ni nombres reservados total u otros.</w:t>
            </w:r>
          </w:p>
        </w:tc>
      </w:tr>
      <w:tr w:rsidR="008A3654" w14:paraId="5BEF4591" w14:textId="77777777">
        <w:trPr>
          <w:cantSplit/>
        </w:trPr>
        <w:tc>
          <w:tcPr>
            <w:tcW w:w="2154" w:type="dxa"/>
            <w:tcMar>
              <w:top w:w="90" w:type="dxa"/>
              <w:left w:w="90" w:type="dxa"/>
              <w:bottom w:w="90" w:type="dxa"/>
              <w:right w:w="90" w:type="dxa"/>
            </w:tcMar>
            <w:vAlign w:val="center"/>
          </w:tcPr>
          <w:p w14:paraId="0E4BCD86" w14:textId="77777777" w:rsidR="008A3654" w:rsidRDefault="00000000">
            <w:pPr>
              <w:spacing w:before="60" w:after="60" w:line="240" w:lineRule="auto"/>
            </w:pPr>
            <w:r>
              <w:rPr>
                <w:rFonts w:ascii="Times New Roman" w:hAnsi="Times New Roman"/>
                <w:color w:val="000000"/>
                <w:sz w:val="22"/>
              </w:rPr>
              <w:t>aprobado</w:t>
            </w:r>
          </w:p>
        </w:tc>
        <w:tc>
          <w:tcPr>
            <w:tcW w:w="1417" w:type="dxa"/>
            <w:tcMar>
              <w:top w:w="90" w:type="dxa"/>
              <w:left w:w="90" w:type="dxa"/>
              <w:bottom w:w="90" w:type="dxa"/>
              <w:right w:w="90" w:type="dxa"/>
            </w:tcMar>
            <w:vAlign w:val="center"/>
          </w:tcPr>
          <w:p w14:paraId="0D183CBD"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75DED4D5" w14:textId="77777777" w:rsidR="008A3654" w:rsidRDefault="00000000">
            <w:pPr>
              <w:spacing w:before="60" w:after="60" w:line="240" w:lineRule="auto"/>
            </w:pPr>
            <w:r>
              <w:rPr>
                <w:rFonts w:ascii="Times New Roman" w:hAnsi="Times New Roman"/>
                <w:color w:val="000000"/>
                <w:sz w:val="22"/>
              </w:rPr>
              <w:t>Aprobación de la correspondencia de catálogo.</w:t>
            </w:r>
          </w:p>
        </w:tc>
        <w:tc>
          <w:tcPr>
            <w:tcW w:w="3798" w:type="dxa"/>
            <w:tcMar>
              <w:top w:w="90" w:type="dxa"/>
              <w:left w:w="90" w:type="dxa"/>
              <w:bottom w:w="90" w:type="dxa"/>
              <w:right w:w="90" w:type="dxa"/>
            </w:tcMar>
            <w:vAlign w:val="center"/>
          </w:tcPr>
          <w:p w14:paraId="0097D5BC" w14:textId="77777777" w:rsidR="008A3654" w:rsidRDefault="00000000">
            <w:pPr>
              <w:spacing w:before="60" w:after="60" w:line="240" w:lineRule="auto"/>
            </w:pPr>
            <w:r>
              <w:rPr>
                <w:rFonts w:ascii="Times New Roman" w:hAnsi="Times New Roman"/>
                <w:color w:val="000000"/>
                <w:sz w:val="22"/>
              </w:rPr>
              <w:t>El código admite true o 1; requiere decisión documentada.</w:t>
            </w:r>
          </w:p>
        </w:tc>
      </w:tr>
      <w:tr w:rsidR="008A3654" w14:paraId="0C2FDD38" w14:textId="77777777">
        <w:trPr>
          <w:cantSplit/>
        </w:trPr>
        <w:tc>
          <w:tcPr>
            <w:tcW w:w="2154" w:type="dxa"/>
            <w:tcMar>
              <w:top w:w="90" w:type="dxa"/>
              <w:left w:w="90" w:type="dxa"/>
              <w:bottom w:w="90" w:type="dxa"/>
              <w:right w:w="90" w:type="dxa"/>
            </w:tcMar>
            <w:vAlign w:val="center"/>
          </w:tcPr>
          <w:p w14:paraId="054CB554" w14:textId="77777777" w:rsidR="008A3654" w:rsidRDefault="00000000">
            <w:pPr>
              <w:spacing w:before="60" w:after="60" w:line="240" w:lineRule="auto"/>
            </w:pPr>
            <w:r>
              <w:rPr>
                <w:rFonts w:ascii="Times New Roman" w:hAnsi="Times New Roman"/>
                <w:color w:val="000000"/>
                <w:sz w:val="22"/>
              </w:rPr>
              <w:t>estado</w:t>
            </w:r>
          </w:p>
        </w:tc>
        <w:tc>
          <w:tcPr>
            <w:tcW w:w="1417" w:type="dxa"/>
            <w:tcMar>
              <w:top w:w="90" w:type="dxa"/>
              <w:left w:w="90" w:type="dxa"/>
              <w:bottom w:w="90" w:type="dxa"/>
              <w:right w:w="90" w:type="dxa"/>
            </w:tcMar>
            <w:vAlign w:val="center"/>
          </w:tcPr>
          <w:p w14:paraId="6AD51ACD"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C7208A9" w14:textId="77777777" w:rsidR="008A3654" w:rsidRDefault="00000000">
            <w:pPr>
              <w:spacing w:before="60" w:after="60" w:line="240" w:lineRule="auto"/>
            </w:pPr>
            <w:r>
              <w:rPr>
                <w:rFonts w:ascii="Times New Roman" w:hAnsi="Times New Roman"/>
                <w:color w:val="000000"/>
                <w:sz w:val="22"/>
              </w:rPr>
              <w:t>Condición de cobertura semanal.</w:t>
            </w:r>
          </w:p>
        </w:tc>
        <w:tc>
          <w:tcPr>
            <w:tcW w:w="3798" w:type="dxa"/>
            <w:tcMar>
              <w:top w:w="90" w:type="dxa"/>
              <w:left w:w="90" w:type="dxa"/>
              <w:bottom w:w="90" w:type="dxa"/>
              <w:right w:w="90" w:type="dxa"/>
            </w:tcMar>
            <w:vAlign w:val="center"/>
          </w:tcPr>
          <w:p w14:paraId="0DC2FB50" w14:textId="77777777" w:rsidR="008A3654" w:rsidRDefault="00000000">
            <w:pPr>
              <w:spacing w:before="60" w:after="60" w:line="240" w:lineRule="auto"/>
            </w:pPr>
            <w:r>
              <w:rPr>
                <w:rFonts w:ascii="Times New Roman" w:hAnsi="Times New Roman"/>
                <w:color w:val="000000"/>
                <w:sz w:val="22"/>
              </w:rPr>
              <w:t xml:space="preserve">observada o </w:t>
            </w:r>
            <w:proofErr w:type="spellStart"/>
            <w:r>
              <w:rPr>
                <w:rFonts w:ascii="Times New Roman" w:hAnsi="Times New Roman"/>
                <w:color w:val="000000"/>
                <w:sz w:val="22"/>
              </w:rPr>
              <w:t>cero_confirmado</w:t>
            </w:r>
            <w:proofErr w:type="spellEnd"/>
            <w:r>
              <w:rPr>
                <w:rFonts w:ascii="Times New Roman" w:hAnsi="Times New Roman"/>
                <w:color w:val="000000"/>
                <w:sz w:val="22"/>
              </w:rPr>
              <w:t xml:space="preserve"> para datos reales; desconocida o incompleta bloquean el intervalo. Ver nota de procedencia.</w:t>
            </w:r>
          </w:p>
        </w:tc>
      </w:tr>
      <w:tr w:rsidR="008A3654" w14:paraId="034125AB" w14:textId="77777777">
        <w:trPr>
          <w:cantSplit/>
        </w:trPr>
        <w:tc>
          <w:tcPr>
            <w:tcW w:w="2154" w:type="dxa"/>
            <w:tcMar>
              <w:top w:w="90" w:type="dxa"/>
              <w:left w:w="90" w:type="dxa"/>
              <w:bottom w:w="90" w:type="dxa"/>
              <w:right w:w="90" w:type="dxa"/>
            </w:tcMar>
            <w:vAlign w:val="center"/>
          </w:tcPr>
          <w:p w14:paraId="234666D1" w14:textId="77777777" w:rsidR="008A3654" w:rsidRDefault="00000000">
            <w:pPr>
              <w:spacing w:before="60" w:after="60" w:line="240" w:lineRule="auto"/>
            </w:pPr>
            <w:r>
              <w:rPr>
                <w:rFonts w:ascii="Times New Roman" w:hAnsi="Times New Roman"/>
                <w:color w:val="000000"/>
                <w:sz w:val="22"/>
              </w:rPr>
              <w:t>evidencia</w:t>
            </w:r>
          </w:p>
        </w:tc>
        <w:tc>
          <w:tcPr>
            <w:tcW w:w="1417" w:type="dxa"/>
            <w:tcMar>
              <w:top w:w="90" w:type="dxa"/>
              <w:left w:w="90" w:type="dxa"/>
              <w:bottom w:w="90" w:type="dxa"/>
              <w:right w:w="90" w:type="dxa"/>
            </w:tcMar>
            <w:vAlign w:val="center"/>
          </w:tcPr>
          <w:p w14:paraId="5EE31F9D"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4A40B302" w14:textId="77777777" w:rsidR="008A3654" w:rsidRDefault="00000000">
            <w:pPr>
              <w:spacing w:before="60" w:after="60" w:line="240" w:lineRule="auto"/>
            </w:pPr>
            <w:r>
              <w:rPr>
                <w:rFonts w:ascii="Times New Roman" w:hAnsi="Times New Roman"/>
                <w:color w:val="000000"/>
                <w:sz w:val="22"/>
              </w:rPr>
              <w:t>Sustento de la revisión de cobertura.</w:t>
            </w:r>
          </w:p>
        </w:tc>
        <w:tc>
          <w:tcPr>
            <w:tcW w:w="3798" w:type="dxa"/>
            <w:tcMar>
              <w:top w:w="90" w:type="dxa"/>
              <w:left w:w="90" w:type="dxa"/>
              <w:bottom w:w="90" w:type="dxa"/>
              <w:right w:w="90" w:type="dxa"/>
            </w:tcMar>
            <w:vAlign w:val="center"/>
          </w:tcPr>
          <w:p w14:paraId="2F203FED" w14:textId="77777777" w:rsidR="008A3654" w:rsidRDefault="00000000">
            <w:pPr>
              <w:spacing w:before="60" w:after="60" w:line="240" w:lineRule="auto"/>
            </w:pPr>
            <w:r>
              <w:rPr>
                <w:rFonts w:ascii="Times New Roman" w:hAnsi="Times New Roman"/>
                <w:color w:val="000000"/>
                <w:sz w:val="22"/>
              </w:rPr>
              <w:t>Obligatorio; debe justificar la clasificación semanal.</w:t>
            </w:r>
          </w:p>
        </w:tc>
      </w:tr>
      <w:tr w:rsidR="008A3654" w14:paraId="2C9F2DD5" w14:textId="77777777">
        <w:trPr>
          <w:cantSplit/>
        </w:trPr>
        <w:tc>
          <w:tcPr>
            <w:tcW w:w="2154" w:type="dxa"/>
            <w:tcMar>
              <w:top w:w="90" w:type="dxa"/>
              <w:left w:w="90" w:type="dxa"/>
              <w:bottom w:w="90" w:type="dxa"/>
              <w:right w:w="90" w:type="dxa"/>
            </w:tcMar>
            <w:vAlign w:val="center"/>
          </w:tcPr>
          <w:p w14:paraId="754EB7EE" w14:textId="77777777" w:rsidR="008A3654" w:rsidRDefault="00000000">
            <w:pPr>
              <w:spacing w:before="60" w:after="60" w:line="240" w:lineRule="auto"/>
            </w:pPr>
            <w:proofErr w:type="spellStart"/>
            <w:r>
              <w:rPr>
                <w:rFonts w:ascii="Times New Roman" w:hAnsi="Times New Roman"/>
                <w:color w:val="000000"/>
                <w:sz w:val="22"/>
              </w:rPr>
              <w:t>fecha_revision</w:t>
            </w:r>
            <w:proofErr w:type="spellEnd"/>
          </w:p>
        </w:tc>
        <w:tc>
          <w:tcPr>
            <w:tcW w:w="1417" w:type="dxa"/>
            <w:tcMar>
              <w:top w:w="90" w:type="dxa"/>
              <w:left w:w="90" w:type="dxa"/>
              <w:bottom w:w="90" w:type="dxa"/>
              <w:right w:w="90" w:type="dxa"/>
            </w:tcMar>
            <w:vAlign w:val="center"/>
          </w:tcPr>
          <w:p w14:paraId="67F3291C"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767D0D7B" w14:textId="77777777" w:rsidR="008A3654" w:rsidRDefault="00000000">
            <w:pPr>
              <w:spacing w:before="60" w:after="60" w:line="240" w:lineRule="auto"/>
            </w:pPr>
            <w:r>
              <w:rPr>
                <w:rFonts w:ascii="Times New Roman" w:hAnsi="Times New Roman"/>
                <w:color w:val="000000"/>
                <w:sz w:val="22"/>
              </w:rPr>
              <w:t>Fecha de revisión de cobertura.</w:t>
            </w:r>
          </w:p>
        </w:tc>
        <w:tc>
          <w:tcPr>
            <w:tcW w:w="3798" w:type="dxa"/>
            <w:tcMar>
              <w:top w:w="90" w:type="dxa"/>
              <w:left w:w="90" w:type="dxa"/>
              <w:bottom w:w="90" w:type="dxa"/>
              <w:right w:w="90" w:type="dxa"/>
            </w:tcMar>
            <w:vAlign w:val="center"/>
          </w:tcPr>
          <w:p w14:paraId="367B209E" w14:textId="77777777" w:rsidR="008A3654" w:rsidRDefault="00000000">
            <w:pPr>
              <w:spacing w:before="60" w:after="60" w:line="240" w:lineRule="auto"/>
            </w:pPr>
            <w:r>
              <w:rPr>
                <w:rFonts w:ascii="Times New Roman" w:hAnsi="Times New Roman"/>
                <w:color w:val="000000"/>
                <w:sz w:val="22"/>
              </w:rPr>
              <w:t xml:space="preserve">Obligatoria; no equivale a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de un predictor.</w:t>
            </w:r>
          </w:p>
        </w:tc>
      </w:tr>
      <w:tr w:rsidR="008A3654" w14:paraId="07677E23" w14:textId="77777777">
        <w:trPr>
          <w:cantSplit/>
        </w:trPr>
        <w:tc>
          <w:tcPr>
            <w:tcW w:w="2154" w:type="dxa"/>
            <w:tcMar>
              <w:top w:w="90" w:type="dxa"/>
              <w:left w:w="90" w:type="dxa"/>
              <w:bottom w:w="90" w:type="dxa"/>
              <w:right w:w="90" w:type="dxa"/>
            </w:tcMar>
            <w:vAlign w:val="center"/>
          </w:tcPr>
          <w:p w14:paraId="71AE1573" w14:textId="77777777" w:rsidR="008A3654" w:rsidRDefault="00000000">
            <w:pPr>
              <w:spacing w:before="60" w:after="60" w:line="240" w:lineRule="auto"/>
            </w:pPr>
            <w:proofErr w:type="spellStart"/>
            <w:r>
              <w:rPr>
                <w:rFonts w:ascii="Times New Roman" w:hAnsi="Times New Roman"/>
                <w:color w:val="000000"/>
                <w:sz w:val="22"/>
              </w:rPr>
              <w:lastRenderedPageBreak/>
              <w:t>registros_detectados</w:t>
            </w:r>
            <w:proofErr w:type="spellEnd"/>
          </w:p>
        </w:tc>
        <w:tc>
          <w:tcPr>
            <w:tcW w:w="1417" w:type="dxa"/>
            <w:tcMar>
              <w:top w:w="90" w:type="dxa"/>
              <w:left w:w="90" w:type="dxa"/>
              <w:bottom w:w="90" w:type="dxa"/>
              <w:right w:w="90" w:type="dxa"/>
            </w:tcMar>
            <w:vAlign w:val="center"/>
          </w:tcPr>
          <w:p w14:paraId="3E79CB26" w14:textId="77777777" w:rsidR="008A3654" w:rsidRDefault="00000000">
            <w:pPr>
              <w:spacing w:before="60" w:after="60" w:line="240" w:lineRule="auto"/>
            </w:pPr>
            <w:r>
              <w:rPr>
                <w:rFonts w:ascii="Times New Roman" w:hAnsi="Times New Roman"/>
                <w:color w:val="000000"/>
                <w:sz w:val="22"/>
              </w:rPr>
              <w:t>Entero</w:t>
            </w:r>
          </w:p>
        </w:tc>
        <w:tc>
          <w:tcPr>
            <w:tcW w:w="2551" w:type="dxa"/>
            <w:tcMar>
              <w:top w:w="90" w:type="dxa"/>
              <w:left w:w="90" w:type="dxa"/>
              <w:bottom w:w="90" w:type="dxa"/>
              <w:right w:w="90" w:type="dxa"/>
            </w:tcMar>
            <w:vAlign w:val="center"/>
          </w:tcPr>
          <w:p w14:paraId="617339B5" w14:textId="77777777" w:rsidR="008A3654" w:rsidRDefault="00000000">
            <w:pPr>
              <w:spacing w:before="60" w:after="60" w:line="240" w:lineRule="auto"/>
            </w:pPr>
            <w:r>
              <w:rPr>
                <w:rFonts w:ascii="Times New Roman" w:hAnsi="Times New Roman"/>
                <w:color w:val="000000"/>
                <w:sz w:val="22"/>
              </w:rPr>
              <w:t>Conteo de filas por semana en plantilla.</w:t>
            </w:r>
          </w:p>
        </w:tc>
        <w:tc>
          <w:tcPr>
            <w:tcW w:w="3798" w:type="dxa"/>
            <w:tcMar>
              <w:top w:w="90" w:type="dxa"/>
              <w:left w:w="90" w:type="dxa"/>
              <w:bottom w:w="90" w:type="dxa"/>
              <w:right w:w="90" w:type="dxa"/>
            </w:tcMar>
            <w:vAlign w:val="center"/>
          </w:tcPr>
          <w:p w14:paraId="1C79CAD8" w14:textId="77777777" w:rsidR="008A3654" w:rsidRDefault="00000000">
            <w:pPr>
              <w:spacing w:before="60" w:after="60" w:line="240" w:lineRule="auto"/>
            </w:pPr>
            <w:r>
              <w:rPr>
                <w:rFonts w:ascii="Times New Roman" w:hAnsi="Times New Roman"/>
                <w:color w:val="000000"/>
                <w:sz w:val="22"/>
              </w:rPr>
              <w:t>Cero no confirma ausencia de compras; no establece cobertura.</w:t>
            </w:r>
          </w:p>
        </w:tc>
      </w:tr>
      <w:tr w:rsidR="008A3654" w14:paraId="68178F64" w14:textId="77777777">
        <w:trPr>
          <w:cantSplit/>
        </w:trPr>
        <w:tc>
          <w:tcPr>
            <w:tcW w:w="2154" w:type="dxa"/>
            <w:tcMar>
              <w:top w:w="90" w:type="dxa"/>
              <w:left w:w="90" w:type="dxa"/>
              <w:bottom w:w="90" w:type="dxa"/>
              <w:right w:w="90" w:type="dxa"/>
            </w:tcMar>
            <w:vAlign w:val="center"/>
          </w:tcPr>
          <w:p w14:paraId="285ECB00" w14:textId="77777777" w:rsidR="008A3654" w:rsidRDefault="00000000">
            <w:pPr>
              <w:spacing w:before="60" w:after="60" w:line="240" w:lineRule="auto"/>
            </w:pPr>
            <w:r>
              <w:rPr>
                <w:rFonts w:ascii="Times New Roman" w:hAnsi="Times New Roman"/>
                <w:color w:val="000000"/>
                <w:sz w:val="22"/>
              </w:rPr>
              <w:t>total</w:t>
            </w:r>
          </w:p>
        </w:tc>
        <w:tc>
          <w:tcPr>
            <w:tcW w:w="1417" w:type="dxa"/>
            <w:tcMar>
              <w:top w:w="90" w:type="dxa"/>
              <w:left w:w="90" w:type="dxa"/>
              <w:bottom w:w="90" w:type="dxa"/>
              <w:right w:w="90" w:type="dxa"/>
            </w:tcMar>
            <w:vAlign w:val="center"/>
          </w:tcPr>
          <w:p w14:paraId="579E8103"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6C82AE6" w14:textId="77777777" w:rsidR="008A3654" w:rsidRDefault="00000000">
            <w:pPr>
              <w:spacing w:before="60" w:after="60" w:line="240" w:lineRule="auto"/>
            </w:pPr>
            <w:r>
              <w:rPr>
                <w:rFonts w:ascii="Times New Roman" w:hAnsi="Times New Roman"/>
                <w:color w:val="000000"/>
                <w:sz w:val="22"/>
              </w:rPr>
              <w:t>Suma de importes semanales por insumo.</w:t>
            </w:r>
          </w:p>
        </w:tc>
        <w:tc>
          <w:tcPr>
            <w:tcW w:w="3798" w:type="dxa"/>
            <w:tcMar>
              <w:top w:w="90" w:type="dxa"/>
              <w:left w:w="90" w:type="dxa"/>
              <w:bottom w:w="90" w:type="dxa"/>
              <w:right w:w="90" w:type="dxa"/>
            </w:tcMar>
            <w:vAlign w:val="center"/>
          </w:tcPr>
          <w:p w14:paraId="7822BF73" w14:textId="77777777" w:rsidR="008A3654" w:rsidRDefault="00000000">
            <w:pPr>
              <w:spacing w:before="60" w:after="60" w:line="240" w:lineRule="auto"/>
            </w:pPr>
            <w:r>
              <w:rPr>
                <w:rFonts w:ascii="Times New Roman" w:hAnsi="Times New Roman"/>
                <w:color w:val="000000"/>
                <w:sz w:val="22"/>
              </w:rPr>
              <w:t>Objetivo monetario nominal; cero solo interpretable con cobertura validada.</w:t>
            </w:r>
          </w:p>
        </w:tc>
      </w:tr>
      <w:tr w:rsidR="008A3654" w14:paraId="6DAEA5DB" w14:textId="77777777">
        <w:trPr>
          <w:cantSplit/>
        </w:trPr>
        <w:tc>
          <w:tcPr>
            <w:tcW w:w="2154" w:type="dxa"/>
            <w:tcMar>
              <w:top w:w="90" w:type="dxa"/>
              <w:left w:w="90" w:type="dxa"/>
              <w:bottom w:w="90" w:type="dxa"/>
              <w:right w:w="90" w:type="dxa"/>
            </w:tcMar>
            <w:vAlign w:val="center"/>
          </w:tcPr>
          <w:p w14:paraId="6AE4EFD4" w14:textId="77777777" w:rsidR="008A3654" w:rsidRDefault="00000000">
            <w:pPr>
              <w:spacing w:before="60" w:after="60" w:line="240" w:lineRule="auto"/>
            </w:pPr>
            <w:r>
              <w:rPr>
                <w:rFonts w:ascii="Times New Roman" w:hAnsi="Times New Roman"/>
                <w:color w:val="000000"/>
                <w:sz w:val="22"/>
              </w:rPr>
              <w:t>&lt;</w:t>
            </w:r>
            <w:proofErr w:type="spellStart"/>
            <w:r>
              <w:rPr>
                <w:rFonts w:ascii="Times New Roman" w:hAnsi="Times New Roman"/>
                <w:color w:val="000000"/>
                <w:sz w:val="22"/>
              </w:rPr>
              <w:t>insumo_id</w:t>
            </w:r>
            <w:proofErr w:type="spellEnd"/>
            <w:r>
              <w:rPr>
                <w:rFonts w:ascii="Times New Roman" w:hAnsi="Times New Roman"/>
                <w:color w:val="000000"/>
                <w:sz w:val="22"/>
              </w:rPr>
              <w:t>&gt;</w:t>
            </w:r>
          </w:p>
        </w:tc>
        <w:tc>
          <w:tcPr>
            <w:tcW w:w="1417" w:type="dxa"/>
            <w:tcMar>
              <w:top w:w="90" w:type="dxa"/>
              <w:left w:w="90" w:type="dxa"/>
              <w:bottom w:w="90" w:type="dxa"/>
              <w:right w:w="90" w:type="dxa"/>
            </w:tcMar>
            <w:vAlign w:val="center"/>
          </w:tcPr>
          <w:p w14:paraId="6BD1858F"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5FFDAE5E" w14:textId="77777777" w:rsidR="008A3654" w:rsidRDefault="00000000">
            <w:pPr>
              <w:spacing w:before="60" w:after="60" w:line="240" w:lineRule="auto"/>
            </w:pPr>
            <w:r>
              <w:rPr>
                <w:rFonts w:ascii="Times New Roman" w:hAnsi="Times New Roman"/>
                <w:color w:val="000000"/>
                <w:sz w:val="22"/>
              </w:rPr>
              <w:t>Columnas dinámicas del panel, una por insumo.</w:t>
            </w:r>
          </w:p>
        </w:tc>
        <w:tc>
          <w:tcPr>
            <w:tcW w:w="3798" w:type="dxa"/>
            <w:tcMar>
              <w:top w:w="90" w:type="dxa"/>
              <w:left w:w="90" w:type="dxa"/>
              <w:bottom w:w="90" w:type="dxa"/>
              <w:right w:w="90" w:type="dxa"/>
            </w:tcMar>
            <w:vAlign w:val="center"/>
          </w:tcPr>
          <w:p w14:paraId="221729E3" w14:textId="77777777" w:rsidR="008A3654" w:rsidRDefault="00000000">
            <w:pPr>
              <w:spacing w:before="60" w:after="60" w:line="240" w:lineRule="auto"/>
            </w:pPr>
            <w:r>
              <w:rPr>
                <w:rFonts w:ascii="Times New Roman" w:hAnsi="Times New Roman"/>
                <w:color w:val="000000"/>
                <w:sz w:val="22"/>
              </w:rPr>
              <w:t>Importe semanal agregado; nombres determinados por catálogo, no columnas literales fijas.</w:t>
            </w:r>
          </w:p>
        </w:tc>
      </w:tr>
      <w:tr w:rsidR="008A3654" w14:paraId="2AE7A630" w14:textId="77777777">
        <w:trPr>
          <w:cantSplit/>
        </w:trPr>
        <w:tc>
          <w:tcPr>
            <w:tcW w:w="2154" w:type="dxa"/>
            <w:tcMar>
              <w:top w:w="90" w:type="dxa"/>
              <w:left w:w="90" w:type="dxa"/>
              <w:bottom w:w="90" w:type="dxa"/>
              <w:right w:w="90" w:type="dxa"/>
            </w:tcMar>
            <w:vAlign w:val="center"/>
          </w:tcPr>
          <w:p w14:paraId="601DABD5" w14:textId="77777777" w:rsidR="008A3654" w:rsidRDefault="00000000">
            <w:pPr>
              <w:spacing w:before="60" w:after="60" w:line="240" w:lineRule="auto"/>
            </w:pPr>
            <w:r>
              <w:rPr>
                <w:rFonts w:ascii="Times New Roman" w:hAnsi="Times New Roman"/>
                <w:color w:val="000000"/>
                <w:sz w:val="22"/>
              </w:rPr>
              <w:t>otros</w:t>
            </w:r>
          </w:p>
        </w:tc>
        <w:tc>
          <w:tcPr>
            <w:tcW w:w="1417" w:type="dxa"/>
            <w:tcMar>
              <w:top w:w="90" w:type="dxa"/>
              <w:left w:w="90" w:type="dxa"/>
              <w:bottom w:w="90" w:type="dxa"/>
              <w:right w:w="90" w:type="dxa"/>
            </w:tcMar>
            <w:vAlign w:val="center"/>
          </w:tcPr>
          <w:p w14:paraId="6D55EC28" w14:textId="77777777" w:rsidR="008A3654" w:rsidRDefault="00000000">
            <w:pPr>
              <w:spacing w:before="60" w:after="60" w:line="240" w:lineRule="auto"/>
            </w:pPr>
            <w:r>
              <w:rPr>
                <w:rFonts w:ascii="Times New Roman" w:hAnsi="Times New Roman"/>
                <w:color w:val="000000"/>
                <w:sz w:val="22"/>
              </w:rPr>
              <w:t>MXN o proporción</w:t>
            </w:r>
          </w:p>
        </w:tc>
        <w:tc>
          <w:tcPr>
            <w:tcW w:w="2551" w:type="dxa"/>
            <w:tcMar>
              <w:top w:w="90" w:type="dxa"/>
              <w:left w:w="90" w:type="dxa"/>
              <w:bottom w:w="90" w:type="dxa"/>
              <w:right w:w="90" w:type="dxa"/>
            </w:tcMar>
            <w:vAlign w:val="center"/>
          </w:tcPr>
          <w:p w14:paraId="1451BC4F" w14:textId="77777777" w:rsidR="008A3654" w:rsidRDefault="00000000">
            <w:pPr>
              <w:spacing w:before="60" w:after="60" w:line="240" w:lineRule="auto"/>
            </w:pPr>
            <w:r>
              <w:rPr>
                <w:rFonts w:ascii="Times New Roman" w:hAnsi="Times New Roman"/>
                <w:color w:val="000000"/>
                <w:sz w:val="22"/>
              </w:rPr>
              <w:t>Residual de insumos no seleccionados, según matriz.</w:t>
            </w:r>
          </w:p>
        </w:tc>
        <w:tc>
          <w:tcPr>
            <w:tcW w:w="3798" w:type="dxa"/>
            <w:tcMar>
              <w:top w:w="90" w:type="dxa"/>
              <w:left w:w="90" w:type="dxa"/>
              <w:bottom w:w="90" w:type="dxa"/>
              <w:right w:w="90" w:type="dxa"/>
            </w:tcMar>
            <w:vAlign w:val="center"/>
          </w:tcPr>
          <w:p w14:paraId="1EB1ED41" w14:textId="77777777" w:rsidR="008A3654" w:rsidRDefault="00000000">
            <w:pPr>
              <w:spacing w:before="60" w:after="60" w:line="240" w:lineRule="auto"/>
            </w:pPr>
            <w:r>
              <w:rPr>
                <w:rFonts w:ascii="Times New Roman" w:hAnsi="Times New Roman"/>
                <w:color w:val="000000"/>
                <w:sz w:val="22"/>
              </w:rPr>
              <w:t>No confundir con Otros de ventas; distinguir matriz de importes de matriz de participaciones.</w:t>
            </w:r>
          </w:p>
        </w:tc>
      </w:tr>
      <w:tr w:rsidR="008A3654" w14:paraId="5F909215" w14:textId="77777777">
        <w:trPr>
          <w:cantSplit/>
        </w:trPr>
        <w:tc>
          <w:tcPr>
            <w:tcW w:w="2154" w:type="dxa"/>
            <w:tcMar>
              <w:top w:w="90" w:type="dxa"/>
              <w:left w:w="90" w:type="dxa"/>
              <w:bottom w:w="90" w:type="dxa"/>
              <w:right w:w="90" w:type="dxa"/>
            </w:tcMar>
            <w:vAlign w:val="center"/>
          </w:tcPr>
          <w:p w14:paraId="13DF5588" w14:textId="77777777" w:rsidR="008A3654" w:rsidRDefault="00000000">
            <w:pPr>
              <w:spacing w:before="60" w:after="60" w:line="240" w:lineRule="auto"/>
            </w:pPr>
            <w:r>
              <w:rPr>
                <w:rFonts w:ascii="Times New Roman" w:hAnsi="Times New Roman"/>
                <w:color w:val="000000"/>
                <w:sz w:val="22"/>
              </w:rPr>
              <w:t>Participación por insumo</w:t>
            </w:r>
          </w:p>
        </w:tc>
        <w:tc>
          <w:tcPr>
            <w:tcW w:w="1417" w:type="dxa"/>
            <w:tcMar>
              <w:top w:w="90" w:type="dxa"/>
              <w:left w:w="90" w:type="dxa"/>
              <w:bottom w:w="90" w:type="dxa"/>
              <w:right w:w="90" w:type="dxa"/>
            </w:tcMar>
            <w:vAlign w:val="center"/>
          </w:tcPr>
          <w:p w14:paraId="79E110EE" w14:textId="77777777" w:rsidR="008A3654" w:rsidRDefault="00000000">
            <w:pPr>
              <w:spacing w:before="60" w:after="60" w:line="240" w:lineRule="auto"/>
            </w:pPr>
            <w:r>
              <w:rPr>
                <w:rFonts w:ascii="Times New Roman" w:hAnsi="Times New Roman"/>
                <w:color w:val="000000"/>
                <w:sz w:val="22"/>
              </w:rPr>
              <w:t>Proporción de 0 a 1</w:t>
            </w:r>
          </w:p>
        </w:tc>
        <w:tc>
          <w:tcPr>
            <w:tcW w:w="2551" w:type="dxa"/>
            <w:tcMar>
              <w:top w:w="90" w:type="dxa"/>
              <w:left w:w="90" w:type="dxa"/>
              <w:bottom w:w="90" w:type="dxa"/>
              <w:right w:w="90" w:type="dxa"/>
            </w:tcMar>
            <w:vAlign w:val="center"/>
          </w:tcPr>
          <w:p w14:paraId="4A536216" w14:textId="77777777" w:rsidR="008A3654" w:rsidRDefault="00000000">
            <w:pPr>
              <w:spacing w:before="60" w:after="60" w:line="240" w:lineRule="auto"/>
            </w:pPr>
            <w:r>
              <w:rPr>
                <w:rFonts w:ascii="Times New Roman" w:hAnsi="Times New Roman"/>
                <w:color w:val="000000"/>
                <w:sz w:val="22"/>
              </w:rPr>
              <w:t>Importe del insumo dividido entre total positivo.</w:t>
            </w:r>
          </w:p>
        </w:tc>
        <w:tc>
          <w:tcPr>
            <w:tcW w:w="3798" w:type="dxa"/>
            <w:tcMar>
              <w:top w:w="90" w:type="dxa"/>
              <w:left w:w="90" w:type="dxa"/>
              <w:bottom w:w="90" w:type="dxa"/>
              <w:right w:w="90" w:type="dxa"/>
            </w:tcMar>
            <w:vAlign w:val="center"/>
          </w:tcPr>
          <w:p w14:paraId="7BE6C7EC" w14:textId="77777777" w:rsidR="008A3654" w:rsidRDefault="00000000">
            <w:pPr>
              <w:spacing w:before="60" w:after="60" w:line="240" w:lineRule="auto"/>
            </w:pPr>
            <w:r>
              <w:rPr>
                <w:rFonts w:ascii="Times New Roman" w:hAnsi="Times New Roman"/>
                <w:color w:val="000000"/>
                <w:sz w:val="22"/>
              </w:rPr>
              <w:t>Matriz con columnas por insumo; total cero implica no definido. Multiplicar por 100 solo para porcentaje.</w:t>
            </w:r>
          </w:p>
        </w:tc>
      </w:tr>
      <w:tr w:rsidR="008A3654" w14:paraId="20E49378" w14:textId="77777777">
        <w:trPr>
          <w:cantSplit/>
        </w:trPr>
        <w:tc>
          <w:tcPr>
            <w:tcW w:w="2154" w:type="dxa"/>
            <w:tcMar>
              <w:top w:w="90" w:type="dxa"/>
              <w:left w:w="90" w:type="dxa"/>
              <w:bottom w:w="90" w:type="dxa"/>
              <w:right w:w="90" w:type="dxa"/>
            </w:tcMar>
            <w:vAlign w:val="center"/>
          </w:tcPr>
          <w:p w14:paraId="48411874" w14:textId="77777777" w:rsidR="008A3654" w:rsidRPr="00D50C9D" w:rsidRDefault="00000000">
            <w:pPr>
              <w:spacing w:before="60" w:after="60" w:line="240" w:lineRule="auto"/>
              <w:rPr>
                <w:lang w:val="en-US"/>
              </w:rPr>
            </w:pPr>
            <w:r w:rsidRPr="00D50C9D">
              <w:rPr>
                <w:rFonts w:ascii="Times New Roman" w:hAnsi="Times New Roman"/>
                <w:color w:val="000000"/>
                <w:sz w:val="22"/>
                <w:lang w:val="en-US"/>
              </w:rPr>
              <w:t>lag_1, lag_2, lag_4, lag_8, lag_12</w:t>
            </w:r>
          </w:p>
        </w:tc>
        <w:tc>
          <w:tcPr>
            <w:tcW w:w="1417" w:type="dxa"/>
            <w:tcMar>
              <w:top w:w="90" w:type="dxa"/>
              <w:left w:w="90" w:type="dxa"/>
              <w:bottom w:w="90" w:type="dxa"/>
              <w:right w:w="90" w:type="dxa"/>
            </w:tcMar>
            <w:vAlign w:val="center"/>
          </w:tcPr>
          <w:p w14:paraId="0453F868"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246D4E3A" w14:textId="77777777" w:rsidR="008A3654" w:rsidRDefault="00000000">
            <w:pPr>
              <w:spacing w:before="60" w:after="60" w:line="240" w:lineRule="auto"/>
            </w:pPr>
            <w:r>
              <w:rPr>
                <w:rFonts w:ascii="Times New Roman" w:hAnsi="Times New Roman"/>
                <w:color w:val="000000"/>
                <w:sz w:val="22"/>
              </w:rPr>
              <w:t>Totales de semanas previas al origen.</w:t>
            </w:r>
          </w:p>
        </w:tc>
        <w:tc>
          <w:tcPr>
            <w:tcW w:w="3798" w:type="dxa"/>
            <w:tcMar>
              <w:top w:w="90" w:type="dxa"/>
              <w:left w:w="90" w:type="dxa"/>
              <w:bottom w:w="90" w:type="dxa"/>
              <w:right w:w="90" w:type="dxa"/>
            </w:tcMar>
            <w:vAlign w:val="center"/>
          </w:tcPr>
          <w:p w14:paraId="105ED380" w14:textId="77777777" w:rsidR="008A3654" w:rsidRDefault="00000000">
            <w:pPr>
              <w:spacing w:before="60" w:after="60" w:line="240" w:lineRule="auto"/>
            </w:pPr>
            <w:r>
              <w:rPr>
                <w:rFonts w:ascii="Times New Roman" w:hAnsi="Times New Roman"/>
                <w:color w:val="000000"/>
                <w:sz w:val="22"/>
              </w:rPr>
              <w:t>Predictores; sufijo indica distancia semanal. No usar valores objetivo futuros.</w:t>
            </w:r>
          </w:p>
        </w:tc>
      </w:tr>
      <w:tr w:rsidR="008A3654" w14:paraId="3FA55D3E" w14:textId="77777777">
        <w:trPr>
          <w:cantSplit/>
        </w:trPr>
        <w:tc>
          <w:tcPr>
            <w:tcW w:w="2154" w:type="dxa"/>
            <w:tcMar>
              <w:top w:w="90" w:type="dxa"/>
              <w:left w:w="90" w:type="dxa"/>
              <w:bottom w:w="90" w:type="dxa"/>
              <w:right w:w="90" w:type="dxa"/>
            </w:tcMar>
            <w:vAlign w:val="center"/>
          </w:tcPr>
          <w:p w14:paraId="7BFA1E62" w14:textId="77777777" w:rsidR="008A3654" w:rsidRDefault="00000000">
            <w:pPr>
              <w:spacing w:before="60" w:after="60" w:line="240" w:lineRule="auto"/>
            </w:pPr>
            <w:r>
              <w:rPr>
                <w:rFonts w:ascii="Times New Roman" w:hAnsi="Times New Roman"/>
                <w:color w:val="000000"/>
                <w:sz w:val="22"/>
              </w:rPr>
              <w:t>media_4, media_8, media_12</w:t>
            </w:r>
          </w:p>
        </w:tc>
        <w:tc>
          <w:tcPr>
            <w:tcW w:w="1417" w:type="dxa"/>
            <w:tcMar>
              <w:top w:w="90" w:type="dxa"/>
              <w:left w:w="90" w:type="dxa"/>
              <w:bottom w:w="90" w:type="dxa"/>
              <w:right w:w="90" w:type="dxa"/>
            </w:tcMar>
            <w:vAlign w:val="center"/>
          </w:tcPr>
          <w:p w14:paraId="456C93DB"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114F1" w14:textId="77777777" w:rsidR="008A3654" w:rsidRDefault="00000000">
            <w:pPr>
              <w:spacing w:before="60" w:after="60" w:line="240" w:lineRule="auto"/>
            </w:pPr>
            <w:r>
              <w:rPr>
                <w:rFonts w:ascii="Times New Roman" w:hAnsi="Times New Roman"/>
                <w:color w:val="000000"/>
                <w:sz w:val="22"/>
              </w:rPr>
              <w:t>Media de las últimas semanas cerradas.</w:t>
            </w:r>
          </w:p>
        </w:tc>
        <w:tc>
          <w:tcPr>
            <w:tcW w:w="3798" w:type="dxa"/>
            <w:tcMar>
              <w:top w:w="90" w:type="dxa"/>
              <w:left w:w="90" w:type="dxa"/>
              <w:bottom w:w="90" w:type="dxa"/>
              <w:right w:w="90" w:type="dxa"/>
            </w:tcMar>
            <w:vAlign w:val="center"/>
          </w:tcPr>
          <w:p w14:paraId="1A3D6055" w14:textId="77777777" w:rsidR="008A3654" w:rsidRDefault="00000000">
            <w:pPr>
              <w:spacing w:before="60" w:after="60" w:line="240" w:lineRule="auto"/>
            </w:pPr>
            <w:r>
              <w:rPr>
                <w:rFonts w:ascii="Times New Roman" w:hAnsi="Times New Roman"/>
                <w:color w:val="000000"/>
                <w:sz w:val="22"/>
              </w:rPr>
              <w:t>Ventana indicada por sufijo; requiere historia anterior al origen.</w:t>
            </w:r>
          </w:p>
        </w:tc>
      </w:tr>
      <w:tr w:rsidR="008A3654" w14:paraId="0DF9213D" w14:textId="77777777">
        <w:trPr>
          <w:cantSplit/>
        </w:trPr>
        <w:tc>
          <w:tcPr>
            <w:tcW w:w="2154" w:type="dxa"/>
            <w:tcMar>
              <w:top w:w="90" w:type="dxa"/>
              <w:left w:w="90" w:type="dxa"/>
              <w:bottom w:w="90" w:type="dxa"/>
              <w:right w:w="90" w:type="dxa"/>
            </w:tcMar>
            <w:vAlign w:val="center"/>
          </w:tcPr>
          <w:p w14:paraId="45F6EE7D" w14:textId="77777777" w:rsidR="008A3654" w:rsidRDefault="00000000">
            <w:pPr>
              <w:spacing w:before="60" w:after="60" w:line="240" w:lineRule="auto"/>
            </w:pPr>
            <w:r>
              <w:rPr>
                <w:rFonts w:ascii="Times New Roman" w:hAnsi="Times New Roman"/>
                <w:color w:val="000000"/>
                <w:sz w:val="22"/>
              </w:rPr>
              <w:t>desv_4, desv_8, desv_12</w:t>
            </w:r>
          </w:p>
        </w:tc>
        <w:tc>
          <w:tcPr>
            <w:tcW w:w="1417" w:type="dxa"/>
            <w:tcMar>
              <w:top w:w="90" w:type="dxa"/>
              <w:left w:w="90" w:type="dxa"/>
              <w:bottom w:w="90" w:type="dxa"/>
              <w:right w:w="90" w:type="dxa"/>
            </w:tcMar>
            <w:vAlign w:val="center"/>
          </w:tcPr>
          <w:p w14:paraId="2D27F885"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7175C840" w14:textId="77777777" w:rsidR="008A3654" w:rsidRDefault="00000000">
            <w:pPr>
              <w:spacing w:before="60" w:after="60" w:line="240" w:lineRule="auto"/>
            </w:pPr>
            <w:r>
              <w:rPr>
                <w:rFonts w:ascii="Times New Roman" w:hAnsi="Times New Roman"/>
                <w:color w:val="000000"/>
                <w:sz w:val="22"/>
              </w:rPr>
              <w:t>Desviación estándar muestral de las semanas previas.</w:t>
            </w:r>
          </w:p>
        </w:tc>
        <w:tc>
          <w:tcPr>
            <w:tcW w:w="3798" w:type="dxa"/>
            <w:tcMar>
              <w:top w:w="90" w:type="dxa"/>
              <w:left w:w="90" w:type="dxa"/>
              <w:bottom w:w="90" w:type="dxa"/>
              <w:right w:w="90" w:type="dxa"/>
            </w:tcMar>
            <w:vAlign w:val="center"/>
          </w:tcPr>
          <w:p w14:paraId="4E903975" w14:textId="77777777" w:rsidR="008A3654" w:rsidRDefault="00000000">
            <w:pPr>
              <w:spacing w:before="60" w:after="60" w:line="240" w:lineRule="auto"/>
            </w:pPr>
            <w:r>
              <w:rPr>
                <w:rFonts w:ascii="Times New Roman" w:hAnsi="Times New Roman"/>
                <w:color w:val="000000"/>
                <w:sz w:val="22"/>
              </w:rPr>
              <w:t>Mismas ventanas que las medias; un solo dato no define dispersión muestral.</w:t>
            </w:r>
          </w:p>
        </w:tc>
      </w:tr>
      <w:tr w:rsidR="008A3654" w14:paraId="44A5B120" w14:textId="77777777">
        <w:trPr>
          <w:cantSplit/>
        </w:trPr>
        <w:tc>
          <w:tcPr>
            <w:tcW w:w="2154" w:type="dxa"/>
            <w:tcMar>
              <w:top w:w="90" w:type="dxa"/>
              <w:left w:w="90" w:type="dxa"/>
              <w:bottom w:w="90" w:type="dxa"/>
              <w:right w:w="90" w:type="dxa"/>
            </w:tcMar>
            <w:vAlign w:val="center"/>
          </w:tcPr>
          <w:p w14:paraId="297CCB92" w14:textId="77777777" w:rsidR="008A3654" w:rsidRDefault="00000000">
            <w:pPr>
              <w:spacing w:before="60" w:after="60" w:line="240" w:lineRule="auto"/>
            </w:pPr>
            <w:proofErr w:type="spellStart"/>
            <w:r>
              <w:rPr>
                <w:rFonts w:ascii="Times New Roman" w:hAnsi="Times New Roman"/>
                <w:color w:val="000000"/>
                <w:sz w:val="22"/>
              </w:rPr>
              <w:t>cal_sin</w:t>
            </w:r>
            <w:proofErr w:type="spellEnd"/>
            <w:r>
              <w:rPr>
                <w:rFonts w:ascii="Times New Roman" w:hAnsi="Times New Roman"/>
                <w:color w:val="000000"/>
                <w:sz w:val="22"/>
              </w:rPr>
              <w:t xml:space="preserve">, </w:t>
            </w:r>
            <w:proofErr w:type="spellStart"/>
            <w:r>
              <w:rPr>
                <w:rFonts w:ascii="Times New Roman" w:hAnsi="Times New Roman"/>
                <w:color w:val="000000"/>
                <w:sz w:val="22"/>
              </w:rPr>
              <w:t>cal_cos</w:t>
            </w:r>
            <w:proofErr w:type="spellEnd"/>
          </w:p>
        </w:tc>
        <w:tc>
          <w:tcPr>
            <w:tcW w:w="1417" w:type="dxa"/>
            <w:tcMar>
              <w:top w:w="90" w:type="dxa"/>
              <w:left w:w="90" w:type="dxa"/>
              <w:bottom w:w="90" w:type="dxa"/>
              <w:right w:w="90" w:type="dxa"/>
            </w:tcMar>
            <w:vAlign w:val="center"/>
          </w:tcPr>
          <w:p w14:paraId="339A7289" w14:textId="77777777" w:rsidR="008A3654" w:rsidRDefault="00000000">
            <w:pPr>
              <w:spacing w:before="60" w:after="60" w:line="240" w:lineRule="auto"/>
            </w:pPr>
            <w:r>
              <w:rPr>
                <w:rFonts w:ascii="Times New Roman" w:hAnsi="Times New Roman"/>
                <w:color w:val="000000"/>
                <w:sz w:val="22"/>
              </w:rPr>
              <w:t>Número de −1 a 1</w:t>
            </w:r>
          </w:p>
        </w:tc>
        <w:tc>
          <w:tcPr>
            <w:tcW w:w="2551" w:type="dxa"/>
            <w:tcMar>
              <w:top w:w="90" w:type="dxa"/>
              <w:left w:w="90" w:type="dxa"/>
              <w:bottom w:w="90" w:type="dxa"/>
              <w:right w:w="90" w:type="dxa"/>
            </w:tcMar>
            <w:vAlign w:val="center"/>
          </w:tcPr>
          <w:p w14:paraId="4728CB15" w14:textId="77777777" w:rsidR="008A3654" w:rsidRDefault="00000000">
            <w:pPr>
              <w:spacing w:before="60" w:after="60" w:line="240" w:lineRule="auto"/>
            </w:pPr>
            <w:r>
              <w:rPr>
                <w:rFonts w:ascii="Times New Roman" w:hAnsi="Times New Roman"/>
                <w:color w:val="000000"/>
                <w:sz w:val="22"/>
              </w:rPr>
              <w:t>Codificación cíclica de semana objetivo.</w:t>
            </w:r>
          </w:p>
        </w:tc>
        <w:tc>
          <w:tcPr>
            <w:tcW w:w="3798" w:type="dxa"/>
            <w:tcMar>
              <w:top w:w="90" w:type="dxa"/>
              <w:left w:w="90" w:type="dxa"/>
              <w:bottom w:w="90" w:type="dxa"/>
              <w:right w:w="90" w:type="dxa"/>
            </w:tcMar>
            <w:vAlign w:val="center"/>
          </w:tcPr>
          <w:p w14:paraId="0303D241" w14:textId="77777777" w:rsidR="008A3654" w:rsidRDefault="00000000">
            <w:pPr>
              <w:spacing w:before="60" w:after="60" w:line="240" w:lineRule="auto"/>
            </w:pPr>
            <w:r>
              <w:rPr>
                <w:rFonts w:ascii="Times New Roman" w:hAnsi="Times New Roman"/>
                <w:color w:val="000000"/>
                <w:sz w:val="22"/>
              </w:rPr>
              <w:t>Calendario conocido; periodo del código 52.1775 semanas.</w:t>
            </w:r>
          </w:p>
        </w:tc>
      </w:tr>
      <w:tr w:rsidR="008A3654" w14:paraId="783478FD" w14:textId="77777777">
        <w:trPr>
          <w:cantSplit/>
        </w:trPr>
        <w:tc>
          <w:tcPr>
            <w:tcW w:w="2154" w:type="dxa"/>
            <w:tcMar>
              <w:top w:w="90" w:type="dxa"/>
              <w:left w:w="90" w:type="dxa"/>
              <w:bottom w:w="90" w:type="dxa"/>
              <w:right w:w="90" w:type="dxa"/>
            </w:tcMar>
            <w:vAlign w:val="center"/>
          </w:tcPr>
          <w:p w14:paraId="2388E43B" w14:textId="77777777" w:rsidR="008A3654" w:rsidRDefault="00000000">
            <w:pPr>
              <w:spacing w:before="60" w:after="60" w:line="240" w:lineRule="auto"/>
            </w:pPr>
            <w:r>
              <w:rPr>
                <w:rFonts w:ascii="Times New Roman" w:hAnsi="Times New Roman"/>
                <w:color w:val="000000"/>
                <w:sz w:val="22"/>
              </w:rPr>
              <w:t>ventas_lag_1, ventas_lag_4</w:t>
            </w:r>
          </w:p>
        </w:tc>
        <w:tc>
          <w:tcPr>
            <w:tcW w:w="1417" w:type="dxa"/>
            <w:tcMar>
              <w:top w:w="90" w:type="dxa"/>
              <w:left w:w="90" w:type="dxa"/>
              <w:bottom w:w="90" w:type="dxa"/>
              <w:right w:w="90" w:type="dxa"/>
            </w:tcMar>
            <w:vAlign w:val="center"/>
          </w:tcPr>
          <w:p w14:paraId="55A8807A" w14:textId="77777777" w:rsidR="008A3654" w:rsidRDefault="00000000">
            <w:pPr>
              <w:spacing w:before="60" w:after="60" w:line="240" w:lineRule="auto"/>
            </w:pPr>
            <w:r>
              <w:rPr>
                <w:rFonts w:ascii="Times New Roman" w:hAnsi="Times New Roman"/>
                <w:color w:val="000000"/>
                <w:sz w:val="22"/>
              </w:rPr>
              <w:t>Número en MXN</w:t>
            </w:r>
          </w:p>
        </w:tc>
        <w:tc>
          <w:tcPr>
            <w:tcW w:w="2551" w:type="dxa"/>
            <w:tcMar>
              <w:top w:w="90" w:type="dxa"/>
              <w:left w:w="90" w:type="dxa"/>
              <w:bottom w:w="90" w:type="dxa"/>
              <w:right w:w="90" w:type="dxa"/>
            </w:tcMar>
            <w:vAlign w:val="center"/>
          </w:tcPr>
          <w:p w14:paraId="3C55A861" w14:textId="77777777" w:rsidR="008A3654" w:rsidRDefault="00000000">
            <w:pPr>
              <w:spacing w:before="60" w:after="60" w:line="240" w:lineRule="auto"/>
            </w:pPr>
            <w:r>
              <w:rPr>
                <w:rFonts w:ascii="Times New Roman" w:hAnsi="Times New Roman"/>
                <w:color w:val="000000"/>
                <w:sz w:val="22"/>
              </w:rPr>
              <w:t>Importe semanal de ventas rezagado.</w:t>
            </w:r>
          </w:p>
        </w:tc>
        <w:tc>
          <w:tcPr>
            <w:tcW w:w="3798" w:type="dxa"/>
            <w:tcMar>
              <w:top w:w="90" w:type="dxa"/>
              <w:left w:w="90" w:type="dxa"/>
              <w:bottom w:w="90" w:type="dxa"/>
              <w:right w:w="90" w:type="dxa"/>
            </w:tcMar>
            <w:vAlign w:val="center"/>
          </w:tcPr>
          <w:p w14:paraId="3D2965D5" w14:textId="77777777" w:rsidR="008A3654" w:rsidRDefault="00000000">
            <w:pPr>
              <w:spacing w:before="60" w:after="60" w:line="240" w:lineRule="auto"/>
            </w:pPr>
            <w:r>
              <w:rPr>
                <w:rFonts w:ascii="Times New Roman" w:hAnsi="Times New Roman"/>
                <w:color w:val="000000"/>
                <w:sz w:val="22"/>
              </w:rPr>
              <w:t xml:space="preserve">Opcional; solo si </w:t>
            </w:r>
            <w:proofErr w:type="spellStart"/>
            <w:r>
              <w:rPr>
                <w:rFonts w:ascii="Times New Roman" w:hAnsi="Times New Roman"/>
                <w:color w:val="000000"/>
                <w:sz w:val="22"/>
              </w:rPr>
              <w:t>available_at</w:t>
            </w:r>
            <w:proofErr w:type="spellEnd"/>
            <w:r>
              <w:rPr>
                <w:rFonts w:ascii="Times New Roman" w:hAnsi="Times New Roman"/>
                <w:color w:val="000000"/>
                <w:sz w:val="22"/>
              </w:rPr>
              <w:t xml:space="preserve"> no es posterior al origen; de otro modo faltante.</w:t>
            </w:r>
          </w:p>
        </w:tc>
      </w:tr>
      <w:tr w:rsidR="008A3654" w14:paraId="38E28297" w14:textId="77777777">
        <w:trPr>
          <w:cantSplit/>
        </w:trPr>
        <w:tc>
          <w:tcPr>
            <w:tcW w:w="2154" w:type="dxa"/>
            <w:tcMar>
              <w:top w:w="90" w:type="dxa"/>
              <w:left w:w="90" w:type="dxa"/>
              <w:bottom w:w="90" w:type="dxa"/>
              <w:right w:w="90" w:type="dxa"/>
            </w:tcMar>
            <w:vAlign w:val="center"/>
          </w:tcPr>
          <w:p w14:paraId="10126F3C" w14:textId="77777777" w:rsidR="008A3654" w:rsidRDefault="00000000">
            <w:pPr>
              <w:spacing w:before="60" w:after="60" w:line="240" w:lineRule="auto"/>
            </w:pPr>
            <w:proofErr w:type="spellStart"/>
            <w:r>
              <w:rPr>
                <w:rFonts w:ascii="Times New Roman" w:hAnsi="Times New Roman"/>
                <w:color w:val="000000"/>
                <w:sz w:val="22"/>
              </w:rPr>
              <w:t>available_at</w:t>
            </w:r>
            <w:proofErr w:type="spellEnd"/>
          </w:p>
        </w:tc>
        <w:tc>
          <w:tcPr>
            <w:tcW w:w="1417" w:type="dxa"/>
            <w:tcMar>
              <w:top w:w="90" w:type="dxa"/>
              <w:left w:w="90" w:type="dxa"/>
              <w:bottom w:w="90" w:type="dxa"/>
              <w:right w:w="90" w:type="dxa"/>
            </w:tcMar>
            <w:vAlign w:val="center"/>
          </w:tcPr>
          <w:p w14:paraId="2E4204E0" w14:textId="77777777" w:rsidR="008A3654" w:rsidRDefault="00000000">
            <w:pPr>
              <w:spacing w:before="60" w:after="60" w:line="240" w:lineRule="auto"/>
            </w:pPr>
            <w:r>
              <w:rPr>
                <w:rFonts w:ascii="Times New Roman" w:hAnsi="Times New Roman"/>
                <w:color w:val="000000"/>
                <w:sz w:val="22"/>
              </w:rPr>
              <w:t>Fecha y hora</w:t>
            </w:r>
          </w:p>
        </w:tc>
        <w:tc>
          <w:tcPr>
            <w:tcW w:w="2551" w:type="dxa"/>
            <w:tcMar>
              <w:top w:w="90" w:type="dxa"/>
              <w:left w:w="90" w:type="dxa"/>
              <w:bottom w:w="90" w:type="dxa"/>
              <w:right w:w="90" w:type="dxa"/>
            </w:tcMar>
            <w:vAlign w:val="center"/>
          </w:tcPr>
          <w:p w14:paraId="35C1C211" w14:textId="77777777" w:rsidR="008A3654" w:rsidRDefault="00000000">
            <w:pPr>
              <w:spacing w:before="60" w:after="60" w:line="240" w:lineRule="auto"/>
            </w:pPr>
            <w:r>
              <w:rPr>
                <w:rFonts w:ascii="Times New Roman" w:hAnsi="Times New Roman"/>
                <w:color w:val="000000"/>
                <w:sz w:val="22"/>
              </w:rPr>
              <w:t>Momento de disponibilidad de ventas o exógenas.</w:t>
            </w:r>
          </w:p>
        </w:tc>
        <w:tc>
          <w:tcPr>
            <w:tcW w:w="3798" w:type="dxa"/>
            <w:tcMar>
              <w:top w:w="90" w:type="dxa"/>
              <w:left w:w="90" w:type="dxa"/>
              <w:bottom w:w="90" w:type="dxa"/>
              <w:right w:w="90" w:type="dxa"/>
            </w:tcMar>
            <w:vAlign w:val="center"/>
          </w:tcPr>
          <w:p w14:paraId="653EE4F5" w14:textId="77777777" w:rsidR="008A3654" w:rsidRDefault="00000000">
            <w:pPr>
              <w:spacing w:before="60" w:after="60" w:line="240" w:lineRule="auto"/>
            </w:pPr>
            <w:r>
              <w:rPr>
                <w:rFonts w:ascii="Times New Roman" w:hAnsi="Times New Roman"/>
                <w:color w:val="000000"/>
                <w:sz w:val="22"/>
              </w:rPr>
              <w:t>Debe ser anterior o igual al origen. Ventas semanales: no antes del cierre.</w:t>
            </w:r>
          </w:p>
        </w:tc>
      </w:tr>
      <w:tr w:rsidR="008A3654" w14:paraId="7267B2D4" w14:textId="77777777">
        <w:trPr>
          <w:cantSplit/>
        </w:trPr>
        <w:tc>
          <w:tcPr>
            <w:tcW w:w="2154" w:type="dxa"/>
            <w:tcMar>
              <w:top w:w="90" w:type="dxa"/>
              <w:left w:w="90" w:type="dxa"/>
              <w:bottom w:w="90" w:type="dxa"/>
              <w:right w:w="90" w:type="dxa"/>
            </w:tcMar>
            <w:vAlign w:val="center"/>
          </w:tcPr>
          <w:p w14:paraId="64B8B0CC" w14:textId="77777777" w:rsidR="008A3654" w:rsidRDefault="00000000">
            <w:pPr>
              <w:spacing w:before="60" w:after="60" w:line="240" w:lineRule="auto"/>
            </w:pPr>
            <w:r>
              <w:rPr>
                <w:rFonts w:ascii="Times New Roman" w:hAnsi="Times New Roman"/>
                <w:color w:val="000000"/>
                <w:sz w:val="22"/>
              </w:rPr>
              <w:t>variable</w:t>
            </w:r>
          </w:p>
        </w:tc>
        <w:tc>
          <w:tcPr>
            <w:tcW w:w="1417" w:type="dxa"/>
            <w:tcMar>
              <w:top w:w="90" w:type="dxa"/>
              <w:left w:w="90" w:type="dxa"/>
              <w:bottom w:w="90" w:type="dxa"/>
              <w:right w:w="90" w:type="dxa"/>
            </w:tcMar>
            <w:vAlign w:val="center"/>
          </w:tcPr>
          <w:p w14:paraId="1C636910"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2CC25452" w14:textId="77777777" w:rsidR="008A3654" w:rsidRDefault="00000000">
            <w:pPr>
              <w:spacing w:before="60" w:after="60" w:line="240" w:lineRule="auto"/>
            </w:pPr>
            <w:r>
              <w:rPr>
                <w:rFonts w:ascii="Times New Roman" w:hAnsi="Times New Roman"/>
                <w:color w:val="000000"/>
                <w:sz w:val="22"/>
              </w:rPr>
              <w:t>Nombre de variable exógena.</w:t>
            </w:r>
          </w:p>
        </w:tc>
        <w:tc>
          <w:tcPr>
            <w:tcW w:w="3798" w:type="dxa"/>
            <w:tcMar>
              <w:top w:w="90" w:type="dxa"/>
              <w:left w:w="90" w:type="dxa"/>
              <w:bottom w:w="90" w:type="dxa"/>
              <w:right w:w="90" w:type="dxa"/>
            </w:tcMar>
            <w:vAlign w:val="center"/>
          </w:tcPr>
          <w:p w14:paraId="36298889" w14:textId="77777777" w:rsidR="008A3654" w:rsidRDefault="00000000">
            <w:pPr>
              <w:spacing w:before="60" w:after="60" w:line="240" w:lineRule="auto"/>
            </w:pPr>
            <w:r>
              <w:rPr>
                <w:rFonts w:ascii="Times New Roman" w:hAnsi="Times New Roman"/>
                <w:color w:val="000000"/>
                <w:sz w:val="22"/>
              </w:rPr>
              <w:t>Obligatorio en contrato opcional; no implica fuente incorporada.</w:t>
            </w:r>
          </w:p>
        </w:tc>
      </w:tr>
      <w:tr w:rsidR="008A3654" w14:paraId="30B15746" w14:textId="77777777">
        <w:trPr>
          <w:cantSplit/>
        </w:trPr>
        <w:tc>
          <w:tcPr>
            <w:tcW w:w="2154" w:type="dxa"/>
            <w:tcMar>
              <w:top w:w="90" w:type="dxa"/>
              <w:left w:w="90" w:type="dxa"/>
              <w:bottom w:w="90" w:type="dxa"/>
              <w:right w:w="90" w:type="dxa"/>
            </w:tcMar>
            <w:vAlign w:val="center"/>
          </w:tcPr>
          <w:p w14:paraId="0F445EA9" w14:textId="77777777" w:rsidR="008A3654" w:rsidRDefault="00000000">
            <w:pPr>
              <w:spacing w:before="60" w:after="60" w:line="240" w:lineRule="auto"/>
            </w:pPr>
            <w:proofErr w:type="spellStart"/>
            <w:r>
              <w:rPr>
                <w:rFonts w:ascii="Times New Roman" w:hAnsi="Times New Roman"/>
                <w:color w:val="000000"/>
                <w:sz w:val="22"/>
              </w:rPr>
              <w:lastRenderedPageBreak/>
              <w:t>fecha_referencia</w:t>
            </w:r>
            <w:proofErr w:type="spellEnd"/>
          </w:p>
        </w:tc>
        <w:tc>
          <w:tcPr>
            <w:tcW w:w="1417" w:type="dxa"/>
            <w:tcMar>
              <w:top w:w="90" w:type="dxa"/>
              <w:left w:w="90" w:type="dxa"/>
              <w:bottom w:w="90" w:type="dxa"/>
              <w:right w:w="90" w:type="dxa"/>
            </w:tcMar>
            <w:vAlign w:val="center"/>
          </w:tcPr>
          <w:p w14:paraId="4CF045BF" w14:textId="77777777" w:rsidR="008A3654" w:rsidRDefault="00000000">
            <w:pPr>
              <w:spacing w:before="60" w:after="60" w:line="240" w:lineRule="auto"/>
            </w:pPr>
            <w:r>
              <w:rPr>
                <w:rFonts w:ascii="Times New Roman" w:hAnsi="Times New Roman"/>
                <w:color w:val="000000"/>
                <w:sz w:val="22"/>
              </w:rPr>
              <w:t>Fecha</w:t>
            </w:r>
          </w:p>
        </w:tc>
        <w:tc>
          <w:tcPr>
            <w:tcW w:w="2551" w:type="dxa"/>
            <w:tcMar>
              <w:top w:w="90" w:type="dxa"/>
              <w:left w:w="90" w:type="dxa"/>
              <w:bottom w:w="90" w:type="dxa"/>
              <w:right w:w="90" w:type="dxa"/>
            </w:tcMar>
            <w:vAlign w:val="center"/>
          </w:tcPr>
          <w:p w14:paraId="38B08DC0" w14:textId="77777777" w:rsidR="008A3654" w:rsidRDefault="00000000">
            <w:pPr>
              <w:spacing w:before="60" w:after="60" w:line="240" w:lineRule="auto"/>
            </w:pPr>
            <w:r>
              <w:rPr>
                <w:rFonts w:ascii="Times New Roman" w:hAnsi="Times New Roman"/>
                <w:color w:val="000000"/>
                <w:sz w:val="22"/>
              </w:rPr>
              <w:t>Periodo al que corresponde una exógena.</w:t>
            </w:r>
          </w:p>
        </w:tc>
        <w:tc>
          <w:tcPr>
            <w:tcW w:w="3798" w:type="dxa"/>
            <w:tcMar>
              <w:top w:w="90" w:type="dxa"/>
              <w:left w:w="90" w:type="dxa"/>
              <w:bottom w:w="90" w:type="dxa"/>
              <w:right w:w="90" w:type="dxa"/>
            </w:tcMar>
            <w:vAlign w:val="center"/>
          </w:tcPr>
          <w:p w14:paraId="683ABEA9" w14:textId="77777777" w:rsidR="008A3654" w:rsidRDefault="00000000">
            <w:pPr>
              <w:spacing w:before="60" w:after="60" w:line="240" w:lineRule="auto"/>
            </w:pPr>
            <w:r>
              <w:rPr>
                <w:rFonts w:ascii="Times New Roman" w:hAnsi="Times New Roman"/>
                <w:color w:val="000000"/>
                <w:sz w:val="22"/>
              </w:rPr>
              <w:t>No confundir con fecha de publicación o disponibilidad.</w:t>
            </w:r>
          </w:p>
        </w:tc>
      </w:tr>
      <w:tr w:rsidR="008A3654" w14:paraId="29F7097F" w14:textId="77777777">
        <w:trPr>
          <w:cantSplit/>
        </w:trPr>
        <w:tc>
          <w:tcPr>
            <w:tcW w:w="2154" w:type="dxa"/>
            <w:tcMar>
              <w:top w:w="90" w:type="dxa"/>
              <w:left w:w="90" w:type="dxa"/>
              <w:bottom w:w="90" w:type="dxa"/>
              <w:right w:w="90" w:type="dxa"/>
            </w:tcMar>
            <w:vAlign w:val="center"/>
          </w:tcPr>
          <w:p w14:paraId="1E6DF844" w14:textId="77777777" w:rsidR="008A3654" w:rsidRDefault="00000000">
            <w:pPr>
              <w:spacing w:before="60" w:after="60" w:line="240" w:lineRule="auto"/>
            </w:pPr>
            <w:r>
              <w:rPr>
                <w:rFonts w:ascii="Times New Roman" w:hAnsi="Times New Roman"/>
                <w:color w:val="000000"/>
                <w:sz w:val="22"/>
              </w:rPr>
              <w:t>valor</w:t>
            </w:r>
          </w:p>
        </w:tc>
        <w:tc>
          <w:tcPr>
            <w:tcW w:w="1417" w:type="dxa"/>
            <w:tcMar>
              <w:top w:w="90" w:type="dxa"/>
              <w:left w:w="90" w:type="dxa"/>
              <w:bottom w:w="90" w:type="dxa"/>
              <w:right w:w="90" w:type="dxa"/>
            </w:tcMar>
            <w:vAlign w:val="center"/>
          </w:tcPr>
          <w:p w14:paraId="7BDA0864"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7680CD4D" w14:textId="77777777" w:rsidR="008A3654" w:rsidRDefault="00000000">
            <w:pPr>
              <w:spacing w:before="60" w:after="60" w:line="240" w:lineRule="auto"/>
            </w:pPr>
            <w:r>
              <w:rPr>
                <w:rFonts w:ascii="Times New Roman" w:hAnsi="Times New Roman"/>
                <w:color w:val="000000"/>
                <w:sz w:val="22"/>
              </w:rPr>
              <w:t>Valor de variable exógena.</w:t>
            </w:r>
          </w:p>
        </w:tc>
        <w:tc>
          <w:tcPr>
            <w:tcW w:w="3798" w:type="dxa"/>
            <w:tcMar>
              <w:top w:w="90" w:type="dxa"/>
              <w:left w:w="90" w:type="dxa"/>
              <w:bottom w:w="90" w:type="dxa"/>
              <w:right w:w="90" w:type="dxa"/>
            </w:tcMar>
            <w:vAlign w:val="center"/>
          </w:tcPr>
          <w:p w14:paraId="4650EF3E" w14:textId="77777777" w:rsidR="008A3654" w:rsidRDefault="00000000">
            <w:pPr>
              <w:spacing w:before="60" w:after="60" w:line="240" w:lineRule="auto"/>
            </w:pPr>
            <w:r>
              <w:rPr>
                <w:rFonts w:ascii="Times New Roman" w:hAnsi="Times New Roman"/>
                <w:color w:val="000000"/>
                <w:sz w:val="22"/>
              </w:rPr>
              <w:t>Finito; unidad específica a documentar por variable antes de incorporarla.</w:t>
            </w:r>
          </w:p>
        </w:tc>
      </w:tr>
      <w:tr w:rsidR="008A3654" w14:paraId="43888189" w14:textId="77777777">
        <w:trPr>
          <w:cantSplit/>
        </w:trPr>
        <w:tc>
          <w:tcPr>
            <w:tcW w:w="2154" w:type="dxa"/>
            <w:tcMar>
              <w:top w:w="90" w:type="dxa"/>
              <w:left w:w="90" w:type="dxa"/>
              <w:bottom w:w="90" w:type="dxa"/>
              <w:right w:w="90" w:type="dxa"/>
            </w:tcMar>
            <w:vAlign w:val="center"/>
          </w:tcPr>
          <w:p w14:paraId="05341D2A" w14:textId="77777777" w:rsidR="008A3654" w:rsidRDefault="00000000">
            <w:pPr>
              <w:spacing w:before="60" w:after="60" w:line="240" w:lineRule="auto"/>
            </w:pPr>
            <w:r>
              <w:rPr>
                <w:rFonts w:ascii="Times New Roman" w:hAnsi="Times New Roman"/>
                <w:color w:val="000000"/>
                <w:sz w:val="22"/>
              </w:rPr>
              <w:t xml:space="preserve">fuente, </w:t>
            </w:r>
            <w:proofErr w:type="spellStart"/>
            <w:r>
              <w:rPr>
                <w:rFonts w:ascii="Times New Roman" w:hAnsi="Times New Roman"/>
                <w:color w:val="000000"/>
                <w:sz w:val="22"/>
              </w:rPr>
              <w:t>version</w:t>
            </w:r>
            <w:proofErr w:type="spellEnd"/>
          </w:p>
        </w:tc>
        <w:tc>
          <w:tcPr>
            <w:tcW w:w="1417" w:type="dxa"/>
            <w:tcMar>
              <w:top w:w="90" w:type="dxa"/>
              <w:left w:w="90" w:type="dxa"/>
              <w:bottom w:w="90" w:type="dxa"/>
              <w:right w:w="90" w:type="dxa"/>
            </w:tcMar>
            <w:vAlign w:val="center"/>
          </w:tcPr>
          <w:p w14:paraId="3B4F876F"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750B897C" w14:textId="77777777" w:rsidR="008A3654" w:rsidRDefault="00000000">
            <w:pPr>
              <w:spacing w:before="60" w:after="60" w:line="240" w:lineRule="auto"/>
            </w:pPr>
            <w:r>
              <w:rPr>
                <w:rFonts w:ascii="Times New Roman" w:hAnsi="Times New Roman"/>
                <w:color w:val="000000"/>
                <w:sz w:val="22"/>
              </w:rPr>
              <w:t>Procedencia y versión de la exógena.</w:t>
            </w:r>
          </w:p>
        </w:tc>
        <w:tc>
          <w:tcPr>
            <w:tcW w:w="3798" w:type="dxa"/>
            <w:tcMar>
              <w:top w:w="90" w:type="dxa"/>
              <w:left w:w="90" w:type="dxa"/>
              <w:bottom w:w="90" w:type="dxa"/>
              <w:right w:w="90" w:type="dxa"/>
            </w:tcMar>
            <w:vAlign w:val="center"/>
          </w:tcPr>
          <w:p w14:paraId="56A643EB" w14:textId="77777777" w:rsidR="008A3654" w:rsidRDefault="00000000">
            <w:pPr>
              <w:spacing w:before="60" w:after="60" w:line="240" w:lineRule="auto"/>
            </w:pPr>
            <w:r>
              <w:rPr>
                <w:rFonts w:ascii="Times New Roman" w:hAnsi="Times New Roman"/>
                <w:color w:val="000000"/>
                <w:sz w:val="22"/>
              </w:rPr>
              <w:t>Obligatorias; permiten controlar revisiones de datos.</w:t>
            </w:r>
          </w:p>
        </w:tc>
      </w:tr>
      <w:tr w:rsidR="008A3654" w14:paraId="30EA2D1E" w14:textId="77777777">
        <w:trPr>
          <w:cantSplit/>
        </w:trPr>
        <w:tc>
          <w:tcPr>
            <w:tcW w:w="2154" w:type="dxa"/>
            <w:tcMar>
              <w:top w:w="90" w:type="dxa"/>
              <w:left w:w="90" w:type="dxa"/>
              <w:bottom w:w="90" w:type="dxa"/>
              <w:right w:w="90" w:type="dxa"/>
            </w:tcMar>
            <w:vAlign w:val="center"/>
          </w:tcPr>
          <w:p w14:paraId="66DE4593" w14:textId="77777777" w:rsidR="008A3654" w:rsidRDefault="00000000">
            <w:pPr>
              <w:spacing w:before="60" w:after="60" w:line="240" w:lineRule="auto"/>
            </w:pPr>
            <w:r>
              <w:rPr>
                <w:rFonts w:ascii="Times New Roman" w:hAnsi="Times New Roman"/>
                <w:color w:val="000000"/>
                <w:sz w:val="22"/>
              </w:rPr>
              <w:t>tipo</w:t>
            </w:r>
          </w:p>
        </w:tc>
        <w:tc>
          <w:tcPr>
            <w:tcW w:w="1417" w:type="dxa"/>
            <w:tcMar>
              <w:top w:w="90" w:type="dxa"/>
              <w:left w:w="90" w:type="dxa"/>
              <w:bottom w:w="90" w:type="dxa"/>
              <w:right w:w="90" w:type="dxa"/>
            </w:tcMar>
            <w:vAlign w:val="center"/>
          </w:tcPr>
          <w:p w14:paraId="78200C50" w14:textId="77777777" w:rsidR="008A3654" w:rsidRDefault="00000000">
            <w:pPr>
              <w:spacing w:before="60" w:after="60" w:line="240" w:lineRule="auto"/>
            </w:pPr>
            <w:r>
              <w:rPr>
                <w:rFonts w:ascii="Times New Roman" w:hAnsi="Times New Roman"/>
                <w:color w:val="000000"/>
                <w:sz w:val="22"/>
              </w:rPr>
              <w:t>Categoría</w:t>
            </w:r>
          </w:p>
        </w:tc>
        <w:tc>
          <w:tcPr>
            <w:tcW w:w="2551" w:type="dxa"/>
            <w:tcMar>
              <w:top w:w="90" w:type="dxa"/>
              <w:left w:w="90" w:type="dxa"/>
              <w:bottom w:w="90" w:type="dxa"/>
              <w:right w:w="90" w:type="dxa"/>
            </w:tcMar>
            <w:vAlign w:val="center"/>
          </w:tcPr>
          <w:p w14:paraId="00855932" w14:textId="77777777" w:rsidR="008A3654" w:rsidRDefault="00000000">
            <w:pPr>
              <w:spacing w:before="60" w:after="60" w:line="240" w:lineRule="auto"/>
            </w:pPr>
            <w:r>
              <w:rPr>
                <w:rFonts w:ascii="Times New Roman" w:hAnsi="Times New Roman"/>
                <w:color w:val="000000"/>
                <w:sz w:val="22"/>
              </w:rPr>
              <w:t>observada, pronostico o calendario.</w:t>
            </w:r>
          </w:p>
        </w:tc>
        <w:tc>
          <w:tcPr>
            <w:tcW w:w="3798" w:type="dxa"/>
            <w:tcMar>
              <w:top w:w="90" w:type="dxa"/>
              <w:left w:w="90" w:type="dxa"/>
              <w:bottom w:w="90" w:type="dxa"/>
              <w:right w:w="90" w:type="dxa"/>
            </w:tcMar>
            <w:vAlign w:val="center"/>
          </w:tcPr>
          <w:p w14:paraId="16BB77A8" w14:textId="77777777" w:rsidR="008A3654" w:rsidRDefault="00000000">
            <w:pPr>
              <w:spacing w:before="60" w:after="60" w:line="240" w:lineRule="auto"/>
            </w:pPr>
            <w:r>
              <w:rPr>
                <w:rFonts w:ascii="Times New Roman" w:hAnsi="Times New Roman"/>
                <w:color w:val="000000"/>
                <w:sz w:val="22"/>
              </w:rPr>
              <w:t>Una observación futura no se etiqueta como disponible; pronósticos requieren archivo previo.</w:t>
            </w:r>
          </w:p>
        </w:tc>
      </w:tr>
      <w:tr w:rsidR="008A3654" w14:paraId="35F8E272" w14:textId="77777777">
        <w:trPr>
          <w:cantSplit/>
        </w:trPr>
        <w:tc>
          <w:tcPr>
            <w:tcW w:w="2154" w:type="dxa"/>
            <w:tcMar>
              <w:top w:w="90" w:type="dxa"/>
              <w:left w:w="90" w:type="dxa"/>
              <w:bottom w:w="90" w:type="dxa"/>
              <w:right w:w="90" w:type="dxa"/>
            </w:tcMar>
            <w:vAlign w:val="center"/>
          </w:tcPr>
          <w:p w14:paraId="22D1A903" w14:textId="77777777" w:rsidR="008A3654" w:rsidRDefault="00000000">
            <w:pPr>
              <w:spacing w:before="60" w:after="60" w:line="240" w:lineRule="auto"/>
            </w:pPr>
            <w:proofErr w:type="spellStart"/>
            <w:r>
              <w:rPr>
                <w:rFonts w:ascii="Times New Roman" w:hAnsi="Times New Roman"/>
                <w:color w:val="000000"/>
                <w:sz w:val="22"/>
              </w:rPr>
              <w:t>exog</w:t>
            </w:r>
            <w:proofErr w:type="spellEnd"/>
            <w:r>
              <w:rPr>
                <w:rFonts w:ascii="Times New Roman" w:hAnsi="Times New Roman"/>
                <w:color w:val="000000"/>
                <w:sz w:val="22"/>
              </w:rPr>
              <w:t>_&lt;variable&gt;</w:t>
            </w:r>
          </w:p>
        </w:tc>
        <w:tc>
          <w:tcPr>
            <w:tcW w:w="1417" w:type="dxa"/>
            <w:tcMar>
              <w:top w:w="90" w:type="dxa"/>
              <w:left w:w="90" w:type="dxa"/>
              <w:bottom w:w="90" w:type="dxa"/>
              <w:right w:w="90" w:type="dxa"/>
            </w:tcMar>
            <w:vAlign w:val="center"/>
          </w:tcPr>
          <w:p w14:paraId="604D9066" w14:textId="77777777" w:rsidR="008A3654" w:rsidRDefault="00000000">
            <w:pPr>
              <w:spacing w:before="60" w:after="60" w:line="240" w:lineRule="auto"/>
            </w:pPr>
            <w:r>
              <w:rPr>
                <w:rFonts w:ascii="Times New Roman" w:hAnsi="Times New Roman"/>
                <w:color w:val="000000"/>
                <w:sz w:val="22"/>
              </w:rPr>
              <w:t>Número</w:t>
            </w:r>
          </w:p>
        </w:tc>
        <w:tc>
          <w:tcPr>
            <w:tcW w:w="2551" w:type="dxa"/>
            <w:tcMar>
              <w:top w:w="90" w:type="dxa"/>
              <w:left w:w="90" w:type="dxa"/>
              <w:bottom w:w="90" w:type="dxa"/>
              <w:right w:w="90" w:type="dxa"/>
            </w:tcMar>
            <w:vAlign w:val="center"/>
          </w:tcPr>
          <w:p w14:paraId="1AA97302" w14:textId="77777777" w:rsidR="008A3654" w:rsidRDefault="00000000">
            <w:pPr>
              <w:spacing w:before="60" w:after="60" w:line="240" w:lineRule="auto"/>
            </w:pPr>
            <w:r>
              <w:rPr>
                <w:rFonts w:ascii="Times New Roman" w:hAnsi="Times New Roman"/>
                <w:color w:val="000000"/>
                <w:sz w:val="22"/>
              </w:rPr>
              <w:t>Valor exógeno admisible en el origen.</w:t>
            </w:r>
          </w:p>
        </w:tc>
        <w:tc>
          <w:tcPr>
            <w:tcW w:w="3798" w:type="dxa"/>
            <w:tcMar>
              <w:top w:w="90" w:type="dxa"/>
              <w:left w:w="90" w:type="dxa"/>
              <w:bottom w:w="90" w:type="dxa"/>
              <w:right w:w="90" w:type="dxa"/>
            </w:tcMar>
            <w:vAlign w:val="center"/>
          </w:tcPr>
          <w:p w14:paraId="71ADDCB4" w14:textId="77777777" w:rsidR="008A3654" w:rsidRDefault="00000000">
            <w:pPr>
              <w:spacing w:before="60" w:after="60" w:line="240" w:lineRule="auto"/>
            </w:pPr>
            <w:r>
              <w:rPr>
                <w:rFonts w:ascii="Times New Roman" w:hAnsi="Times New Roman"/>
                <w:color w:val="000000"/>
                <w:sz w:val="22"/>
              </w:rPr>
              <w:t>Pronóstico o calendario para la fecha objetivo; en su defecto última observación previa; ausente queda faltante.</w:t>
            </w:r>
          </w:p>
        </w:tc>
      </w:tr>
      <w:tr w:rsidR="008A3654" w14:paraId="688E0005" w14:textId="77777777">
        <w:trPr>
          <w:cantSplit/>
        </w:trPr>
        <w:tc>
          <w:tcPr>
            <w:tcW w:w="2154" w:type="dxa"/>
            <w:tcMar>
              <w:top w:w="90" w:type="dxa"/>
              <w:left w:w="90" w:type="dxa"/>
              <w:bottom w:w="90" w:type="dxa"/>
              <w:right w:w="90" w:type="dxa"/>
            </w:tcMar>
            <w:vAlign w:val="center"/>
          </w:tcPr>
          <w:p w14:paraId="28140F66" w14:textId="77777777" w:rsidR="008A3654" w:rsidRDefault="00000000">
            <w:pPr>
              <w:spacing w:before="60" w:after="60" w:line="240" w:lineRule="auto"/>
            </w:pPr>
            <w:proofErr w:type="spellStart"/>
            <w:r>
              <w:rPr>
                <w:rFonts w:ascii="Times New Roman" w:hAnsi="Times New Roman"/>
                <w:color w:val="000000"/>
                <w:sz w:val="22"/>
              </w:rPr>
              <w:t>es_sintetico</w:t>
            </w:r>
            <w:proofErr w:type="spellEnd"/>
          </w:p>
        </w:tc>
        <w:tc>
          <w:tcPr>
            <w:tcW w:w="1417" w:type="dxa"/>
            <w:tcMar>
              <w:top w:w="90" w:type="dxa"/>
              <w:left w:w="90" w:type="dxa"/>
              <w:bottom w:w="90" w:type="dxa"/>
              <w:right w:w="90" w:type="dxa"/>
            </w:tcMar>
            <w:vAlign w:val="center"/>
          </w:tcPr>
          <w:p w14:paraId="249F89AF" w14:textId="77777777" w:rsidR="008A3654" w:rsidRDefault="00000000">
            <w:pPr>
              <w:spacing w:before="60" w:after="60" w:line="240" w:lineRule="auto"/>
            </w:pPr>
            <w:r>
              <w:rPr>
                <w:rFonts w:ascii="Times New Roman" w:hAnsi="Times New Roman"/>
                <w:color w:val="000000"/>
                <w:sz w:val="22"/>
              </w:rPr>
              <w:t>Booleano</w:t>
            </w:r>
          </w:p>
        </w:tc>
        <w:tc>
          <w:tcPr>
            <w:tcW w:w="2551" w:type="dxa"/>
            <w:tcMar>
              <w:top w:w="90" w:type="dxa"/>
              <w:left w:w="90" w:type="dxa"/>
              <w:bottom w:w="90" w:type="dxa"/>
              <w:right w:w="90" w:type="dxa"/>
            </w:tcMar>
            <w:vAlign w:val="center"/>
          </w:tcPr>
          <w:p w14:paraId="1771B8F2" w14:textId="77777777" w:rsidR="008A3654" w:rsidRDefault="00000000">
            <w:pPr>
              <w:spacing w:before="60" w:after="60" w:line="240" w:lineRule="auto"/>
            </w:pPr>
            <w:r>
              <w:rPr>
                <w:rFonts w:ascii="Times New Roman" w:hAnsi="Times New Roman"/>
                <w:color w:val="000000"/>
                <w:sz w:val="22"/>
              </w:rPr>
              <w:t>Indicador de procedencia sintética.</w:t>
            </w:r>
          </w:p>
        </w:tc>
        <w:tc>
          <w:tcPr>
            <w:tcW w:w="3798" w:type="dxa"/>
            <w:tcMar>
              <w:top w:w="90" w:type="dxa"/>
              <w:left w:w="90" w:type="dxa"/>
              <w:bottom w:w="90" w:type="dxa"/>
              <w:right w:w="90" w:type="dxa"/>
            </w:tcMar>
            <w:vAlign w:val="center"/>
          </w:tcPr>
          <w:p w14:paraId="00D0E280" w14:textId="77777777" w:rsidR="008A3654" w:rsidRDefault="00000000">
            <w:pPr>
              <w:spacing w:before="60" w:after="60" w:line="240" w:lineRule="auto"/>
            </w:pPr>
            <w:r>
              <w:rPr>
                <w:rFonts w:ascii="Times New Roman" w:hAnsi="Times New Roman"/>
                <w:color w:val="000000"/>
                <w:sz w:val="22"/>
              </w:rPr>
              <w:t>Control, nunca resultado real; la existencia del campo no autoriza usar esos datos.</w:t>
            </w:r>
          </w:p>
        </w:tc>
      </w:tr>
      <w:tr w:rsidR="008A3654" w14:paraId="69F3DF6B" w14:textId="77777777">
        <w:trPr>
          <w:cantSplit/>
        </w:trPr>
        <w:tc>
          <w:tcPr>
            <w:tcW w:w="2154" w:type="dxa"/>
            <w:tcMar>
              <w:top w:w="90" w:type="dxa"/>
              <w:left w:w="90" w:type="dxa"/>
              <w:bottom w:w="90" w:type="dxa"/>
              <w:right w:w="90" w:type="dxa"/>
            </w:tcMar>
            <w:vAlign w:val="center"/>
          </w:tcPr>
          <w:p w14:paraId="2AA3B083" w14:textId="77777777" w:rsidR="008A3654" w:rsidRDefault="00000000">
            <w:pPr>
              <w:spacing w:before="60" w:after="60" w:line="240" w:lineRule="auto"/>
            </w:pPr>
            <w:proofErr w:type="spellStart"/>
            <w:r>
              <w:rPr>
                <w:rFonts w:ascii="Times New Roman" w:hAnsi="Times New Roman"/>
                <w:color w:val="000000"/>
                <w:sz w:val="22"/>
              </w:rPr>
              <w:t>metodo_sintesis</w:t>
            </w:r>
            <w:proofErr w:type="spellEnd"/>
          </w:p>
        </w:tc>
        <w:tc>
          <w:tcPr>
            <w:tcW w:w="1417" w:type="dxa"/>
            <w:tcMar>
              <w:top w:w="90" w:type="dxa"/>
              <w:left w:w="90" w:type="dxa"/>
              <w:bottom w:w="90" w:type="dxa"/>
              <w:right w:w="90" w:type="dxa"/>
            </w:tcMar>
            <w:vAlign w:val="center"/>
          </w:tcPr>
          <w:p w14:paraId="64B757B9" w14:textId="77777777" w:rsidR="008A3654" w:rsidRDefault="00000000">
            <w:pPr>
              <w:spacing w:before="60" w:after="60" w:line="240" w:lineRule="auto"/>
            </w:pPr>
            <w:r>
              <w:rPr>
                <w:rFonts w:ascii="Times New Roman" w:hAnsi="Times New Roman"/>
                <w:color w:val="000000"/>
                <w:sz w:val="22"/>
              </w:rPr>
              <w:t>Texto</w:t>
            </w:r>
          </w:p>
        </w:tc>
        <w:tc>
          <w:tcPr>
            <w:tcW w:w="2551" w:type="dxa"/>
            <w:tcMar>
              <w:top w:w="90" w:type="dxa"/>
              <w:left w:w="90" w:type="dxa"/>
              <w:bottom w:w="90" w:type="dxa"/>
              <w:right w:w="90" w:type="dxa"/>
            </w:tcMar>
            <w:vAlign w:val="center"/>
          </w:tcPr>
          <w:p w14:paraId="68AD2EA5" w14:textId="77777777" w:rsidR="008A3654" w:rsidRDefault="00000000">
            <w:pPr>
              <w:spacing w:before="60" w:after="60" w:line="240" w:lineRule="auto"/>
            </w:pPr>
            <w:r>
              <w:rPr>
                <w:rFonts w:ascii="Times New Roman" w:hAnsi="Times New Roman"/>
                <w:color w:val="000000"/>
                <w:sz w:val="22"/>
              </w:rPr>
              <w:t>Método declarado de generación sintética.</w:t>
            </w:r>
          </w:p>
        </w:tc>
        <w:tc>
          <w:tcPr>
            <w:tcW w:w="3798" w:type="dxa"/>
            <w:tcMar>
              <w:top w:w="90" w:type="dxa"/>
              <w:left w:w="90" w:type="dxa"/>
              <w:bottom w:w="90" w:type="dxa"/>
              <w:right w:w="90" w:type="dxa"/>
            </w:tcMar>
            <w:vAlign w:val="center"/>
          </w:tcPr>
          <w:p w14:paraId="56E352FF" w14:textId="77777777" w:rsidR="008A3654" w:rsidRDefault="00000000">
            <w:pPr>
              <w:spacing w:before="60" w:after="60" w:line="240" w:lineRule="auto"/>
            </w:pPr>
            <w:r>
              <w:rPr>
                <w:rFonts w:ascii="Times New Roman" w:hAnsi="Times New Roman"/>
                <w:color w:val="000000"/>
                <w:sz w:val="22"/>
              </w:rPr>
              <w:t>Metadato condicional del código; exige aprobación separada y no acredita observación real.</w:t>
            </w:r>
          </w:p>
        </w:tc>
      </w:tr>
    </w:tbl>
    <w:p w14:paraId="4BCF0375" w14:textId="77777777" w:rsidR="008A3654" w:rsidRDefault="00000000">
      <w:r>
        <w:t xml:space="preserve">Nota de procedencia. El código inspeccionado contempla de manera condicional el estado </w:t>
      </w:r>
      <w:proofErr w:type="spellStart"/>
      <w:r>
        <w:t>sintetica_entrenamiento</w:t>
      </w:r>
      <w:proofErr w:type="spellEnd"/>
      <w:r>
        <w:t xml:space="preserve"> y campos de síntesis sujetos a aprobación y corte temporal. Su descripción no aprueba ni incorpora datos sintéticos al estudio. Esas observaciones no deben etiquetarse como reales ni utilizarse como evidencia de evaluación; cualquier diferencia entre el código y el protocolo científico deberá resolverse antes de la corrida definitiva.</w:t>
      </w:r>
    </w:p>
    <w:p w14:paraId="5FC47572" w14:textId="77777777" w:rsidR="008A3654" w:rsidRDefault="00000000">
      <w:r>
        <w:t xml:space="preserve">Fuente. Elaboración propia a partir de los encabezados de </w:t>
      </w:r>
      <w:proofErr w:type="spellStart"/>
      <w:r>
        <w:t>datasets</w:t>
      </w:r>
      <w:proofErr w:type="spellEnd"/>
      <w:r>
        <w:t xml:space="preserve">/xlsx/Ventas.xlsx y </w:t>
      </w:r>
      <w:proofErr w:type="spellStart"/>
      <w:r>
        <w:t>datasets</w:t>
      </w:r>
      <w:proofErr w:type="spellEnd"/>
      <w:r>
        <w:t xml:space="preserve">/xlsx/Compras.xlsx, de los módulos data.py, features.py y composition.py del pipeline y de la información histórica proporcionada sobre </w:t>
      </w:r>
      <w:proofErr w:type="spellStart"/>
      <w:r>
        <w:t>Cup&amp;Cake</w:t>
      </w:r>
      <w:proofErr w:type="spellEnd"/>
      <w:r>
        <w:t>. Las equivalencias semánticas y unidades marcadas como pendientes requieren revisión de la documentación de origen antes de aprobar el conjunto analítico.</w:t>
      </w:r>
    </w:p>
    <w:sectPr w:rsidR="008A3654"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5D4AA" w14:textId="77777777" w:rsidR="00A009AD" w:rsidRDefault="00A009AD">
      <w:pPr>
        <w:spacing w:before="0" w:after="0" w:line="240" w:lineRule="auto"/>
      </w:pPr>
      <w:r>
        <w:separator/>
      </w:r>
    </w:p>
  </w:endnote>
  <w:endnote w:type="continuationSeparator" w:id="0">
    <w:p w14:paraId="586E618D" w14:textId="77777777" w:rsidR="00A009AD" w:rsidRDefault="00A009A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4DE665DC-FE3C-481D-9DC1-7352164EBB6C}"/>
  </w:font>
  <w:font w:name="Cambria">
    <w:panose1 w:val="02040503050406030204"/>
    <w:charset w:val="00"/>
    <w:family w:val="roman"/>
    <w:pitch w:val="variable"/>
    <w:sig w:usb0="E00006FF" w:usb1="420024FF" w:usb2="02000000" w:usb3="00000000" w:csb0="0000019F" w:csb1="00000000"/>
    <w:embedRegular r:id="rId2" w:fontKey="{3A829AF7-474C-4F3F-A4CA-D4E775BFC62C}"/>
  </w:font>
  <w:font w:name="Cambria Math">
    <w:panose1 w:val="02040503050406030204"/>
    <w:charset w:val="00"/>
    <w:family w:val="roman"/>
    <w:pitch w:val="variable"/>
    <w:sig w:usb0="E00006FF" w:usb1="420024FF" w:usb2="02000000" w:usb3="00000000" w:csb0="0000019F" w:csb1="00000000"/>
    <w:embedRegular r:id="rId3" w:fontKey="{F6C41BFD-F92F-45B7-B923-A1CFA996AE01}"/>
    <w:embedItalic r:id="rId4" w:fontKey="{9A9181E1-65D6-402C-9AB7-F2579ACAE4C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C692C"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390BA7E8"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0B6DEE7D"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1362DDD8"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8127B" w14:textId="77777777" w:rsidR="00A009AD" w:rsidRDefault="00A009AD">
      <w:pPr>
        <w:spacing w:before="0" w:after="0" w:line="240" w:lineRule="auto"/>
      </w:pPr>
      <w:r>
        <w:separator/>
      </w:r>
    </w:p>
  </w:footnote>
  <w:footnote w:type="continuationSeparator" w:id="0">
    <w:p w14:paraId="7A306758" w14:textId="77777777" w:rsidR="00A009AD" w:rsidRDefault="00A009A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5D3D1"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6DE15E0"/>
    <w:multiLevelType w:val="hybridMultilevel"/>
    <w:tmpl w:val="DD2EDF8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3"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1"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5"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3"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4"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5"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6D9D7A43"/>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0"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2"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4"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5"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6"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5"/>
  </w:num>
  <w:num w:numId="2" w16cid:durableId="1656491899">
    <w:abstractNumId w:val="7"/>
  </w:num>
  <w:num w:numId="3" w16cid:durableId="1023552069">
    <w:abstractNumId w:val="46"/>
  </w:num>
  <w:num w:numId="4" w16cid:durableId="1749686908">
    <w:abstractNumId w:val="26"/>
  </w:num>
  <w:num w:numId="5" w16cid:durableId="861434324">
    <w:abstractNumId w:val="32"/>
  </w:num>
  <w:num w:numId="6" w16cid:durableId="859320749">
    <w:abstractNumId w:val="31"/>
  </w:num>
  <w:num w:numId="7" w16cid:durableId="550923295">
    <w:abstractNumId w:val="54"/>
  </w:num>
  <w:num w:numId="8" w16cid:durableId="1173495951">
    <w:abstractNumId w:val="47"/>
  </w:num>
  <w:num w:numId="9" w16cid:durableId="1496338998">
    <w:abstractNumId w:val="22"/>
  </w:num>
  <w:num w:numId="10" w16cid:durableId="1757048518">
    <w:abstractNumId w:val="25"/>
  </w:num>
  <w:num w:numId="11" w16cid:durableId="523516318">
    <w:abstractNumId w:val="39"/>
  </w:num>
  <w:num w:numId="12" w16cid:durableId="2010062224">
    <w:abstractNumId w:val="5"/>
  </w:num>
  <w:num w:numId="13" w16cid:durableId="1605964490">
    <w:abstractNumId w:val="38"/>
  </w:num>
  <w:num w:numId="14" w16cid:durableId="244384251">
    <w:abstractNumId w:val="10"/>
  </w:num>
  <w:num w:numId="15" w16cid:durableId="1453161011">
    <w:abstractNumId w:val="49"/>
  </w:num>
  <w:num w:numId="16" w16cid:durableId="1966235272">
    <w:abstractNumId w:val="8"/>
  </w:num>
  <w:num w:numId="17" w16cid:durableId="845483987">
    <w:abstractNumId w:val="6"/>
  </w:num>
  <w:num w:numId="18" w16cid:durableId="1061247621">
    <w:abstractNumId w:val="36"/>
  </w:num>
  <w:num w:numId="19" w16cid:durableId="1455442842">
    <w:abstractNumId w:val="9"/>
  </w:num>
  <w:num w:numId="20" w16cid:durableId="906846418">
    <w:abstractNumId w:val="51"/>
  </w:num>
  <w:num w:numId="21" w16cid:durableId="1942295889">
    <w:abstractNumId w:val="37"/>
  </w:num>
  <w:num w:numId="22" w16cid:durableId="603197868">
    <w:abstractNumId w:val="15"/>
  </w:num>
  <w:num w:numId="23" w16cid:durableId="119032197">
    <w:abstractNumId w:val="29"/>
  </w:num>
  <w:num w:numId="24" w16cid:durableId="1305283029">
    <w:abstractNumId w:val="20"/>
  </w:num>
  <w:num w:numId="25" w16cid:durableId="404032024">
    <w:abstractNumId w:val="56"/>
  </w:num>
  <w:num w:numId="26" w16cid:durableId="2069528142">
    <w:abstractNumId w:val="33"/>
  </w:num>
  <w:num w:numId="27" w16cid:durableId="1822041441">
    <w:abstractNumId w:val="34"/>
  </w:num>
  <w:num w:numId="28" w16cid:durableId="614556133">
    <w:abstractNumId w:val="2"/>
  </w:num>
  <w:num w:numId="29" w16cid:durableId="735010310">
    <w:abstractNumId w:val="52"/>
  </w:num>
  <w:num w:numId="30" w16cid:durableId="925727392">
    <w:abstractNumId w:val="19"/>
  </w:num>
  <w:num w:numId="31" w16cid:durableId="1309477868">
    <w:abstractNumId w:val="18"/>
  </w:num>
  <w:num w:numId="32" w16cid:durableId="892623385">
    <w:abstractNumId w:val="11"/>
  </w:num>
  <w:num w:numId="33" w16cid:durableId="980647268">
    <w:abstractNumId w:val="30"/>
  </w:num>
  <w:num w:numId="34" w16cid:durableId="1381980740">
    <w:abstractNumId w:val="14"/>
  </w:num>
  <w:num w:numId="35" w16cid:durableId="659428009">
    <w:abstractNumId w:val="3"/>
  </w:num>
  <w:num w:numId="36" w16cid:durableId="1219978775">
    <w:abstractNumId w:val="27"/>
  </w:num>
  <w:num w:numId="37" w16cid:durableId="1740326018">
    <w:abstractNumId w:val="43"/>
  </w:num>
  <w:num w:numId="38" w16cid:durableId="120268861">
    <w:abstractNumId w:val="41"/>
  </w:num>
  <w:num w:numId="39" w16cid:durableId="1844010224">
    <w:abstractNumId w:val="13"/>
  </w:num>
  <w:num w:numId="40" w16cid:durableId="1944995490">
    <w:abstractNumId w:val="1"/>
  </w:num>
  <w:num w:numId="41" w16cid:durableId="150105807">
    <w:abstractNumId w:val="40"/>
  </w:num>
  <w:num w:numId="42" w16cid:durableId="695498010">
    <w:abstractNumId w:val="12"/>
  </w:num>
  <w:num w:numId="43" w16cid:durableId="157616896">
    <w:abstractNumId w:val="24"/>
  </w:num>
  <w:num w:numId="44" w16cid:durableId="530151114">
    <w:abstractNumId w:val="44"/>
  </w:num>
  <w:num w:numId="45" w16cid:durableId="1032150865">
    <w:abstractNumId w:val="0"/>
  </w:num>
  <w:num w:numId="46" w16cid:durableId="973602855">
    <w:abstractNumId w:val="50"/>
  </w:num>
  <w:num w:numId="47" w16cid:durableId="381826590">
    <w:abstractNumId w:val="42"/>
  </w:num>
  <w:num w:numId="48" w16cid:durableId="749695208">
    <w:abstractNumId w:val="35"/>
  </w:num>
  <w:num w:numId="49" w16cid:durableId="1958484520">
    <w:abstractNumId w:val="16"/>
  </w:num>
  <w:num w:numId="50" w16cid:durableId="2114663935">
    <w:abstractNumId w:val="23"/>
  </w:num>
  <w:num w:numId="51" w16cid:durableId="154538877">
    <w:abstractNumId w:val="28"/>
  </w:num>
  <w:num w:numId="52" w16cid:durableId="562570280">
    <w:abstractNumId w:val="21"/>
  </w:num>
  <w:num w:numId="53" w16cid:durableId="1288126310">
    <w:abstractNumId w:val="53"/>
  </w:num>
  <w:num w:numId="54" w16cid:durableId="125468384">
    <w:abstractNumId w:val="17"/>
  </w:num>
  <w:num w:numId="55" w16cid:durableId="1805005026">
    <w:abstractNumId w:val="55"/>
  </w:num>
  <w:num w:numId="56" w16cid:durableId="1675911240">
    <w:abstractNumId w:val="4"/>
  </w:num>
  <w:num w:numId="57" w16cid:durableId="504906738">
    <w:abstractNumId w:val="48"/>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embedTrueTypeFonts/>
  <w:proofState w:spelling="clean"/>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2EAB"/>
    <w:rsid w:val="000559FB"/>
    <w:rsid w:val="000645ED"/>
    <w:rsid w:val="00085A9D"/>
    <w:rsid w:val="00097D18"/>
    <w:rsid w:val="000B500D"/>
    <w:rsid w:val="000B7E53"/>
    <w:rsid w:val="000E5002"/>
    <w:rsid w:val="000E5FA7"/>
    <w:rsid w:val="000F7586"/>
    <w:rsid w:val="00101879"/>
    <w:rsid w:val="001034E6"/>
    <w:rsid w:val="00104D7C"/>
    <w:rsid w:val="0011144D"/>
    <w:rsid w:val="00134C2D"/>
    <w:rsid w:val="001351B3"/>
    <w:rsid w:val="00135A4F"/>
    <w:rsid w:val="00142723"/>
    <w:rsid w:val="00142D07"/>
    <w:rsid w:val="00146C8B"/>
    <w:rsid w:val="00146E07"/>
    <w:rsid w:val="00157D68"/>
    <w:rsid w:val="00171BDF"/>
    <w:rsid w:val="0017266F"/>
    <w:rsid w:val="00174A29"/>
    <w:rsid w:val="0018121B"/>
    <w:rsid w:val="00192971"/>
    <w:rsid w:val="00194312"/>
    <w:rsid w:val="001B5FF6"/>
    <w:rsid w:val="001C5668"/>
    <w:rsid w:val="001C74C8"/>
    <w:rsid w:val="001E7801"/>
    <w:rsid w:val="0020134B"/>
    <w:rsid w:val="002014D0"/>
    <w:rsid w:val="002026BB"/>
    <w:rsid w:val="00202E63"/>
    <w:rsid w:val="0020527C"/>
    <w:rsid w:val="00213128"/>
    <w:rsid w:val="00215976"/>
    <w:rsid w:val="0022681E"/>
    <w:rsid w:val="00233A03"/>
    <w:rsid w:val="00235DF5"/>
    <w:rsid w:val="00242561"/>
    <w:rsid w:val="0025430A"/>
    <w:rsid w:val="00256C60"/>
    <w:rsid w:val="0026415E"/>
    <w:rsid w:val="002757AE"/>
    <w:rsid w:val="00285375"/>
    <w:rsid w:val="002A34CB"/>
    <w:rsid w:val="002B6B8A"/>
    <w:rsid w:val="002B7A03"/>
    <w:rsid w:val="002C19AA"/>
    <w:rsid w:val="002D3753"/>
    <w:rsid w:val="002E740F"/>
    <w:rsid w:val="002F08AA"/>
    <w:rsid w:val="002F10CA"/>
    <w:rsid w:val="00310482"/>
    <w:rsid w:val="003131E9"/>
    <w:rsid w:val="00313F8A"/>
    <w:rsid w:val="0032352A"/>
    <w:rsid w:val="00331F78"/>
    <w:rsid w:val="003717FD"/>
    <w:rsid w:val="00375636"/>
    <w:rsid w:val="0037764E"/>
    <w:rsid w:val="00381C30"/>
    <w:rsid w:val="003936C7"/>
    <w:rsid w:val="003A37F6"/>
    <w:rsid w:val="003B01F2"/>
    <w:rsid w:val="003B198D"/>
    <w:rsid w:val="003C6F81"/>
    <w:rsid w:val="003E68DE"/>
    <w:rsid w:val="003E740D"/>
    <w:rsid w:val="003F2FD5"/>
    <w:rsid w:val="004026CC"/>
    <w:rsid w:val="00406888"/>
    <w:rsid w:val="004113EE"/>
    <w:rsid w:val="00426562"/>
    <w:rsid w:val="00465A2D"/>
    <w:rsid w:val="00475E7F"/>
    <w:rsid w:val="004917BC"/>
    <w:rsid w:val="00496F77"/>
    <w:rsid w:val="004B5313"/>
    <w:rsid w:val="004D68BA"/>
    <w:rsid w:val="004D7380"/>
    <w:rsid w:val="004D7F62"/>
    <w:rsid w:val="004D7F96"/>
    <w:rsid w:val="004E1148"/>
    <w:rsid w:val="004F06E2"/>
    <w:rsid w:val="00503DDF"/>
    <w:rsid w:val="005142A2"/>
    <w:rsid w:val="00536D15"/>
    <w:rsid w:val="00542948"/>
    <w:rsid w:val="005542B3"/>
    <w:rsid w:val="005576C8"/>
    <w:rsid w:val="0056449B"/>
    <w:rsid w:val="00577F46"/>
    <w:rsid w:val="005B3188"/>
    <w:rsid w:val="005B7CE9"/>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A253C"/>
    <w:rsid w:val="006A3961"/>
    <w:rsid w:val="006B4F97"/>
    <w:rsid w:val="006B72D3"/>
    <w:rsid w:val="006D1551"/>
    <w:rsid w:val="006D6A1B"/>
    <w:rsid w:val="006E4830"/>
    <w:rsid w:val="006E6E40"/>
    <w:rsid w:val="006E7F68"/>
    <w:rsid w:val="006F0A2C"/>
    <w:rsid w:val="006F64AF"/>
    <w:rsid w:val="00703A58"/>
    <w:rsid w:val="007105DE"/>
    <w:rsid w:val="0072423C"/>
    <w:rsid w:val="007247ED"/>
    <w:rsid w:val="00736173"/>
    <w:rsid w:val="00740D92"/>
    <w:rsid w:val="0076210C"/>
    <w:rsid w:val="0078774C"/>
    <w:rsid w:val="00787D2C"/>
    <w:rsid w:val="00796B63"/>
    <w:rsid w:val="007A4539"/>
    <w:rsid w:val="007C180C"/>
    <w:rsid w:val="007C1DCA"/>
    <w:rsid w:val="007E16C1"/>
    <w:rsid w:val="007E16FB"/>
    <w:rsid w:val="007E63FC"/>
    <w:rsid w:val="00801477"/>
    <w:rsid w:val="008252AE"/>
    <w:rsid w:val="0083035C"/>
    <w:rsid w:val="008618DC"/>
    <w:rsid w:val="00870AD7"/>
    <w:rsid w:val="00874A48"/>
    <w:rsid w:val="00875912"/>
    <w:rsid w:val="00880207"/>
    <w:rsid w:val="008809A5"/>
    <w:rsid w:val="00897F83"/>
    <w:rsid w:val="008A3654"/>
    <w:rsid w:val="008C1E1C"/>
    <w:rsid w:val="008C256E"/>
    <w:rsid w:val="008C5AFC"/>
    <w:rsid w:val="008D055D"/>
    <w:rsid w:val="008D2A58"/>
    <w:rsid w:val="008D6230"/>
    <w:rsid w:val="008E46E6"/>
    <w:rsid w:val="008F0910"/>
    <w:rsid w:val="00902EBA"/>
    <w:rsid w:val="00904E16"/>
    <w:rsid w:val="009257AF"/>
    <w:rsid w:val="00941CFF"/>
    <w:rsid w:val="009500FE"/>
    <w:rsid w:val="00954E40"/>
    <w:rsid w:val="00962FA0"/>
    <w:rsid w:val="0098265A"/>
    <w:rsid w:val="00983A28"/>
    <w:rsid w:val="0099356C"/>
    <w:rsid w:val="009A3546"/>
    <w:rsid w:val="009C2BCE"/>
    <w:rsid w:val="009C5AC6"/>
    <w:rsid w:val="009E2787"/>
    <w:rsid w:val="00A009AD"/>
    <w:rsid w:val="00A0664B"/>
    <w:rsid w:val="00A11440"/>
    <w:rsid w:val="00A13F02"/>
    <w:rsid w:val="00A32C13"/>
    <w:rsid w:val="00A475D0"/>
    <w:rsid w:val="00A5044E"/>
    <w:rsid w:val="00A549CE"/>
    <w:rsid w:val="00A618FC"/>
    <w:rsid w:val="00A65E39"/>
    <w:rsid w:val="00A712E9"/>
    <w:rsid w:val="00A94786"/>
    <w:rsid w:val="00AA4FA6"/>
    <w:rsid w:val="00AA6B3D"/>
    <w:rsid w:val="00AB29C1"/>
    <w:rsid w:val="00AB41E6"/>
    <w:rsid w:val="00AC6613"/>
    <w:rsid w:val="00AD342E"/>
    <w:rsid w:val="00AD39BA"/>
    <w:rsid w:val="00AD4D95"/>
    <w:rsid w:val="00AD51F1"/>
    <w:rsid w:val="00B26956"/>
    <w:rsid w:val="00B302B0"/>
    <w:rsid w:val="00B34E45"/>
    <w:rsid w:val="00B5344F"/>
    <w:rsid w:val="00B60FF3"/>
    <w:rsid w:val="00B71BD6"/>
    <w:rsid w:val="00B76E4C"/>
    <w:rsid w:val="00B96600"/>
    <w:rsid w:val="00BA651A"/>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07B0"/>
    <w:rsid w:val="00CC52A0"/>
    <w:rsid w:val="00CD327F"/>
    <w:rsid w:val="00CD4771"/>
    <w:rsid w:val="00CE3FA3"/>
    <w:rsid w:val="00CF0519"/>
    <w:rsid w:val="00CF19AE"/>
    <w:rsid w:val="00D026FE"/>
    <w:rsid w:val="00D03CD2"/>
    <w:rsid w:val="00D176B3"/>
    <w:rsid w:val="00D212BE"/>
    <w:rsid w:val="00D2675C"/>
    <w:rsid w:val="00D272CD"/>
    <w:rsid w:val="00D30615"/>
    <w:rsid w:val="00D41B61"/>
    <w:rsid w:val="00D43C76"/>
    <w:rsid w:val="00D50C9D"/>
    <w:rsid w:val="00D52204"/>
    <w:rsid w:val="00D53773"/>
    <w:rsid w:val="00D65BB6"/>
    <w:rsid w:val="00D8330B"/>
    <w:rsid w:val="00DA664A"/>
    <w:rsid w:val="00DB6B43"/>
    <w:rsid w:val="00DB72DC"/>
    <w:rsid w:val="00DC141F"/>
    <w:rsid w:val="00DD6BF1"/>
    <w:rsid w:val="00DF334D"/>
    <w:rsid w:val="00DF3467"/>
    <w:rsid w:val="00DF4F34"/>
    <w:rsid w:val="00DF54B3"/>
    <w:rsid w:val="00E0460E"/>
    <w:rsid w:val="00E04D3D"/>
    <w:rsid w:val="00E118B4"/>
    <w:rsid w:val="00E120B7"/>
    <w:rsid w:val="00E22A4B"/>
    <w:rsid w:val="00E27666"/>
    <w:rsid w:val="00E42A91"/>
    <w:rsid w:val="00E457C7"/>
    <w:rsid w:val="00E4730B"/>
    <w:rsid w:val="00E47AD8"/>
    <w:rsid w:val="00E629EB"/>
    <w:rsid w:val="00E81F61"/>
    <w:rsid w:val="00E9671A"/>
    <w:rsid w:val="00EA6A7A"/>
    <w:rsid w:val="00EB473D"/>
    <w:rsid w:val="00ED702B"/>
    <w:rsid w:val="00F01E43"/>
    <w:rsid w:val="00F25EB2"/>
    <w:rsid w:val="00F30602"/>
    <w:rsid w:val="00F4529E"/>
    <w:rsid w:val="00F45E93"/>
    <w:rsid w:val="00F472F1"/>
    <w:rsid w:val="00F613B8"/>
    <w:rsid w:val="00F643C9"/>
    <w:rsid w:val="00F90079"/>
    <w:rsid w:val="00FA0A70"/>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D8242"/>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https://doi.org/10.24054/rcta.v1i41.2510" TargetMode="External"/><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Pages>
  <Words>33921</Words>
  <Characters>186566</Characters>
  <Application>Microsoft Office Word</Application>
  <DocSecurity>0</DocSecurity>
  <Lines>1554</Lines>
  <Paragraphs>440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23</cp:revision>
  <cp:lastPrinted>2026-08-23T00:43:00Z</cp:lastPrinted>
  <dcterms:created xsi:type="dcterms:W3CDTF">2026-09-11T21:14:00Z</dcterms:created>
  <dcterms:modified xsi:type="dcterms:W3CDTF">2026-09-15T14:24:00Z</dcterms:modified>
</cp:coreProperties>
</file>