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657"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3023BE" w14:textId="77777777" w:rsidR="00CF0519" w:rsidRDefault="00CF0519">
      <w:pPr>
        <w:tabs>
          <w:tab w:val="left" w:pos="4520"/>
        </w:tabs>
        <w:spacing w:before="0" w:after="0"/>
        <w:jc w:val="center"/>
        <w:rPr>
          <w:b/>
          <w:bCs/>
        </w:rPr>
      </w:pPr>
    </w:p>
    <w:p w14:paraId="5AD7E2F9" w14:textId="77777777" w:rsidR="00CF0519" w:rsidRDefault="00CF0519">
      <w:pPr>
        <w:tabs>
          <w:tab w:val="left" w:pos="4520"/>
        </w:tabs>
        <w:spacing w:before="0" w:after="0"/>
        <w:jc w:val="center"/>
        <w:rPr>
          <w:b/>
          <w:bCs/>
        </w:rPr>
      </w:pPr>
    </w:p>
    <w:p w14:paraId="272B581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4DEC724" w14:textId="77777777" w:rsidR="00CF0519" w:rsidRDefault="00CF0519">
      <w:pPr>
        <w:spacing w:before="0" w:after="0"/>
        <w:jc w:val="center"/>
        <w:rPr>
          <w:b/>
          <w:bCs/>
        </w:rPr>
      </w:pPr>
    </w:p>
    <w:p w14:paraId="318A7BAF" w14:textId="77777777" w:rsidR="00CF0519" w:rsidRDefault="00691DC4">
      <w:pPr>
        <w:spacing w:before="0" w:after="0"/>
        <w:jc w:val="center"/>
        <w:rPr>
          <w:b/>
          <w:bCs/>
        </w:rPr>
      </w:pPr>
      <w:r>
        <w:rPr>
          <w:b/>
          <w:bCs/>
        </w:rPr>
        <w:t>TESIS PARA OBTENER EL GRADO DE MAESTRO EN</w:t>
      </w:r>
    </w:p>
    <w:p w14:paraId="28B7A69E" w14:textId="77777777" w:rsidR="00CF0519" w:rsidRDefault="00691DC4">
      <w:pPr>
        <w:spacing w:before="0" w:after="0"/>
        <w:jc w:val="center"/>
        <w:rPr>
          <w:b/>
          <w:bCs/>
        </w:rPr>
      </w:pPr>
      <w:r>
        <w:rPr>
          <w:b/>
          <w:bCs/>
        </w:rPr>
        <w:t>INTELIGENCIA ARTIFICIAL</w:t>
      </w:r>
    </w:p>
    <w:p w14:paraId="287FBE29" w14:textId="77777777" w:rsidR="00CF0519" w:rsidRDefault="00CF0519">
      <w:pPr>
        <w:spacing w:before="0" w:after="0"/>
        <w:jc w:val="center"/>
        <w:rPr>
          <w:b/>
          <w:bCs/>
        </w:rPr>
      </w:pPr>
    </w:p>
    <w:p w14:paraId="47AEFEAA" w14:textId="77777777" w:rsidR="00CF0519" w:rsidRDefault="00CF0519">
      <w:pPr>
        <w:spacing w:before="0" w:after="0"/>
        <w:jc w:val="center"/>
        <w:rPr>
          <w:b/>
          <w:bCs/>
        </w:rPr>
      </w:pPr>
    </w:p>
    <w:p w14:paraId="1F6C9C72" w14:textId="77777777" w:rsidR="00CF0519" w:rsidRDefault="00691DC4">
      <w:pPr>
        <w:spacing w:before="0" w:after="0"/>
        <w:jc w:val="center"/>
        <w:rPr>
          <w:b/>
          <w:bCs/>
        </w:rPr>
      </w:pPr>
      <w:r>
        <w:rPr>
          <w:b/>
          <w:bCs/>
        </w:rPr>
        <w:t>PRESENTADA POR:</w:t>
      </w:r>
    </w:p>
    <w:p w14:paraId="24BA8F57" w14:textId="77777777" w:rsidR="00CF0519" w:rsidRDefault="00CF0519">
      <w:pPr>
        <w:spacing w:before="0" w:after="0"/>
        <w:jc w:val="center"/>
        <w:rPr>
          <w:b/>
          <w:bCs/>
        </w:rPr>
      </w:pPr>
    </w:p>
    <w:p w14:paraId="2419D2DA" w14:textId="77777777" w:rsidR="00CF0519" w:rsidRDefault="00CF0519">
      <w:pPr>
        <w:spacing w:before="0" w:after="0"/>
        <w:jc w:val="center"/>
        <w:rPr>
          <w:b/>
          <w:bCs/>
        </w:rPr>
      </w:pPr>
    </w:p>
    <w:p w14:paraId="0DBAAB4C" w14:textId="77777777" w:rsidR="00CF0519" w:rsidRDefault="00691DC4">
      <w:pPr>
        <w:spacing w:before="0" w:after="0"/>
        <w:jc w:val="center"/>
        <w:rPr>
          <w:b/>
          <w:bCs/>
        </w:rPr>
      </w:pPr>
      <w:r>
        <w:rPr>
          <w:b/>
          <w:bCs/>
        </w:rPr>
        <w:t>RODRIGO ADRIÁN MARTÍNEZ FLORES</w:t>
      </w:r>
    </w:p>
    <w:p w14:paraId="4D4A3BA1" w14:textId="77777777" w:rsidR="00CF0519" w:rsidRDefault="00CF0519">
      <w:pPr>
        <w:spacing w:before="0" w:after="0"/>
        <w:jc w:val="center"/>
        <w:rPr>
          <w:b/>
          <w:bCs/>
        </w:rPr>
      </w:pPr>
    </w:p>
    <w:p w14:paraId="33DE7218" w14:textId="77777777" w:rsidR="00CF0519" w:rsidRDefault="00CF0519">
      <w:pPr>
        <w:spacing w:before="0" w:after="0"/>
        <w:jc w:val="center"/>
        <w:rPr>
          <w:b/>
          <w:bCs/>
        </w:rPr>
      </w:pPr>
    </w:p>
    <w:p w14:paraId="77CBDE0E" w14:textId="77777777" w:rsidR="00CF0519" w:rsidRDefault="00691DC4">
      <w:pPr>
        <w:spacing w:before="0" w:after="0"/>
        <w:jc w:val="center"/>
        <w:rPr>
          <w:b/>
          <w:bCs/>
        </w:rPr>
      </w:pPr>
      <w:r>
        <w:rPr>
          <w:b/>
          <w:bCs/>
        </w:rPr>
        <w:t>DIRECTOR DE TESIS:</w:t>
      </w:r>
    </w:p>
    <w:p w14:paraId="6312A908" w14:textId="77777777" w:rsidR="00CF0519" w:rsidRDefault="00691DC4">
      <w:pPr>
        <w:spacing w:before="0" w:after="0"/>
        <w:jc w:val="center"/>
        <w:rPr>
          <w:b/>
          <w:bCs/>
        </w:rPr>
      </w:pPr>
      <w:r>
        <w:rPr>
          <w:b/>
          <w:bCs/>
        </w:rPr>
        <w:t>LUIS EDUARDO URBAN RIVERO</w:t>
      </w:r>
    </w:p>
    <w:p w14:paraId="5DEB921D" w14:textId="77777777" w:rsidR="00CF0519" w:rsidRDefault="00CF0519">
      <w:pPr>
        <w:spacing w:before="0" w:after="0"/>
        <w:jc w:val="center"/>
        <w:rPr>
          <w:b/>
          <w:bCs/>
        </w:rPr>
      </w:pPr>
    </w:p>
    <w:p w14:paraId="31514631" w14:textId="77777777" w:rsidR="00CF0519" w:rsidRDefault="00CF0519">
      <w:pPr>
        <w:spacing w:before="0" w:after="0"/>
        <w:jc w:val="center"/>
        <w:rPr>
          <w:b/>
          <w:bCs/>
        </w:rPr>
      </w:pPr>
    </w:p>
    <w:p w14:paraId="15FE8F9C" w14:textId="77777777" w:rsidR="00CF0519" w:rsidRDefault="00CF0519">
      <w:pPr>
        <w:spacing w:before="0" w:after="0"/>
        <w:jc w:val="center"/>
        <w:rPr>
          <w:b/>
          <w:bCs/>
        </w:rPr>
      </w:pPr>
    </w:p>
    <w:p w14:paraId="61D803ED" w14:textId="77777777" w:rsidR="00CF0519" w:rsidRDefault="00CF0519">
      <w:pPr>
        <w:spacing w:before="0" w:after="0"/>
        <w:jc w:val="center"/>
        <w:rPr>
          <w:b/>
          <w:bCs/>
        </w:rPr>
      </w:pPr>
    </w:p>
    <w:p w14:paraId="371B740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33F6E6A" w14:textId="77777777" w:rsidR="00CF0519" w:rsidRDefault="00691DC4">
      <w:pPr>
        <w:spacing w:before="0" w:after="0"/>
        <w:rPr>
          <w:b/>
          <w:bCs/>
        </w:rPr>
      </w:pPr>
      <w:r>
        <w:rPr>
          <w:b/>
          <w:bCs/>
        </w:rPr>
        <w:lastRenderedPageBreak/>
        <w:t>DEDICATORIA</w:t>
      </w:r>
    </w:p>
    <w:p w14:paraId="237B96A0" w14:textId="77777777" w:rsidR="00CF0519" w:rsidRDefault="00CF0519">
      <w:pPr>
        <w:spacing w:before="0" w:after="0"/>
      </w:pPr>
    </w:p>
    <w:p w14:paraId="574E41DA" w14:textId="77777777" w:rsidR="00CF0519" w:rsidRDefault="00691DC4">
      <w:pPr>
        <w:spacing w:before="0" w:after="0"/>
      </w:pPr>
      <w:r>
        <w:t>A mi amada esposa, mi compañera de vida, mi mejor complemento, quien me ha impulsado para alcanzar cada nuevo reto.</w:t>
      </w:r>
    </w:p>
    <w:p w14:paraId="70413E34" w14:textId="77777777" w:rsidR="00CF0519" w:rsidRDefault="00691DC4">
      <w:pPr>
        <w:spacing w:before="0" w:after="0"/>
      </w:pPr>
      <w:r>
        <w:t>A mis hijos que han sido inspiración avanzar en mi formación académica y que con su espontaneidad han llenado mi vida de entusiasmo por seguir adelante.</w:t>
      </w:r>
    </w:p>
    <w:p w14:paraId="11FC5451" w14:textId="77777777" w:rsidR="00CF0519" w:rsidRDefault="00691DC4">
      <w:pPr>
        <w:spacing w:before="0" w:after="0"/>
      </w:pPr>
      <w:r>
        <w:t>A mis padres que siempre me han apoyado.</w:t>
      </w:r>
    </w:p>
    <w:p w14:paraId="183B71FB" w14:textId="77777777" w:rsidR="00CF0519" w:rsidRDefault="00691DC4">
      <w:pPr>
        <w:spacing w:before="0" w:after="0"/>
        <w:rPr>
          <w:b/>
          <w:bCs/>
        </w:rPr>
      </w:pPr>
      <w:r>
        <w:br w:type="page"/>
      </w:r>
    </w:p>
    <w:p w14:paraId="3B9079C2" w14:textId="77777777" w:rsidR="00CF0519" w:rsidRDefault="00691DC4">
      <w:pPr>
        <w:spacing w:before="0" w:after="0"/>
        <w:rPr>
          <w:b/>
          <w:bCs/>
        </w:rPr>
      </w:pPr>
      <w:r>
        <w:rPr>
          <w:b/>
          <w:bCs/>
        </w:rPr>
        <w:lastRenderedPageBreak/>
        <w:t>AGRADECIMIENTOS</w:t>
      </w:r>
    </w:p>
    <w:p w14:paraId="309BDD92" w14:textId="77777777" w:rsidR="00CF0519" w:rsidRDefault="00CF0519">
      <w:pPr>
        <w:spacing w:before="0" w:after="0"/>
        <w:rPr>
          <w:b/>
          <w:bCs/>
        </w:rPr>
      </w:pPr>
    </w:p>
    <w:p w14:paraId="668FF890" w14:textId="77777777" w:rsidR="00CF0519" w:rsidRDefault="00691DC4">
      <w:pPr>
        <w:spacing w:before="0" w:after="0"/>
      </w:pPr>
      <w:r>
        <w:t xml:space="preserve">A la Universidad Politécnica Metropolitana de Hidalgo </w:t>
      </w:r>
      <w:r>
        <w:br w:type="page"/>
      </w:r>
    </w:p>
    <w:p w14:paraId="3C3F93F0"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E1B400B" w14:textId="77777777" w:rsidR="000645ED" w:rsidRDefault="000645ED" w:rsidP="000F7586">
          <w:pPr>
            <w:pStyle w:val="TtuloTDC"/>
            <w:spacing w:before="0"/>
          </w:pPr>
          <w:r>
            <w:rPr>
              <w:lang w:val="es-ES"/>
            </w:rPr>
            <w:t>Contenido</w:t>
          </w:r>
        </w:p>
        <w:p w14:paraId="2674C861"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6937F7BE"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2328314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7F84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B803EA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1F158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12E978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21C9953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4D6E65C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1F4354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7508622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5DAA615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6C65F5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E89974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7D919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2F46AE3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45971A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50F2A0D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0712396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61309BE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20D8C57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71BCE4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40C468A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49EFD51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CEA7F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630DF1E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29057EC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52DDBF6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2003EEB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51E8B8D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6808075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170D87E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7D230B0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446AACD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B7473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4D8FB5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D2DBD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7EC8D61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9CAF6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A5A5A4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77461F7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831478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759214A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002E57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CE8628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4A17798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019D2A2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05665AE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42BB2A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215E9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452C8F9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598C910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00A4B43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9A1EF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6472CA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2DFF0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0425578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279C21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2BABBF7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76DE163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1074D3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50292B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567825B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A4B125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0D0AF3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822330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30C01B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EAA744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3C3B23A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43D48EE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4C7BBCD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42094E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7A253EA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01E23A4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5EE1AD7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12C9D1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6383AA0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D1F8E1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4E9BBCC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7A5509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2C11A33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3BAE960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33BF1EE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610736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02741A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7D0F8A3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5835A62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D336C4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58CC9D6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3CC0580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9FEF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060E1AA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220B5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431A77D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6974BF3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ED84C5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0AF66C2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2A9F918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469F73F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6E31795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7B09D76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439A472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0A80221"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18665B7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29D0D0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4AE5701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5F0A762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F64894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3EF3E02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2CEA42A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320CEE3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351CA2FB"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26A54496"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2D44FA5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4A43EEB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2B2A7F0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18593759"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1ACFD17"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54763831" w14:textId="77777777" w:rsidR="000645ED" w:rsidRDefault="000645ED" w:rsidP="000F7586">
          <w:pPr>
            <w:spacing w:before="0"/>
          </w:pPr>
          <w:r>
            <w:rPr>
              <w:b/>
              <w:bCs/>
              <w:lang w:val="es-ES"/>
            </w:rPr>
            <w:fldChar w:fldCharType="end"/>
          </w:r>
        </w:p>
      </w:sdtContent>
    </w:sdt>
    <w:p w14:paraId="56568BA9" w14:textId="77777777" w:rsidR="00CF0519" w:rsidRDefault="00691DC4">
      <w:pPr>
        <w:spacing w:before="0" w:after="0"/>
      </w:pPr>
      <w:r>
        <w:br w:type="page"/>
      </w:r>
    </w:p>
    <w:p w14:paraId="5138C6C2" w14:textId="77777777" w:rsidR="00CF0519" w:rsidRDefault="003B198D">
      <w:pPr>
        <w:rPr>
          <w:b/>
          <w:bCs/>
        </w:rPr>
      </w:pPr>
      <w:r>
        <w:rPr>
          <w:b/>
          <w:bCs/>
        </w:rPr>
        <w:lastRenderedPageBreak/>
        <w:t>TABLAS, IMÁGENES Y ECUACIONES</w:t>
      </w:r>
    </w:p>
    <w:p w14:paraId="0A2DDDB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9E81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07D260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CCEE0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177FFD6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42A50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0669F11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29537A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0292CE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54FFF79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7ACB5E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6EEF6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86D2D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0F66A74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702B97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53571B6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4FC39A5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1E048D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2FA764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43D62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0952232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F1B97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509712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4EBA2B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571D06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0FA0F63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2D127692" w14:textId="77777777" w:rsidR="00CF0519" w:rsidRDefault="000645ED">
      <w:pPr>
        <w:rPr>
          <w:b/>
          <w:bCs/>
        </w:rPr>
      </w:pPr>
      <w:r>
        <w:br w:type="page"/>
      </w:r>
    </w:p>
    <w:p w14:paraId="385B89AB"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2ABD3BAA"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8A6BABB"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6F5666D5"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0B3DD7B"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6F44AB4C"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86C66DD"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31B307A0"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3C3848B6"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64A41D0"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9CB9E4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38402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4A555AD5"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78A8455"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8037A6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87AE2B6"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Asimismo, la falta de pronósticos confiables limita la capacidad de las 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D58232E"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094A64FF"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0611307B"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C7D87BE"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56CD728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2B01544"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582C9237"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0F230E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264A0CF8"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1E048C9"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454ED76" w14:textId="77777777" w:rsidR="008D055D" w:rsidRDefault="00000000" w:rsidP="00146E07">
      <w:pPr>
        <w:pStyle w:val="Ttulo3"/>
        <w:numPr>
          <w:ilvl w:val="2"/>
          <w:numId w:val="19"/>
        </w:numPr>
      </w:pPr>
      <w:bookmarkStart w:id="11" w:name="_Toc240207700"/>
      <w:r>
        <w:t>Demanda intermitente, Small Data y comparación de modelos</w:t>
      </w:r>
      <w:bookmarkEnd w:id="11"/>
    </w:p>
    <w:p w14:paraId="19268251"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5621B9D"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4FCA4D18"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EFC83B0" w14:textId="77777777" w:rsidR="00B302B0" w:rsidRDefault="00000000" w:rsidP="00DD6BF1">
      <w:pPr>
        <w:pStyle w:val="Ttulo4"/>
      </w:pPr>
      <w:r>
        <w:t>Agregación temporal y horizonte de planeación</w:t>
      </w:r>
    </w:p>
    <w:p w14:paraId="5854B4F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4AFC3F2" w14:textId="77777777" w:rsidR="00B302B0" w:rsidRDefault="00000000" w:rsidP="00DD6BF1">
      <w:pPr>
        <w:pStyle w:val="Ttulo4"/>
      </w:pPr>
      <w:r>
        <w:t>Análisis de series temporales para demanda errática y Small Data</w:t>
      </w:r>
    </w:p>
    <w:p w14:paraId="25FCEEB0"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35D8C4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6DAB44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6F426AF1"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620DA26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01B1C69"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B1DB25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D4EED3F"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07F074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2EB84B17"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F25871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DBBB5F4"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75400138" w14:textId="77777777" w:rsidR="00CF0519" w:rsidRDefault="00691DC4">
      <w:r>
        <w:t>Diversos estudios han analizado los factores que influyen en la adopción de tecnologías basadas en inteligencia artificial dentro de pequeñas y medianas empresas.</w:t>
      </w:r>
    </w:p>
    <w:p w14:paraId="337BA84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9F43544"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8AC3A63"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248A2C9"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5799C30C" w14:textId="77777777" w:rsidR="00CF0519" w:rsidRDefault="00691DC4">
      <w:r>
        <w:t>En el contexto mexicano, diversos estudios han analizado el impacto de la adopción tecnológica y la digitalización en el desempeño de las pequeñas y medianas empresas.</w:t>
      </w:r>
    </w:p>
    <w:p w14:paraId="40DC8EE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8624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C581F1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AE7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EDC956A"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F5CFF3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DB7B69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BE5E335"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69D2C2C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D4A1BE1" w14:textId="77777777" w:rsidR="006D6A1B" w:rsidRDefault="00000000">
            <w:r>
              <w:rPr>
                <w:b/>
                <w:sz w:val="13"/>
              </w:rPr>
              <w:t>Autor(es) y año</w:t>
            </w:r>
          </w:p>
        </w:tc>
        <w:tc>
          <w:tcPr>
            <w:tcW w:w="433" w:type="pct"/>
          </w:tcPr>
          <w:p w14:paraId="7F1C6658" w14:textId="77777777" w:rsidR="006D6A1B" w:rsidRDefault="00000000">
            <w:r>
              <w:rPr>
                <w:b/>
                <w:sz w:val="13"/>
              </w:rPr>
              <w:t>País de origen</w:t>
            </w:r>
          </w:p>
        </w:tc>
        <w:tc>
          <w:tcPr>
            <w:tcW w:w="625" w:type="pct"/>
          </w:tcPr>
          <w:p w14:paraId="7F8F357A" w14:textId="77777777" w:rsidR="006D6A1B" w:rsidRDefault="00000000">
            <w:r>
              <w:rPr>
                <w:b/>
                <w:sz w:val="13"/>
              </w:rPr>
              <w:t>Palabras clave</w:t>
            </w:r>
          </w:p>
        </w:tc>
        <w:tc>
          <w:tcPr>
            <w:tcW w:w="611" w:type="pct"/>
          </w:tcPr>
          <w:p w14:paraId="34037EBC" w14:textId="77777777" w:rsidR="006D6A1B" w:rsidRDefault="00000000">
            <w:r>
              <w:rPr>
                <w:b/>
                <w:sz w:val="13"/>
              </w:rPr>
              <w:t>Contexto y datos</w:t>
            </w:r>
          </w:p>
        </w:tc>
        <w:tc>
          <w:tcPr>
            <w:tcW w:w="517" w:type="pct"/>
          </w:tcPr>
          <w:p w14:paraId="0521BE0E" w14:textId="77777777" w:rsidR="006D6A1B" w:rsidRDefault="00000000">
            <w:r>
              <w:rPr>
                <w:b/>
                <w:sz w:val="13"/>
              </w:rPr>
              <w:t>Metodología</w:t>
            </w:r>
          </w:p>
        </w:tc>
        <w:tc>
          <w:tcPr>
            <w:tcW w:w="704" w:type="pct"/>
          </w:tcPr>
          <w:p w14:paraId="7A84C4B2" w14:textId="77777777" w:rsidR="006D6A1B" w:rsidRDefault="00000000">
            <w:r>
              <w:rPr>
                <w:b/>
                <w:sz w:val="13"/>
              </w:rPr>
              <w:t>Hallazgo relevante</w:t>
            </w:r>
          </w:p>
        </w:tc>
        <w:tc>
          <w:tcPr>
            <w:tcW w:w="624" w:type="pct"/>
          </w:tcPr>
          <w:p w14:paraId="527AE7E9" w14:textId="77777777" w:rsidR="006D6A1B" w:rsidRDefault="00000000">
            <w:r>
              <w:rPr>
                <w:b/>
                <w:sz w:val="13"/>
              </w:rPr>
              <w:t>Limitación o brecha</w:t>
            </w:r>
          </w:p>
        </w:tc>
        <w:tc>
          <w:tcPr>
            <w:tcW w:w="957" w:type="pct"/>
          </w:tcPr>
          <w:p w14:paraId="501FAA3D" w14:textId="77777777" w:rsidR="006D6A1B" w:rsidRDefault="00000000">
            <w:r>
              <w:rPr>
                <w:b/>
                <w:sz w:val="13"/>
              </w:rPr>
              <w:t>Relación con la investigación</w:t>
            </w:r>
          </w:p>
        </w:tc>
      </w:tr>
      <w:tr w:rsidR="006D6A1B" w14:paraId="6ACAA244" w14:textId="77777777" w:rsidTr="0056449B">
        <w:trPr>
          <w:cantSplit/>
          <w:trHeight w:val="170"/>
        </w:trPr>
        <w:tc>
          <w:tcPr>
            <w:tcW w:w="529" w:type="pct"/>
          </w:tcPr>
          <w:p w14:paraId="5586ECE3" w14:textId="77777777" w:rsidR="006D6A1B" w:rsidRDefault="00000000">
            <w:r>
              <w:rPr>
                <w:sz w:val="13"/>
              </w:rPr>
              <w:t>Hübner et al. (2024)</w:t>
            </w:r>
          </w:p>
        </w:tc>
        <w:tc>
          <w:tcPr>
            <w:tcW w:w="433" w:type="pct"/>
          </w:tcPr>
          <w:p w14:paraId="343A9AD4" w14:textId="77777777" w:rsidR="006D6A1B" w:rsidRDefault="00000000">
            <w:r>
              <w:rPr>
                <w:sz w:val="13"/>
              </w:rPr>
              <w:t>Alemania</w:t>
            </w:r>
          </w:p>
        </w:tc>
        <w:tc>
          <w:tcPr>
            <w:tcW w:w="625" w:type="pct"/>
          </w:tcPr>
          <w:p w14:paraId="4752931A" w14:textId="77777777" w:rsidR="006D6A1B" w:rsidRDefault="00000000">
            <w:r>
              <w:rPr>
                <w:sz w:val="13"/>
              </w:rPr>
              <w:t>panadería; ML; pronóstico; desperdicio</w:t>
            </w:r>
          </w:p>
        </w:tc>
        <w:tc>
          <w:tcPr>
            <w:tcW w:w="611" w:type="pct"/>
          </w:tcPr>
          <w:p w14:paraId="45E22F5A" w14:textId="77777777" w:rsidR="006D6A1B" w:rsidRDefault="00000000">
            <w:r>
              <w:rPr>
                <w:sz w:val="13"/>
              </w:rPr>
              <w:t>Panaderías; ventas, producción y desperdicio</w:t>
            </w:r>
          </w:p>
        </w:tc>
        <w:tc>
          <w:tcPr>
            <w:tcW w:w="517" w:type="pct"/>
          </w:tcPr>
          <w:p w14:paraId="113F608C" w14:textId="77777777" w:rsidR="006D6A1B" w:rsidRDefault="00000000">
            <w:r>
              <w:rPr>
                <w:sz w:val="13"/>
              </w:rPr>
              <w:t>Caso cuantitativo con ML</w:t>
            </w:r>
          </w:p>
        </w:tc>
        <w:tc>
          <w:tcPr>
            <w:tcW w:w="704" w:type="pct"/>
          </w:tcPr>
          <w:p w14:paraId="47678DF6" w14:textId="77777777" w:rsidR="006D6A1B" w:rsidRDefault="00000000">
            <w:r>
              <w:rPr>
                <w:sz w:val="13"/>
              </w:rPr>
              <w:t>El pronóstico de demanda puede apoyar la reducción de desperdicio.</w:t>
            </w:r>
          </w:p>
        </w:tc>
        <w:tc>
          <w:tcPr>
            <w:tcW w:w="624" w:type="pct"/>
          </w:tcPr>
          <w:p w14:paraId="6ABDEB8F" w14:textId="77777777" w:rsidR="006D6A1B" w:rsidRDefault="00000000">
            <w:r>
              <w:rPr>
                <w:sz w:val="13"/>
              </w:rPr>
              <w:t>Caso con infraestructura superior a la microempresa.</w:t>
            </w:r>
          </w:p>
        </w:tc>
        <w:tc>
          <w:tcPr>
            <w:tcW w:w="957" w:type="pct"/>
          </w:tcPr>
          <w:p w14:paraId="1302BAF2" w14:textId="77777777" w:rsidR="006D6A1B" w:rsidRDefault="00000000">
            <w:r>
              <w:rPr>
                <w:sz w:val="13"/>
              </w:rPr>
              <w:t>Aporta el antecedente sectorial; justifica evaluar una solución acotada a registros internos.</w:t>
            </w:r>
          </w:p>
        </w:tc>
      </w:tr>
      <w:tr w:rsidR="006D6A1B" w14:paraId="7C5E007D" w14:textId="77777777" w:rsidTr="0056449B">
        <w:trPr>
          <w:cantSplit/>
          <w:trHeight w:val="170"/>
        </w:trPr>
        <w:tc>
          <w:tcPr>
            <w:tcW w:w="529" w:type="pct"/>
          </w:tcPr>
          <w:p w14:paraId="7ABFE80F"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F36943E" w14:textId="77777777" w:rsidR="006D6A1B" w:rsidRDefault="00000000">
            <w:r>
              <w:rPr>
                <w:sz w:val="13"/>
              </w:rPr>
              <w:t>Alemania</w:t>
            </w:r>
          </w:p>
        </w:tc>
        <w:tc>
          <w:tcPr>
            <w:tcW w:w="625" w:type="pct"/>
          </w:tcPr>
          <w:p w14:paraId="5BE1CDB0" w14:textId="77777777" w:rsidR="006D6A1B" w:rsidRDefault="00000000">
            <w:proofErr w:type="spellStart"/>
            <w:r>
              <w:rPr>
                <w:sz w:val="13"/>
              </w:rPr>
              <w:t>retail</w:t>
            </w:r>
            <w:proofErr w:type="spellEnd"/>
            <w:r>
              <w:rPr>
                <w:sz w:val="13"/>
              </w:rPr>
              <w:t>; ML; calendario; demanda diaria</w:t>
            </w:r>
          </w:p>
        </w:tc>
        <w:tc>
          <w:tcPr>
            <w:tcW w:w="611" w:type="pct"/>
          </w:tcPr>
          <w:p w14:paraId="009CB780" w14:textId="77777777" w:rsidR="006D6A1B" w:rsidRDefault="00000000">
            <w:proofErr w:type="spellStart"/>
            <w:r>
              <w:rPr>
                <w:sz w:val="13"/>
              </w:rPr>
              <w:t>Retail</w:t>
            </w:r>
            <w:proofErr w:type="spellEnd"/>
            <w:r>
              <w:rPr>
                <w:sz w:val="13"/>
              </w:rPr>
              <w:t xml:space="preserve"> diario; ventas y calendario</w:t>
            </w:r>
          </w:p>
        </w:tc>
        <w:tc>
          <w:tcPr>
            <w:tcW w:w="517" w:type="pct"/>
          </w:tcPr>
          <w:p w14:paraId="173865D2" w14:textId="77777777" w:rsidR="006D6A1B" w:rsidRDefault="00000000">
            <w:r>
              <w:rPr>
                <w:sz w:val="13"/>
              </w:rPr>
              <w:t>Comparación de ML con variables calendáricas</w:t>
            </w:r>
          </w:p>
        </w:tc>
        <w:tc>
          <w:tcPr>
            <w:tcW w:w="704" w:type="pct"/>
          </w:tcPr>
          <w:p w14:paraId="69A6E53B" w14:textId="77777777" w:rsidR="006D6A1B" w:rsidRDefault="00000000">
            <w:r>
              <w:rPr>
                <w:sz w:val="13"/>
              </w:rPr>
              <w:t>Las variables de calendario mejoran pronósticos en eventos.</w:t>
            </w:r>
          </w:p>
        </w:tc>
        <w:tc>
          <w:tcPr>
            <w:tcW w:w="624" w:type="pct"/>
          </w:tcPr>
          <w:p w14:paraId="42B4F9C3" w14:textId="77777777" w:rsidR="006D6A1B" w:rsidRDefault="00000000">
            <w:r>
              <w:rPr>
                <w:sz w:val="13"/>
              </w:rPr>
              <w:t>Contexto minorista de mayor escala.</w:t>
            </w:r>
          </w:p>
        </w:tc>
        <w:tc>
          <w:tcPr>
            <w:tcW w:w="957" w:type="pct"/>
          </w:tcPr>
          <w:p w14:paraId="33DE9099" w14:textId="77777777" w:rsidR="006D6A1B" w:rsidRDefault="00000000">
            <w:r>
              <w:rPr>
                <w:sz w:val="13"/>
              </w:rPr>
              <w:t>Sustenta incluir calendario y eventos disponibles en el dataset.</w:t>
            </w:r>
          </w:p>
        </w:tc>
      </w:tr>
      <w:tr w:rsidR="006D6A1B" w14:paraId="07E17AF0" w14:textId="77777777" w:rsidTr="0056449B">
        <w:trPr>
          <w:cantSplit/>
          <w:trHeight w:val="170"/>
        </w:trPr>
        <w:tc>
          <w:tcPr>
            <w:tcW w:w="529" w:type="pct"/>
          </w:tcPr>
          <w:p w14:paraId="3D45C37B" w14:textId="77777777" w:rsidR="006D6A1B" w:rsidRDefault="00000000">
            <w:r>
              <w:rPr>
                <w:sz w:val="13"/>
              </w:rPr>
              <w:t>Abrar et al. (2024)</w:t>
            </w:r>
          </w:p>
        </w:tc>
        <w:tc>
          <w:tcPr>
            <w:tcW w:w="433" w:type="pct"/>
          </w:tcPr>
          <w:p w14:paraId="38691A21" w14:textId="77777777" w:rsidR="006D6A1B" w:rsidRDefault="000E5FA7">
            <w:r>
              <w:rPr>
                <w:sz w:val="13"/>
              </w:rPr>
              <w:t>Internacional</w:t>
            </w:r>
          </w:p>
        </w:tc>
        <w:tc>
          <w:tcPr>
            <w:tcW w:w="625" w:type="pct"/>
          </w:tcPr>
          <w:p w14:paraId="331C32AA" w14:textId="77777777" w:rsidR="006D6A1B" w:rsidRDefault="00000000">
            <w:r>
              <w:rPr>
                <w:sz w:val="13"/>
              </w:rPr>
              <w:t>cadena de suministro; CNN; LSTM; XAI</w:t>
            </w:r>
          </w:p>
        </w:tc>
        <w:tc>
          <w:tcPr>
            <w:tcW w:w="611" w:type="pct"/>
          </w:tcPr>
          <w:p w14:paraId="5BD072F5"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6D6FA9E" w14:textId="77777777" w:rsidR="006D6A1B" w:rsidRDefault="00000000">
            <w:r>
              <w:rPr>
                <w:sz w:val="13"/>
              </w:rPr>
              <w:t>Modelo híbrido CNN-LSTM con XAI</w:t>
            </w:r>
          </w:p>
        </w:tc>
        <w:tc>
          <w:tcPr>
            <w:tcW w:w="704" w:type="pct"/>
          </w:tcPr>
          <w:p w14:paraId="60596287" w14:textId="77777777" w:rsidR="006D6A1B" w:rsidRDefault="00000000">
            <w:r>
              <w:rPr>
                <w:sz w:val="13"/>
              </w:rPr>
              <w:t>Los modelos híbridos pueden integrar señales complejas.</w:t>
            </w:r>
          </w:p>
        </w:tc>
        <w:tc>
          <w:tcPr>
            <w:tcW w:w="624" w:type="pct"/>
          </w:tcPr>
          <w:p w14:paraId="6025BACB" w14:textId="77777777" w:rsidR="006D6A1B" w:rsidRDefault="00000000">
            <w:r>
              <w:rPr>
                <w:sz w:val="13"/>
              </w:rPr>
              <w:t>Alta complejidad y requisitos de datos.</w:t>
            </w:r>
          </w:p>
        </w:tc>
        <w:tc>
          <w:tcPr>
            <w:tcW w:w="957" w:type="pct"/>
          </w:tcPr>
          <w:p w14:paraId="227BF136" w14:textId="77777777" w:rsidR="006D6A1B" w:rsidRDefault="00000000">
            <w:r>
              <w:rPr>
                <w:sz w:val="13"/>
              </w:rPr>
              <w:t>Sirve como contraste: la tesis evalúa alternativas parsimoniosas en Small Data.</w:t>
            </w:r>
          </w:p>
        </w:tc>
      </w:tr>
      <w:tr w:rsidR="006D6A1B" w14:paraId="1EE481C6" w14:textId="77777777" w:rsidTr="0056449B">
        <w:trPr>
          <w:cantSplit/>
          <w:trHeight w:val="170"/>
        </w:trPr>
        <w:tc>
          <w:tcPr>
            <w:tcW w:w="529" w:type="pct"/>
          </w:tcPr>
          <w:p w14:paraId="70360640" w14:textId="77777777" w:rsidR="006D6A1B" w:rsidRDefault="00000000">
            <w:r>
              <w:rPr>
                <w:sz w:val="13"/>
              </w:rPr>
              <w:t>Spiliotis et al. (2022)</w:t>
            </w:r>
          </w:p>
        </w:tc>
        <w:tc>
          <w:tcPr>
            <w:tcW w:w="433" w:type="pct"/>
          </w:tcPr>
          <w:p w14:paraId="639AC6E0" w14:textId="77777777" w:rsidR="006D6A1B" w:rsidRDefault="00000000">
            <w:r>
              <w:rPr>
                <w:sz w:val="13"/>
              </w:rPr>
              <w:t>Grecia</w:t>
            </w:r>
          </w:p>
        </w:tc>
        <w:tc>
          <w:tcPr>
            <w:tcW w:w="625" w:type="pct"/>
          </w:tcPr>
          <w:p w14:paraId="43CC6281" w14:textId="77777777" w:rsidR="006D6A1B" w:rsidRDefault="00000000">
            <w:r>
              <w:rPr>
                <w:sz w:val="13"/>
              </w:rPr>
              <w:t>SKU; demanda diaria; ML; métodos estadísticos</w:t>
            </w:r>
          </w:p>
        </w:tc>
        <w:tc>
          <w:tcPr>
            <w:tcW w:w="611" w:type="pct"/>
          </w:tcPr>
          <w:p w14:paraId="12EBD49E" w14:textId="77777777" w:rsidR="006D6A1B" w:rsidRDefault="00000000">
            <w:r>
              <w:rPr>
                <w:sz w:val="13"/>
              </w:rPr>
              <w:t>SKU diarios; series irregulares e intermitentes</w:t>
            </w:r>
          </w:p>
        </w:tc>
        <w:tc>
          <w:tcPr>
            <w:tcW w:w="517" w:type="pct"/>
          </w:tcPr>
          <w:p w14:paraId="7C487E7F" w14:textId="77777777" w:rsidR="006D6A1B" w:rsidRDefault="00000000">
            <w:r>
              <w:rPr>
                <w:sz w:val="13"/>
              </w:rPr>
              <w:t>Comparación de métodos estadísticos y ML</w:t>
            </w:r>
          </w:p>
        </w:tc>
        <w:tc>
          <w:tcPr>
            <w:tcW w:w="704" w:type="pct"/>
          </w:tcPr>
          <w:p w14:paraId="0429CAD2" w14:textId="77777777" w:rsidR="006D6A1B" w:rsidRDefault="00000000">
            <w:r>
              <w:rPr>
                <w:sz w:val="13"/>
              </w:rPr>
              <w:t>La superioridad de ML depende del objetivo y debe verificarse empíricamente.</w:t>
            </w:r>
          </w:p>
        </w:tc>
        <w:tc>
          <w:tcPr>
            <w:tcW w:w="624" w:type="pct"/>
          </w:tcPr>
          <w:p w14:paraId="5256975B" w14:textId="77777777" w:rsidR="006D6A1B" w:rsidRDefault="00000000">
            <w:r>
              <w:rPr>
                <w:sz w:val="13"/>
              </w:rPr>
              <w:t>Datos minoristas con múltiples SKU.</w:t>
            </w:r>
          </w:p>
        </w:tc>
        <w:tc>
          <w:tcPr>
            <w:tcW w:w="957" w:type="pct"/>
          </w:tcPr>
          <w:p w14:paraId="5EF95952" w14:textId="77777777" w:rsidR="006D6A1B" w:rsidRDefault="00000000">
            <w:r>
              <w:rPr>
                <w:sz w:val="13"/>
              </w:rPr>
              <w:t>Fundamenta comparar Random Forest, ARIMA y línea base empírica.</w:t>
            </w:r>
          </w:p>
        </w:tc>
      </w:tr>
      <w:tr w:rsidR="006D6A1B" w14:paraId="1A24A279" w14:textId="77777777" w:rsidTr="0056449B">
        <w:trPr>
          <w:cantSplit/>
          <w:trHeight w:val="170"/>
        </w:trPr>
        <w:tc>
          <w:tcPr>
            <w:tcW w:w="529" w:type="pct"/>
          </w:tcPr>
          <w:p w14:paraId="3F533A62" w14:textId="77777777" w:rsidR="006D6A1B" w:rsidRDefault="00000000">
            <w:proofErr w:type="spellStart"/>
            <w:r>
              <w:rPr>
                <w:sz w:val="13"/>
              </w:rPr>
              <w:t>Makridakis</w:t>
            </w:r>
            <w:proofErr w:type="spellEnd"/>
            <w:r>
              <w:rPr>
                <w:sz w:val="13"/>
              </w:rPr>
              <w:t xml:space="preserve"> et al. (2018)</w:t>
            </w:r>
          </w:p>
        </w:tc>
        <w:tc>
          <w:tcPr>
            <w:tcW w:w="433" w:type="pct"/>
          </w:tcPr>
          <w:p w14:paraId="76F396F1" w14:textId="77777777" w:rsidR="006D6A1B" w:rsidRDefault="00000000">
            <w:r>
              <w:rPr>
                <w:sz w:val="13"/>
              </w:rPr>
              <w:t>Internacional</w:t>
            </w:r>
          </w:p>
        </w:tc>
        <w:tc>
          <w:tcPr>
            <w:tcW w:w="625" w:type="pct"/>
          </w:tcPr>
          <w:p w14:paraId="79F2977B"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6AAA344E" w14:textId="77777777" w:rsidR="006D6A1B" w:rsidRDefault="00000000">
            <w:r>
              <w:rPr>
                <w:sz w:val="13"/>
              </w:rPr>
              <w:t>Competencia M4; múltiples series y horizontes</w:t>
            </w:r>
          </w:p>
        </w:tc>
        <w:tc>
          <w:tcPr>
            <w:tcW w:w="517" w:type="pct"/>
          </w:tcPr>
          <w:p w14:paraId="1EA58076"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4E3DE677" w14:textId="77777777" w:rsidR="006D6A1B" w:rsidRDefault="00000000">
            <w:r>
              <w:rPr>
                <w:sz w:val="13"/>
              </w:rPr>
              <w:t>Los modelos complejos no dominan de forma universal.</w:t>
            </w:r>
          </w:p>
        </w:tc>
        <w:tc>
          <w:tcPr>
            <w:tcW w:w="624" w:type="pct"/>
          </w:tcPr>
          <w:p w14:paraId="37BF3487" w14:textId="77777777" w:rsidR="006D6A1B" w:rsidRDefault="00000000">
            <w:r>
              <w:rPr>
                <w:sz w:val="13"/>
              </w:rPr>
              <w:t>No estudia microempresas ni compras.</w:t>
            </w:r>
          </w:p>
        </w:tc>
        <w:tc>
          <w:tcPr>
            <w:tcW w:w="957" w:type="pct"/>
          </w:tcPr>
          <w:p w14:paraId="3D4EFBF4" w14:textId="77777777" w:rsidR="006D6A1B" w:rsidRDefault="00000000">
            <w:r>
              <w:rPr>
                <w:sz w:val="13"/>
              </w:rPr>
              <w:t>Sustenta una hipótesis condicional y la evaluación comparativa.</w:t>
            </w:r>
          </w:p>
        </w:tc>
      </w:tr>
      <w:tr w:rsidR="006D6A1B" w14:paraId="01F590AE" w14:textId="77777777" w:rsidTr="0056449B">
        <w:trPr>
          <w:cantSplit/>
          <w:trHeight w:val="170"/>
        </w:trPr>
        <w:tc>
          <w:tcPr>
            <w:tcW w:w="529" w:type="pct"/>
          </w:tcPr>
          <w:p w14:paraId="0A79C5D7" w14:textId="77777777" w:rsidR="006D6A1B" w:rsidRDefault="00000000">
            <w:proofErr w:type="spellStart"/>
            <w:r>
              <w:rPr>
                <w:sz w:val="13"/>
              </w:rPr>
              <w:t>Hewamalage</w:t>
            </w:r>
            <w:proofErr w:type="spellEnd"/>
            <w:r>
              <w:rPr>
                <w:sz w:val="13"/>
              </w:rPr>
              <w:t xml:space="preserve"> et al. (2021)</w:t>
            </w:r>
          </w:p>
        </w:tc>
        <w:tc>
          <w:tcPr>
            <w:tcW w:w="433" w:type="pct"/>
          </w:tcPr>
          <w:p w14:paraId="7CA78053" w14:textId="77777777" w:rsidR="006D6A1B" w:rsidRDefault="00000000">
            <w:r>
              <w:rPr>
                <w:sz w:val="13"/>
              </w:rPr>
              <w:t>Australia</w:t>
            </w:r>
          </w:p>
        </w:tc>
        <w:tc>
          <w:tcPr>
            <w:tcW w:w="625" w:type="pct"/>
          </w:tcPr>
          <w:p w14:paraId="40F2EB56" w14:textId="77777777" w:rsidR="006D6A1B" w:rsidRDefault="00000000">
            <w:r>
              <w:rPr>
                <w:sz w:val="13"/>
              </w:rPr>
              <w:t>RNN; series temporales; ARIMA; ETS</w:t>
            </w:r>
          </w:p>
        </w:tc>
        <w:tc>
          <w:tcPr>
            <w:tcW w:w="611" w:type="pct"/>
          </w:tcPr>
          <w:p w14:paraId="423B0D65" w14:textId="77777777" w:rsidR="006D6A1B" w:rsidRDefault="00000000">
            <w:r>
              <w:rPr>
                <w:sz w:val="13"/>
              </w:rPr>
              <w:t>Series temporales con RNN</w:t>
            </w:r>
          </w:p>
        </w:tc>
        <w:tc>
          <w:tcPr>
            <w:tcW w:w="517" w:type="pct"/>
          </w:tcPr>
          <w:p w14:paraId="6E7DBCA5" w14:textId="77777777" w:rsidR="006D6A1B" w:rsidRDefault="00000000">
            <w:r>
              <w:rPr>
                <w:sz w:val="13"/>
              </w:rPr>
              <w:t>Estudio empírico frente a ETS y ARIMA</w:t>
            </w:r>
          </w:p>
        </w:tc>
        <w:tc>
          <w:tcPr>
            <w:tcW w:w="704" w:type="pct"/>
          </w:tcPr>
          <w:p w14:paraId="68BB07CA" w14:textId="77777777" w:rsidR="006D6A1B" w:rsidRDefault="00000000">
            <w:r>
              <w:rPr>
                <w:sz w:val="13"/>
              </w:rPr>
              <w:t>Las RNN son competitivas, pero no son soluciones universales.</w:t>
            </w:r>
          </w:p>
        </w:tc>
        <w:tc>
          <w:tcPr>
            <w:tcW w:w="624" w:type="pct"/>
          </w:tcPr>
          <w:p w14:paraId="6A26C857" w14:textId="77777777" w:rsidR="006D6A1B" w:rsidRDefault="00000000">
            <w:r>
              <w:rPr>
                <w:sz w:val="13"/>
              </w:rPr>
              <w:t>No se centra en presupuesto de compras de microempresas.</w:t>
            </w:r>
          </w:p>
        </w:tc>
        <w:tc>
          <w:tcPr>
            <w:tcW w:w="957" w:type="pct"/>
          </w:tcPr>
          <w:p w14:paraId="6CE0AA63" w14:textId="77777777" w:rsidR="006D6A1B" w:rsidRDefault="00000000">
            <w:r>
              <w:rPr>
                <w:sz w:val="13"/>
              </w:rPr>
              <w:t>Justifica reportar RNN/LSTM sin asumir superioridad frente a modelos simples.</w:t>
            </w:r>
          </w:p>
        </w:tc>
      </w:tr>
      <w:tr w:rsidR="006D6A1B" w14:paraId="62DF9F58" w14:textId="77777777" w:rsidTr="0056449B">
        <w:trPr>
          <w:cantSplit/>
          <w:trHeight w:val="170"/>
        </w:trPr>
        <w:tc>
          <w:tcPr>
            <w:tcW w:w="529" w:type="pct"/>
          </w:tcPr>
          <w:p w14:paraId="44BC084D" w14:textId="77777777" w:rsidR="006D6A1B" w:rsidRDefault="00000000">
            <w:r>
              <w:rPr>
                <w:sz w:val="13"/>
              </w:rPr>
              <w:t>Giannopoulos et al. (2025)</w:t>
            </w:r>
          </w:p>
        </w:tc>
        <w:tc>
          <w:tcPr>
            <w:tcW w:w="433" w:type="pct"/>
          </w:tcPr>
          <w:p w14:paraId="7C974870" w14:textId="77777777" w:rsidR="006D6A1B" w:rsidRDefault="00000000">
            <w:r>
              <w:rPr>
                <w:sz w:val="13"/>
              </w:rPr>
              <w:t>Grecia</w:t>
            </w:r>
          </w:p>
        </w:tc>
        <w:tc>
          <w:tcPr>
            <w:tcW w:w="625" w:type="pct"/>
          </w:tcPr>
          <w:p w14:paraId="52C2F90E" w14:textId="77777777" w:rsidR="006D6A1B" w:rsidRDefault="00000000">
            <w:r>
              <w:rPr>
                <w:sz w:val="13"/>
              </w:rPr>
              <w:t>demanda intermitente; ML; evaluación; Small Data</w:t>
            </w:r>
          </w:p>
        </w:tc>
        <w:tc>
          <w:tcPr>
            <w:tcW w:w="611" w:type="pct"/>
          </w:tcPr>
          <w:p w14:paraId="1CD97E68" w14:textId="77777777" w:rsidR="006D6A1B" w:rsidRDefault="00000000">
            <w:r>
              <w:rPr>
                <w:sz w:val="13"/>
              </w:rPr>
              <w:t>Demanda intermitente en distintas industrias</w:t>
            </w:r>
          </w:p>
        </w:tc>
        <w:tc>
          <w:tcPr>
            <w:tcW w:w="517" w:type="pct"/>
          </w:tcPr>
          <w:p w14:paraId="5ED319F8" w14:textId="77777777" w:rsidR="006D6A1B" w:rsidRDefault="00000000">
            <w:r>
              <w:rPr>
                <w:sz w:val="13"/>
              </w:rPr>
              <w:t>Revisión de ML y protocolos de evaluación</w:t>
            </w:r>
          </w:p>
        </w:tc>
        <w:tc>
          <w:tcPr>
            <w:tcW w:w="704" w:type="pct"/>
          </w:tcPr>
          <w:p w14:paraId="63983627" w14:textId="77777777" w:rsidR="006D6A1B" w:rsidRDefault="00000000">
            <w:r>
              <w:rPr>
                <w:sz w:val="13"/>
              </w:rPr>
              <w:t>La intermitencia exige atención a partición temporal, ajuste y métricas.</w:t>
            </w:r>
          </w:p>
        </w:tc>
        <w:tc>
          <w:tcPr>
            <w:tcW w:w="624" w:type="pct"/>
          </w:tcPr>
          <w:p w14:paraId="6162680F" w14:textId="77777777" w:rsidR="006D6A1B" w:rsidRDefault="00000000">
            <w:r>
              <w:rPr>
                <w:sz w:val="13"/>
              </w:rPr>
              <w:t>Predomina evidencia de SKU y refacciones.</w:t>
            </w:r>
          </w:p>
        </w:tc>
        <w:tc>
          <w:tcPr>
            <w:tcW w:w="957" w:type="pct"/>
          </w:tcPr>
          <w:p w14:paraId="173EE4E3"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18D7A0A3" w14:textId="77777777" w:rsidTr="0056449B">
        <w:trPr>
          <w:cantSplit/>
          <w:trHeight w:val="170"/>
        </w:trPr>
        <w:tc>
          <w:tcPr>
            <w:tcW w:w="529" w:type="pct"/>
          </w:tcPr>
          <w:p w14:paraId="37F0ECBA" w14:textId="77777777" w:rsidR="006D6A1B" w:rsidRDefault="00000000">
            <w:r>
              <w:rPr>
                <w:sz w:val="13"/>
              </w:rPr>
              <w:t>Borsato (2023)</w:t>
            </w:r>
          </w:p>
        </w:tc>
        <w:tc>
          <w:tcPr>
            <w:tcW w:w="433" w:type="pct"/>
          </w:tcPr>
          <w:p w14:paraId="30B67BC8" w14:textId="77777777" w:rsidR="006D6A1B" w:rsidRDefault="00000000">
            <w:r>
              <w:rPr>
                <w:sz w:val="13"/>
              </w:rPr>
              <w:t>Italia</w:t>
            </w:r>
          </w:p>
        </w:tc>
        <w:tc>
          <w:tcPr>
            <w:tcW w:w="625" w:type="pct"/>
          </w:tcPr>
          <w:p w14:paraId="63B763D2" w14:textId="77777777" w:rsidR="006D6A1B" w:rsidRDefault="00000000">
            <w:r>
              <w:rPr>
                <w:sz w:val="13"/>
              </w:rPr>
              <w:t>repostería; estética; personalización</w:t>
            </w:r>
          </w:p>
        </w:tc>
        <w:tc>
          <w:tcPr>
            <w:tcW w:w="611" w:type="pct"/>
          </w:tcPr>
          <w:p w14:paraId="0D7D6A06" w14:textId="77777777" w:rsidR="006D6A1B" w:rsidRDefault="00000000">
            <w:r>
              <w:rPr>
                <w:sz w:val="13"/>
              </w:rPr>
              <w:t>Repostería creativa y valor estético</w:t>
            </w:r>
          </w:p>
        </w:tc>
        <w:tc>
          <w:tcPr>
            <w:tcW w:w="517" w:type="pct"/>
          </w:tcPr>
          <w:p w14:paraId="1F592FE3" w14:textId="77777777" w:rsidR="006D6A1B" w:rsidRDefault="00000000">
            <w:r>
              <w:rPr>
                <w:sz w:val="13"/>
              </w:rPr>
              <w:t>Estudio sectorial cualitativo</w:t>
            </w:r>
          </w:p>
        </w:tc>
        <w:tc>
          <w:tcPr>
            <w:tcW w:w="704" w:type="pct"/>
          </w:tcPr>
          <w:p w14:paraId="3B8EEAC9" w14:textId="77777777" w:rsidR="006D6A1B" w:rsidRDefault="00000000">
            <w:r>
              <w:rPr>
                <w:sz w:val="13"/>
              </w:rPr>
              <w:t>La personalización distingue a la repostería creativa.</w:t>
            </w:r>
          </w:p>
        </w:tc>
        <w:tc>
          <w:tcPr>
            <w:tcW w:w="624" w:type="pct"/>
          </w:tcPr>
          <w:p w14:paraId="74D1FA42" w14:textId="77777777" w:rsidR="006D6A1B" w:rsidRDefault="00000000">
            <w:r>
              <w:rPr>
                <w:sz w:val="13"/>
              </w:rPr>
              <w:t>No evalúa pronósticos ni IA.</w:t>
            </w:r>
          </w:p>
        </w:tc>
        <w:tc>
          <w:tcPr>
            <w:tcW w:w="957" w:type="pct"/>
          </w:tcPr>
          <w:p w14:paraId="367A9CA1"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D87B78F" w14:textId="77777777" w:rsidTr="0056449B">
        <w:trPr>
          <w:cantSplit/>
          <w:trHeight w:val="170"/>
        </w:trPr>
        <w:tc>
          <w:tcPr>
            <w:tcW w:w="529" w:type="pct"/>
          </w:tcPr>
          <w:p w14:paraId="233A4005" w14:textId="77777777" w:rsidR="006D6A1B" w:rsidRDefault="00000000">
            <w:r>
              <w:rPr>
                <w:sz w:val="13"/>
              </w:rPr>
              <w:t>Ab Karim et al. (2020)</w:t>
            </w:r>
          </w:p>
        </w:tc>
        <w:tc>
          <w:tcPr>
            <w:tcW w:w="433" w:type="pct"/>
          </w:tcPr>
          <w:p w14:paraId="0CB6B924" w14:textId="77777777" w:rsidR="006D6A1B" w:rsidRDefault="00000000">
            <w:r>
              <w:rPr>
                <w:sz w:val="13"/>
              </w:rPr>
              <w:t>Malasia</w:t>
            </w:r>
          </w:p>
        </w:tc>
        <w:tc>
          <w:tcPr>
            <w:tcW w:w="625" w:type="pct"/>
          </w:tcPr>
          <w:p w14:paraId="58E94BD4" w14:textId="77777777" w:rsidR="006D6A1B" w:rsidRDefault="00000000">
            <w:r>
              <w:rPr>
                <w:sz w:val="13"/>
              </w:rPr>
              <w:t>pastelería; creatividad; experiencia</w:t>
            </w:r>
          </w:p>
        </w:tc>
        <w:tc>
          <w:tcPr>
            <w:tcW w:w="611" w:type="pct"/>
          </w:tcPr>
          <w:p w14:paraId="090EF53C" w14:textId="77777777" w:rsidR="006D6A1B" w:rsidRDefault="00000000">
            <w:r>
              <w:rPr>
                <w:sz w:val="13"/>
              </w:rPr>
              <w:t>Pastelería; creatividad y experiencia</w:t>
            </w:r>
          </w:p>
        </w:tc>
        <w:tc>
          <w:tcPr>
            <w:tcW w:w="517" w:type="pct"/>
          </w:tcPr>
          <w:p w14:paraId="1DE2C3E2" w14:textId="77777777" w:rsidR="006D6A1B" w:rsidRDefault="00000000">
            <w:r>
              <w:rPr>
                <w:sz w:val="13"/>
              </w:rPr>
              <w:t>Estudio de retrato/teoría integrada</w:t>
            </w:r>
          </w:p>
        </w:tc>
        <w:tc>
          <w:tcPr>
            <w:tcW w:w="704" w:type="pct"/>
          </w:tcPr>
          <w:p w14:paraId="1F817AB6" w14:textId="77777777" w:rsidR="006D6A1B" w:rsidRDefault="00000000">
            <w:r>
              <w:rPr>
                <w:sz w:val="13"/>
              </w:rPr>
              <w:t>La creatividad y personalización influyen en la oferta del sector.</w:t>
            </w:r>
          </w:p>
        </w:tc>
        <w:tc>
          <w:tcPr>
            <w:tcW w:w="624" w:type="pct"/>
          </w:tcPr>
          <w:p w14:paraId="454D6824" w14:textId="77777777" w:rsidR="006D6A1B" w:rsidRDefault="00000000">
            <w:r>
              <w:rPr>
                <w:sz w:val="13"/>
              </w:rPr>
              <w:t>No modela demanda.</w:t>
            </w:r>
          </w:p>
        </w:tc>
        <w:tc>
          <w:tcPr>
            <w:tcW w:w="957" w:type="pct"/>
          </w:tcPr>
          <w:p w14:paraId="45A1069E" w14:textId="77777777" w:rsidR="006D6A1B" w:rsidRDefault="00000000">
            <w:r>
              <w:rPr>
                <w:sz w:val="13"/>
              </w:rPr>
              <w:t>Apoya la explicación de la variabilidad comercial del caso.</w:t>
            </w:r>
          </w:p>
        </w:tc>
      </w:tr>
      <w:tr w:rsidR="006D6A1B" w14:paraId="357EFC73" w14:textId="77777777" w:rsidTr="0056449B">
        <w:trPr>
          <w:cantSplit/>
          <w:trHeight w:val="170"/>
        </w:trPr>
        <w:tc>
          <w:tcPr>
            <w:tcW w:w="529" w:type="pct"/>
          </w:tcPr>
          <w:p w14:paraId="6A99D2D2" w14:textId="77777777" w:rsidR="006D6A1B" w:rsidRDefault="00000000">
            <w:r>
              <w:rPr>
                <w:sz w:val="13"/>
              </w:rPr>
              <w:t>Ben Abdallah et al. (2022)</w:t>
            </w:r>
          </w:p>
        </w:tc>
        <w:tc>
          <w:tcPr>
            <w:tcW w:w="433" w:type="pct"/>
          </w:tcPr>
          <w:p w14:paraId="2A39B561" w14:textId="77777777" w:rsidR="006D6A1B" w:rsidRDefault="00000000">
            <w:r>
              <w:rPr>
                <w:sz w:val="13"/>
              </w:rPr>
              <w:t>Túnez</w:t>
            </w:r>
          </w:p>
        </w:tc>
        <w:tc>
          <w:tcPr>
            <w:tcW w:w="625" w:type="pct"/>
          </w:tcPr>
          <w:p w14:paraId="02F02415" w14:textId="77777777" w:rsidR="006D6A1B" w:rsidRDefault="00000000">
            <w:r>
              <w:rPr>
                <w:sz w:val="13"/>
              </w:rPr>
              <w:t>innovación; pastelería; competitividad</w:t>
            </w:r>
          </w:p>
        </w:tc>
        <w:tc>
          <w:tcPr>
            <w:tcW w:w="611" w:type="pct"/>
          </w:tcPr>
          <w:p w14:paraId="51A4E4F0" w14:textId="77777777" w:rsidR="006D6A1B" w:rsidRDefault="00000000">
            <w:r>
              <w:rPr>
                <w:sz w:val="13"/>
              </w:rPr>
              <w:t>Empresas pasteleras; innovación de producto</w:t>
            </w:r>
          </w:p>
        </w:tc>
        <w:tc>
          <w:tcPr>
            <w:tcW w:w="517" w:type="pct"/>
          </w:tcPr>
          <w:p w14:paraId="3DEFA494" w14:textId="77777777" w:rsidR="006D6A1B" w:rsidRDefault="00000000">
            <w:r>
              <w:rPr>
                <w:sz w:val="13"/>
              </w:rPr>
              <w:t>Estudio exploratorio</w:t>
            </w:r>
          </w:p>
        </w:tc>
        <w:tc>
          <w:tcPr>
            <w:tcW w:w="704" w:type="pct"/>
          </w:tcPr>
          <w:p w14:paraId="2D89A6FF" w14:textId="77777777" w:rsidR="006D6A1B" w:rsidRDefault="00000000">
            <w:r>
              <w:rPr>
                <w:sz w:val="13"/>
              </w:rPr>
              <w:t>La innovación favorece desempeño y posicionamiento competitivo.</w:t>
            </w:r>
          </w:p>
        </w:tc>
        <w:tc>
          <w:tcPr>
            <w:tcW w:w="624" w:type="pct"/>
          </w:tcPr>
          <w:p w14:paraId="14D84753" w14:textId="77777777" w:rsidR="006D6A1B" w:rsidRDefault="00000000">
            <w:r>
              <w:rPr>
                <w:sz w:val="13"/>
              </w:rPr>
              <w:t>No analiza pronóstico ni ML.</w:t>
            </w:r>
          </w:p>
        </w:tc>
        <w:tc>
          <w:tcPr>
            <w:tcW w:w="957" w:type="pct"/>
          </w:tcPr>
          <w:p w14:paraId="483507F4" w14:textId="77777777" w:rsidR="006D6A1B" w:rsidRDefault="00000000">
            <w:r>
              <w:rPr>
                <w:sz w:val="13"/>
              </w:rPr>
              <w:t>Complementa la caracterización del sector de repostería.</w:t>
            </w:r>
          </w:p>
        </w:tc>
      </w:tr>
      <w:tr w:rsidR="006D6A1B" w14:paraId="44B1FA3F" w14:textId="77777777" w:rsidTr="0056449B">
        <w:trPr>
          <w:cantSplit/>
          <w:trHeight w:val="170"/>
        </w:trPr>
        <w:tc>
          <w:tcPr>
            <w:tcW w:w="529" w:type="pct"/>
          </w:tcPr>
          <w:p w14:paraId="63A79554" w14:textId="77777777" w:rsidR="006D6A1B" w:rsidRDefault="00000000">
            <w:r>
              <w:rPr>
                <w:sz w:val="13"/>
              </w:rPr>
              <w:t>Mikalef et al. (2019)</w:t>
            </w:r>
          </w:p>
        </w:tc>
        <w:tc>
          <w:tcPr>
            <w:tcW w:w="433" w:type="pct"/>
          </w:tcPr>
          <w:p w14:paraId="2F189148" w14:textId="77777777" w:rsidR="006D6A1B" w:rsidRDefault="00000000">
            <w:r>
              <w:rPr>
                <w:sz w:val="13"/>
              </w:rPr>
              <w:t>Noruega</w:t>
            </w:r>
          </w:p>
        </w:tc>
        <w:tc>
          <w:tcPr>
            <w:tcW w:w="625" w:type="pct"/>
          </w:tcPr>
          <w:p w14:paraId="5C8A41D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F0D726F" w14:textId="77777777" w:rsidR="006D6A1B" w:rsidRDefault="00000000">
            <w:r>
              <w:rPr>
                <w:sz w:val="13"/>
              </w:rPr>
              <w:t>Organizaciones orientadas a datos</w:t>
            </w:r>
          </w:p>
        </w:tc>
        <w:tc>
          <w:tcPr>
            <w:tcW w:w="517" w:type="pct"/>
          </w:tcPr>
          <w:p w14:paraId="01EBDA2E" w14:textId="77777777" w:rsidR="006D6A1B" w:rsidRDefault="00000000">
            <w:r>
              <w:rPr>
                <w:sz w:val="13"/>
              </w:rPr>
              <w:t>Modelo de capacidades analíticas</w:t>
            </w:r>
          </w:p>
        </w:tc>
        <w:tc>
          <w:tcPr>
            <w:tcW w:w="704" w:type="pct"/>
          </w:tcPr>
          <w:p w14:paraId="501DBF9F" w14:textId="77777777" w:rsidR="006D6A1B" w:rsidRDefault="00000000">
            <w:r>
              <w:rPr>
                <w:sz w:val="13"/>
              </w:rPr>
              <w:t>Las capacidades analíticas se relacionan con innovación.</w:t>
            </w:r>
          </w:p>
        </w:tc>
        <w:tc>
          <w:tcPr>
            <w:tcW w:w="624" w:type="pct"/>
          </w:tcPr>
          <w:p w14:paraId="204D1759" w14:textId="77777777" w:rsidR="006D6A1B" w:rsidRDefault="00000000">
            <w:r>
              <w:rPr>
                <w:sz w:val="13"/>
              </w:rPr>
              <w:t>No se limita a microempresas ni pronóstico.</w:t>
            </w:r>
          </w:p>
        </w:tc>
        <w:tc>
          <w:tcPr>
            <w:tcW w:w="957" w:type="pct"/>
          </w:tcPr>
          <w:p w14:paraId="488580FB" w14:textId="77777777" w:rsidR="006D6A1B" w:rsidRDefault="00000000">
            <w:r>
              <w:rPr>
                <w:sz w:val="13"/>
              </w:rPr>
              <w:t>Sustenta la adopción de datos como capacidad organizacional.</w:t>
            </w:r>
          </w:p>
        </w:tc>
      </w:tr>
      <w:tr w:rsidR="006D6A1B" w14:paraId="215CDB33" w14:textId="77777777" w:rsidTr="0056449B">
        <w:trPr>
          <w:cantSplit/>
          <w:trHeight w:val="170"/>
        </w:trPr>
        <w:tc>
          <w:tcPr>
            <w:tcW w:w="529" w:type="pct"/>
          </w:tcPr>
          <w:p w14:paraId="7ADA0D4A" w14:textId="77777777" w:rsidR="006D6A1B" w:rsidRDefault="00000000">
            <w:r>
              <w:rPr>
                <w:sz w:val="13"/>
              </w:rPr>
              <w:t>Dubey et al. (2021)</w:t>
            </w:r>
          </w:p>
        </w:tc>
        <w:tc>
          <w:tcPr>
            <w:tcW w:w="433" w:type="pct"/>
          </w:tcPr>
          <w:p w14:paraId="1A3CB7E3" w14:textId="77777777" w:rsidR="006D6A1B" w:rsidRDefault="00000000">
            <w:r>
              <w:rPr>
                <w:sz w:val="13"/>
              </w:rPr>
              <w:t>Reino Unido / India</w:t>
            </w:r>
          </w:p>
        </w:tc>
        <w:tc>
          <w:tcPr>
            <w:tcW w:w="625" w:type="pct"/>
          </w:tcPr>
          <w:p w14:paraId="26673770"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0C69176" w14:textId="77777777" w:rsidR="006D6A1B" w:rsidRDefault="00000000">
            <w:r>
              <w:rPr>
                <w:sz w:val="13"/>
              </w:rPr>
              <w:t>Manufactura; analítica, IA y desempeño</w:t>
            </w:r>
          </w:p>
        </w:tc>
        <w:tc>
          <w:tcPr>
            <w:tcW w:w="517" w:type="pct"/>
          </w:tcPr>
          <w:p w14:paraId="3CC74A89" w14:textId="77777777" w:rsidR="006D6A1B" w:rsidRDefault="00000000">
            <w:r>
              <w:rPr>
                <w:sz w:val="13"/>
              </w:rPr>
              <w:t>Modelo empírico de desempeño operativo</w:t>
            </w:r>
          </w:p>
        </w:tc>
        <w:tc>
          <w:tcPr>
            <w:tcW w:w="704" w:type="pct"/>
          </w:tcPr>
          <w:p w14:paraId="44834E79" w14:textId="77777777" w:rsidR="006D6A1B" w:rsidRDefault="00000000">
            <w:r>
              <w:rPr>
                <w:sz w:val="13"/>
              </w:rPr>
              <w:t>El valor de IA depende de capacidades y contexto.</w:t>
            </w:r>
          </w:p>
        </w:tc>
        <w:tc>
          <w:tcPr>
            <w:tcW w:w="624" w:type="pct"/>
          </w:tcPr>
          <w:p w14:paraId="7C665697" w14:textId="77777777" w:rsidR="006D6A1B" w:rsidRDefault="00000000">
            <w:r>
              <w:rPr>
                <w:sz w:val="13"/>
              </w:rPr>
              <w:t>Contexto industrial.</w:t>
            </w:r>
          </w:p>
        </w:tc>
        <w:tc>
          <w:tcPr>
            <w:tcW w:w="957" w:type="pct"/>
          </w:tcPr>
          <w:p w14:paraId="7D14C880" w14:textId="77777777" w:rsidR="006D6A1B" w:rsidRDefault="00000000">
            <w:r>
              <w:rPr>
                <w:sz w:val="13"/>
              </w:rPr>
              <w:t>Refuerza que el DSS es apoyo y no garantía automática de desempeño.</w:t>
            </w:r>
          </w:p>
        </w:tc>
      </w:tr>
      <w:tr w:rsidR="006D6A1B" w14:paraId="3F2D193E" w14:textId="77777777" w:rsidTr="0056449B">
        <w:trPr>
          <w:cantSplit/>
          <w:trHeight w:val="170"/>
        </w:trPr>
        <w:tc>
          <w:tcPr>
            <w:tcW w:w="529" w:type="pct"/>
          </w:tcPr>
          <w:p w14:paraId="02520162" w14:textId="77777777" w:rsidR="006D6A1B" w:rsidRDefault="00000000">
            <w:proofErr w:type="spellStart"/>
            <w:r>
              <w:rPr>
                <w:sz w:val="13"/>
              </w:rPr>
              <w:t>Aprodu</w:t>
            </w:r>
            <w:proofErr w:type="spellEnd"/>
            <w:r>
              <w:rPr>
                <w:sz w:val="13"/>
              </w:rPr>
              <w:t xml:space="preserve"> et al. (2025)</w:t>
            </w:r>
          </w:p>
        </w:tc>
        <w:tc>
          <w:tcPr>
            <w:tcW w:w="433" w:type="pct"/>
          </w:tcPr>
          <w:p w14:paraId="1F0BB584" w14:textId="77777777" w:rsidR="006D6A1B" w:rsidRDefault="00000000">
            <w:r>
              <w:rPr>
                <w:sz w:val="13"/>
              </w:rPr>
              <w:t>Rumania</w:t>
            </w:r>
          </w:p>
        </w:tc>
        <w:tc>
          <w:tcPr>
            <w:tcW w:w="625" w:type="pct"/>
          </w:tcPr>
          <w:p w14:paraId="1F3F432D" w14:textId="77777777" w:rsidR="006D6A1B" w:rsidRDefault="00000000">
            <w:r>
              <w:rPr>
                <w:sz w:val="13"/>
              </w:rPr>
              <w:t>panadería; Industria 4.0; digitalización</w:t>
            </w:r>
          </w:p>
        </w:tc>
        <w:tc>
          <w:tcPr>
            <w:tcW w:w="611" w:type="pct"/>
          </w:tcPr>
          <w:p w14:paraId="5900E4FF" w14:textId="77777777" w:rsidR="006D6A1B" w:rsidRDefault="00000000">
            <w:r>
              <w:rPr>
                <w:sz w:val="13"/>
              </w:rPr>
              <w:t>Sector panadero e Industria 4.0</w:t>
            </w:r>
          </w:p>
        </w:tc>
        <w:tc>
          <w:tcPr>
            <w:tcW w:w="517" w:type="pct"/>
          </w:tcPr>
          <w:p w14:paraId="125DE7B3" w14:textId="77777777" w:rsidR="006D6A1B" w:rsidRDefault="00000000">
            <w:r>
              <w:rPr>
                <w:sz w:val="13"/>
              </w:rPr>
              <w:t>Revisión sistemática</w:t>
            </w:r>
          </w:p>
        </w:tc>
        <w:tc>
          <w:tcPr>
            <w:tcW w:w="704" w:type="pct"/>
          </w:tcPr>
          <w:p w14:paraId="378E886F" w14:textId="77777777" w:rsidR="006D6A1B" w:rsidRDefault="00000000">
            <w:r>
              <w:rPr>
                <w:sz w:val="13"/>
              </w:rPr>
              <w:t>La digitalización integra datos y automatización en panadería.</w:t>
            </w:r>
          </w:p>
        </w:tc>
        <w:tc>
          <w:tcPr>
            <w:tcW w:w="624" w:type="pct"/>
          </w:tcPr>
          <w:p w14:paraId="7214CBF5" w14:textId="77777777" w:rsidR="006D6A1B" w:rsidRDefault="00000000">
            <w:r>
              <w:rPr>
                <w:sz w:val="13"/>
              </w:rPr>
              <w:t>Evidencia sectorial heterogénea.</w:t>
            </w:r>
          </w:p>
        </w:tc>
        <w:tc>
          <w:tcPr>
            <w:tcW w:w="957" w:type="pct"/>
          </w:tcPr>
          <w:p w14:paraId="22E17AB4" w14:textId="77777777" w:rsidR="006D6A1B" w:rsidRDefault="00000000">
            <w:r>
              <w:rPr>
                <w:sz w:val="13"/>
              </w:rPr>
              <w:t>Apoya la pertinencia de digitalizar ventas y compras del caso.</w:t>
            </w:r>
          </w:p>
        </w:tc>
      </w:tr>
      <w:tr w:rsidR="006D6A1B" w14:paraId="14ADBE6C" w14:textId="77777777" w:rsidTr="0056449B">
        <w:trPr>
          <w:cantSplit/>
          <w:trHeight w:val="170"/>
        </w:trPr>
        <w:tc>
          <w:tcPr>
            <w:tcW w:w="529" w:type="pct"/>
          </w:tcPr>
          <w:p w14:paraId="402E2ECC" w14:textId="77777777" w:rsidR="006D6A1B" w:rsidRDefault="00000000">
            <w:proofErr w:type="spellStart"/>
            <w:r>
              <w:rPr>
                <w:sz w:val="13"/>
              </w:rPr>
              <w:t>Alekseeva</w:t>
            </w:r>
            <w:proofErr w:type="spellEnd"/>
            <w:r>
              <w:rPr>
                <w:sz w:val="13"/>
              </w:rPr>
              <w:t xml:space="preserve"> et al. (2021)</w:t>
            </w:r>
          </w:p>
        </w:tc>
        <w:tc>
          <w:tcPr>
            <w:tcW w:w="433" w:type="pct"/>
          </w:tcPr>
          <w:p w14:paraId="46C628B1" w14:textId="77777777" w:rsidR="006D6A1B" w:rsidRDefault="00000000">
            <w:r>
              <w:rPr>
                <w:sz w:val="13"/>
              </w:rPr>
              <w:t>Lituania</w:t>
            </w:r>
          </w:p>
        </w:tc>
        <w:tc>
          <w:tcPr>
            <w:tcW w:w="625" w:type="pct"/>
          </w:tcPr>
          <w:p w14:paraId="3B13ED4F" w14:textId="77777777" w:rsidR="006D6A1B" w:rsidRDefault="00000000">
            <w:r>
              <w:rPr>
                <w:sz w:val="13"/>
              </w:rPr>
              <w:t>adopción de IA; PYMES; barreras</w:t>
            </w:r>
          </w:p>
        </w:tc>
        <w:tc>
          <w:tcPr>
            <w:tcW w:w="611" w:type="pct"/>
          </w:tcPr>
          <w:p w14:paraId="0683D5D5" w14:textId="77777777" w:rsidR="006D6A1B" w:rsidRDefault="00000000">
            <w:r>
              <w:rPr>
                <w:sz w:val="13"/>
              </w:rPr>
              <w:t>PYMES europeas; adopción de IA</w:t>
            </w:r>
          </w:p>
        </w:tc>
        <w:tc>
          <w:tcPr>
            <w:tcW w:w="517" w:type="pct"/>
          </w:tcPr>
          <w:p w14:paraId="0AAEEF99" w14:textId="77777777" w:rsidR="006D6A1B" w:rsidRDefault="00000000">
            <w:r>
              <w:rPr>
                <w:sz w:val="13"/>
              </w:rPr>
              <w:t>Estudio sobre barreras de adopción</w:t>
            </w:r>
          </w:p>
        </w:tc>
        <w:tc>
          <w:tcPr>
            <w:tcW w:w="704" w:type="pct"/>
          </w:tcPr>
          <w:p w14:paraId="742A824B" w14:textId="77777777" w:rsidR="006D6A1B" w:rsidRDefault="00000000">
            <w:r>
              <w:rPr>
                <w:sz w:val="13"/>
              </w:rPr>
              <w:t>Recursos, infraestructura y talento limitan la adopción.</w:t>
            </w:r>
          </w:p>
        </w:tc>
        <w:tc>
          <w:tcPr>
            <w:tcW w:w="624" w:type="pct"/>
          </w:tcPr>
          <w:p w14:paraId="1DD55C8D" w14:textId="77777777" w:rsidR="006D6A1B" w:rsidRDefault="00000000">
            <w:r>
              <w:rPr>
                <w:sz w:val="13"/>
              </w:rPr>
              <w:t>No mide pronóstico de compras.</w:t>
            </w:r>
          </w:p>
        </w:tc>
        <w:tc>
          <w:tcPr>
            <w:tcW w:w="957" w:type="pct"/>
          </w:tcPr>
          <w:p w14:paraId="1D4C56E1" w14:textId="77777777" w:rsidR="006D6A1B" w:rsidRDefault="00000000">
            <w:r>
              <w:rPr>
                <w:sz w:val="13"/>
              </w:rPr>
              <w:t>Justifica una solución de bajo requerimiento basada en datos existentes.</w:t>
            </w:r>
          </w:p>
        </w:tc>
      </w:tr>
      <w:tr w:rsidR="006D6A1B" w14:paraId="67DCED5A" w14:textId="77777777" w:rsidTr="0056449B">
        <w:trPr>
          <w:cantSplit/>
          <w:trHeight w:val="170"/>
        </w:trPr>
        <w:tc>
          <w:tcPr>
            <w:tcW w:w="529" w:type="pct"/>
          </w:tcPr>
          <w:p w14:paraId="686EF00D" w14:textId="77777777" w:rsidR="006D6A1B" w:rsidRDefault="00000000">
            <w:r>
              <w:rPr>
                <w:sz w:val="13"/>
              </w:rPr>
              <w:t>Maldonado-Guzmán et al. (2018)</w:t>
            </w:r>
          </w:p>
        </w:tc>
        <w:tc>
          <w:tcPr>
            <w:tcW w:w="433" w:type="pct"/>
          </w:tcPr>
          <w:p w14:paraId="02FC131F" w14:textId="77777777" w:rsidR="006D6A1B" w:rsidRDefault="00000000">
            <w:r>
              <w:rPr>
                <w:sz w:val="13"/>
              </w:rPr>
              <w:t>México</w:t>
            </w:r>
          </w:p>
        </w:tc>
        <w:tc>
          <w:tcPr>
            <w:tcW w:w="625" w:type="pct"/>
          </w:tcPr>
          <w:p w14:paraId="1B762B0F" w14:textId="77777777" w:rsidR="006D6A1B" w:rsidRDefault="00000000">
            <w:r>
              <w:rPr>
                <w:sz w:val="13"/>
              </w:rPr>
              <w:t>innovación tecnológica; PYMES; desempeño</w:t>
            </w:r>
          </w:p>
        </w:tc>
        <w:tc>
          <w:tcPr>
            <w:tcW w:w="611" w:type="pct"/>
          </w:tcPr>
          <w:p w14:paraId="1F5EAB08" w14:textId="77777777" w:rsidR="006D6A1B" w:rsidRDefault="00000000">
            <w:r>
              <w:rPr>
                <w:sz w:val="13"/>
              </w:rPr>
              <w:t>PYMES mexicanas; innovación y desempeño</w:t>
            </w:r>
          </w:p>
        </w:tc>
        <w:tc>
          <w:tcPr>
            <w:tcW w:w="517" w:type="pct"/>
          </w:tcPr>
          <w:p w14:paraId="0DD40E74" w14:textId="77777777" w:rsidR="006D6A1B" w:rsidRDefault="00000000">
            <w:r>
              <w:rPr>
                <w:sz w:val="13"/>
              </w:rPr>
              <w:t>Estudio empírico cuantitativo</w:t>
            </w:r>
          </w:p>
        </w:tc>
        <w:tc>
          <w:tcPr>
            <w:tcW w:w="704" w:type="pct"/>
          </w:tcPr>
          <w:p w14:paraId="1B3B22A1" w14:textId="77777777" w:rsidR="006D6A1B" w:rsidRDefault="00000000">
            <w:r>
              <w:rPr>
                <w:sz w:val="13"/>
              </w:rPr>
              <w:t>La adopción tecnológica se asocia con competitividad.</w:t>
            </w:r>
          </w:p>
        </w:tc>
        <w:tc>
          <w:tcPr>
            <w:tcW w:w="624" w:type="pct"/>
          </w:tcPr>
          <w:p w14:paraId="46AC2D97" w14:textId="77777777" w:rsidR="006D6A1B" w:rsidRDefault="00000000">
            <w:r>
              <w:rPr>
                <w:sz w:val="13"/>
              </w:rPr>
              <w:t>No evalúa IA ni pronósticos.</w:t>
            </w:r>
          </w:p>
        </w:tc>
        <w:tc>
          <w:tcPr>
            <w:tcW w:w="957" w:type="pct"/>
          </w:tcPr>
          <w:p w14:paraId="565DCF0C" w14:textId="77777777" w:rsidR="006D6A1B" w:rsidRDefault="00000000">
            <w:r>
              <w:rPr>
                <w:sz w:val="13"/>
              </w:rPr>
              <w:t>Aporta contexto nacional de transformación tecnológica.</w:t>
            </w:r>
          </w:p>
        </w:tc>
      </w:tr>
      <w:tr w:rsidR="006D6A1B" w14:paraId="4A518677" w14:textId="77777777" w:rsidTr="0056449B">
        <w:trPr>
          <w:cantSplit/>
          <w:trHeight w:val="170"/>
        </w:trPr>
        <w:tc>
          <w:tcPr>
            <w:tcW w:w="529" w:type="pct"/>
          </w:tcPr>
          <w:p w14:paraId="218A886A" w14:textId="77777777" w:rsidR="006D6A1B" w:rsidRDefault="00000000">
            <w:r>
              <w:rPr>
                <w:sz w:val="13"/>
              </w:rPr>
              <w:t>Cuevas-Vargas et al. (2016)</w:t>
            </w:r>
          </w:p>
        </w:tc>
        <w:tc>
          <w:tcPr>
            <w:tcW w:w="433" w:type="pct"/>
          </w:tcPr>
          <w:p w14:paraId="5AA00181" w14:textId="77777777" w:rsidR="006D6A1B" w:rsidRDefault="00000000">
            <w:r>
              <w:rPr>
                <w:sz w:val="13"/>
              </w:rPr>
              <w:t>México</w:t>
            </w:r>
          </w:p>
        </w:tc>
        <w:tc>
          <w:tcPr>
            <w:tcW w:w="625" w:type="pct"/>
          </w:tcPr>
          <w:p w14:paraId="47669824" w14:textId="77777777" w:rsidR="006D6A1B" w:rsidRDefault="00000000">
            <w:r>
              <w:rPr>
                <w:sz w:val="13"/>
              </w:rPr>
              <w:t>TIC; PYMES; innovación</w:t>
            </w:r>
          </w:p>
        </w:tc>
        <w:tc>
          <w:tcPr>
            <w:tcW w:w="611" w:type="pct"/>
          </w:tcPr>
          <w:p w14:paraId="45E77498" w14:textId="77777777" w:rsidR="006D6A1B" w:rsidRDefault="00000000">
            <w:r>
              <w:rPr>
                <w:sz w:val="13"/>
              </w:rPr>
              <w:t>PYMES mexicanas; TIC y desempeño</w:t>
            </w:r>
          </w:p>
        </w:tc>
        <w:tc>
          <w:tcPr>
            <w:tcW w:w="517" w:type="pct"/>
          </w:tcPr>
          <w:p w14:paraId="5B70CB0D" w14:textId="77777777" w:rsidR="006D6A1B" w:rsidRDefault="00000000">
            <w:r>
              <w:rPr>
                <w:sz w:val="13"/>
              </w:rPr>
              <w:t>Estudio cuantitativo</w:t>
            </w:r>
          </w:p>
        </w:tc>
        <w:tc>
          <w:tcPr>
            <w:tcW w:w="704" w:type="pct"/>
          </w:tcPr>
          <w:p w14:paraId="112A97C7" w14:textId="77777777" w:rsidR="006D6A1B" w:rsidRDefault="00000000">
            <w:r>
              <w:rPr>
                <w:sz w:val="13"/>
              </w:rPr>
              <w:t>Las TIC favorecen la innovación y el desempeño organizacional.</w:t>
            </w:r>
          </w:p>
        </w:tc>
        <w:tc>
          <w:tcPr>
            <w:tcW w:w="624" w:type="pct"/>
          </w:tcPr>
          <w:p w14:paraId="2A0D6FE8" w14:textId="77777777" w:rsidR="006D6A1B" w:rsidRDefault="00000000">
            <w:r>
              <w:rPr>
                <w:sz w:val="13"/>
              </w:rPr>
              <w:t>No incorpora ML.</w:t>
            </w:r>
          </w:p>
        </w:tc>
        <w:tc>
          <w:tcPr>
            <w:tcW w:w="957" w:type="pct"/>
          </w:tcPr>
          <w:p w14:paraId="608ADD1D" w14:textId="77777777" w:rsidR="006D6A1B" w:rsidRDefault="00000000">
            <w:r>
              <w:rPr>
                <w:sz w:val="13"/>
              </w:rPr>
              <w:t>Sustenta el antecedente mexicano de digitalización.</w:t>
            </w:r>
          </w:p>
        </w:tc>
      </w:tr>
      <w:tr w:rsidR="006D6A1B" w14:paraId="495AC8E9" w14:textId="77777777" w:rsidTr="0056449B">
        <w:trPr>
          <w:cantSplit/>
          <w:trHeight w:val="170"/>
        </w:trPr>
        <w:tc>
          <w:tcPr>
            <w:tcW w:w="529" w:type="pct"/>
          </w:tcPr>
          <w:p w14:paraId="34A05068" w14:textId="77777777" w:rsidR="006D6A1B" w:rsidRDefault="00000000">
            <w:r>
              <w:rPr>
                <w:sz w:val="13"/>
              </w:rPr>
              <w:lastRenderedPageBreak/>
              <w:t>Maldonado-Guzmán y Garza-Reyes (2020)</w:t>
            </w:r>
          </w:p>
        </w:tc>
        <w:tc>
          <w:tcPr>
            <w:tcW w:w="433" w:type="pct"/>
          </w:tcPr>
          <w:p w14:paraId="05398312" w14:textId="77777777" w:rsidR="006D6A1B" w:rsidRDefault="00000000">
            <w:r>
              <w:rPr>
                <w:sz w:val="13"/>
              </w:rPr>
              <w:t>México</w:t>
            </w:r>
          </w:p>
        </w:tc>
        <w:tc>
          <w:tcPr>
            <w:tcW w:w="625" w:type="pct"/>
          </w:tcPr>
          <w:p w14:paraId="0A66027D" w14:textId="77777777" w:rsidR="006D6A1B" w:rsidRDefault="00000000">
            <w:r>
              <w:rPr>
                <w:sz w:val="13"/>
              </w:rPr>
              <w:t>transformación digital; PYMES; datos</w:t>
            </w:r>
          </w:p>
        </w:tc>
        <w:tc>
          <w:tcPr>
            <w:tcW w:w="611" w:type="pct"/>
          </w:tcPr>
          <w:p w14:paraId="067A2AB0" w14:textId="77777777" w:rsidR="006D6A1B" w:rsidRDefault="00000000">
            <w:r>
              <w:rPr>
                <w:sz w:val="13"/>
              </w:rPr>
              <w:t>PYMES mexicanas; transformación digital</w:t>
            </w:r>
          </w:p>
        </w:tc>
        <w:tc>
          <w:tcPr>
            <w:tcW w:w="517" w:type="pct"/>
          </w:tcPr>
          <w:p w14:paraId="17C45B09" w14:textId="77777777" w:rsidR="006D6A1B" w:rsidRDefault="00000000">
            <w:r>
              <w:rPr>
                <w:sz w:val="13"/>
              </w:rPr>
              <w:t>Estudio de procesos de digitalización</w:t>
            </w:r>
          </w:p>
        </w:tc>
        <w:tc>
          <w:tcPr>
            <w:tcW w:w="704" w:type="pct"/>
          </w:tcPr>
          <w:p w14:paraId="62E52B7A" w14:textId="77777777" w:rsidR="006D6A1B" w:rsidRDefault="00000000">
            <w:r>
              <w:rPr>
                <w:sz w:val="13"/>
              </w:rPr>
              <w:t>Las tecnologías basadas en datos fortalecen decisiones.</w:t>
            </w:r>
          </w:p>
        </w:tc>
        <w:tc>
          <w:tcPr>
            <w:tcW w:w="624" w:type="pct"/>
          </w:tcPr>
          <w:p w14:paraId="0CC1E4E7" w14:textId="77777777" w:rsidR="006D6A1B" w:rsidRDefault="00000000">
            <w:r>
              <w:rPr>
                <w:sz w:val="13"/>
              </w:rPr>
              <w:t>No compara modelos predictivos.</w:t>
            </w:r>
          </w:p>
        </w:tc>
        <w:tc>
          <w:tcPr>
            <w:tcW w:w="957" w:type="pct"/>
          </w:tcPr>
          <w:p w14:paraId="057735E2" w14:textId="77777777" w:rsidR="006D6A1B" w:rsidRDefault="00000000">
            <w:r>
              <w:rPr>
                <w:sz w:val="13"/>
              </w:rPr>
              <w:t>Contextualiza la brecha entre digitalización y analítica predictiva.</w:t>
            </w:r>
          </w:p>
        </w:tc>
      </w:tr>
      <w:tr w:rsidR="006D6A1B" w14:paraId="4A1BDD7C" w14:textId="77777777" w:rsidTr="0056449B">
        <w:trPr>
          <w:cantSplit/>
          <w:trHeight w:val="170"/>
        </w:trPr>
        <w:tc>
          <w:tcPr>
            <w:tcW w:w="529" w:type="pct"/>
          </w:tcPr>
          <w:p w14:paraId="3ADA7A1F" w14:textId="77777777" w:rsidR="006D6A1B" w:rsidRDefault="00000000">
            <w:r>
              <w:rPr>
                <w:sz w:val="13"/>
              </w:rPr>
              <w:t>Saavedra-García y Tapia-Sánchez (2020)</w:t>
            </w:r>
          </w:p>
        </w:tc>
        <w:tc>
          <w:tcPr>
            <w:tcW w:w="433" w:type="pct"/>
          </w:tcPr>
          <w:p w14:paraId="6A8BCB2E" w14:textId="77777777" w:rsidR="006D6A1B" w:rsidRDefault="00000000">
            <w:r>
              <w:rPr>
                <w:sz w:val="13"/>
              </w:rPr>
              <w:t>México</w:t>
            </w:r>
          </w:p>
        </w:tc>
        <w:tc>
          <w:tcPr>
            <w:tcW w:w="625" w:type="pct"/>
          </w:tcPr>
          <w:p w14:paraId="0FFE8E56" w14:textId="77777777" w:rsidR="006D6A1B" w:rsidRDefault="00000000">
            <w:r>
              <w:rPr>
                <w:sz w:val="13"/>
              </w:rPr>
              <w:t>TIC; PYMES; competitividad</w:t>
            </w:r>
          </w:p>
        </w:tc>
        <w:tc>
          <w:tcPr>
            <w:tcW w:w="611" w:type="pct"/>
          </w:tcPr>
          <w:p w14:paraId="33A73EED" w14:textId="77777777" w:rsidR="006D6A1B" w:rsidRDefault="00000000">
            <w:r>
              <w:rPr>
                <w:sz w:val="13"/>
              </w:rPr>
              <w:t>PYMES mexicanas; adopción de TIC</w:t>
            </w:r>
          </w:p>
        </w:tc>
        <w:tc>
          <w:tcPr>
            <w:tcW w:w="517" w:type="pct"/>
          </w:tcPr>
          <w:p w14:paraId="3225E117" w14:textId="77777777" w:rsidR="006D6A1B" w:rsidRDefault="00000000">
            <w:r>
              <w:rPr>
                <w:sz w:val="13"/>
              </w:rPr>
              <w:t>Análisis de adopción tecnológica</w:t>
            </w:r>
          </w:p>
        </w:tc>
        <w:tc>
          <w:tcPr>
            <w:tcW w:w="704" w:type="pct"/>
          </w:tcPr>
          <w:p w14:paraId="723904C5" w14:textId="77777777" w:rsidR="006D6A1B" w:rsidRDefault="00000000">
            <w:r>
              <w:rPr>
                <w:sz w:val="13"/>
              </w:rPr>
              <w:t>Las restricciones financieras y de talento limitan la adopción.</w:t>
            </w:r>
          </w:p>
        </w:tc>
        <w:tc>
          <w:tcPr>
            <w:tcW w:w="624" w:type="pct"/>
          </w:tcPr>
          <w:p w14:paraId="1078FC78" w14:textId="77777777" w:rsidR="006D6A1B" w:rsidRDefault="00000000">
            <w:r>
              <w:rPr>
                <w:sz w:val="13"/>
              </w:rPr>
              <w:t>Enfoque descriptivo.</w:t>
            </w:r>
          </w:p>
        </w:tc>
        <w:tc>
          <w:tcPr>
            <w:tcW w:w="957" w:type="pct"/>
          </w:tcPr>
          <w:p w14:paraId="0C7A47A9" w14:textId="77777777" w:rsidR="006D6A1B" w:rsidRDefault="00000000">
            <w:r>
              <w:rPr>
                <w:sz w:val="13"/>
              </w:rPr>
              <w:t>Respalda la pertinencia de una solución reproducible y accesible.</w:t>
            </w:r>
          </w:p>
        </w:tc>
      </w:tr>
      <w:tr w:rsidR="006D6A1B" w14:paraId="3BEE2B5D" w14:textId="77777777" w:rsidTr="0056449B">
        <w:trPr>
          <w:cantSplit/>
          <w:trHeight w:val="170"/>
        </w:trPr>
        <w:tc>
          <w:tcPr>
            <w:tcW w:w="529" w:type="pct"/>
          </w:tcPr>
          <w:p w14:paraId="2A0CB5A4" w14:textId="77777777" w:rsidR="006D6A1B" w:rsidRDefault="00000000">
            <w:r>
              <w:rPr>
                <w:sz w:val="13"/>
              </w:rPr>
              <w:t>Romero-Hidalgo et al. (2021)</w:t>
            </w:r>
          </w:p>
        </w:tc>
        <w:tc>
          <w:tcPr>
            <w:tcW w:w="433" w:type="pct"/>
          </w:tcPr>
          <w:p w14:paraId="44A11504" w14:textId="77777777" w:rsidR="006D6A1B" w:rsidRDefault="00000000">
            <w:r>
              <w:rPr>
                <w:sz w:val="13"/>
              </w:rPr>
              <w:t>México</w:t>
            </w:r>
          </w:p>
        </w:tc>
        <w:tc>
          <w:tcPr>
            <w:tcW w:w="625" w:type="pct"/>
          </w:tcPr>
          <w:p w14:paraId="72B01C62" w14:textId="77777777" w:rsidR="006D6A1B" w:rsidRDefault="00000000">
            <w:r>
              <w:rPr>
                <w:sz w:val="13"/>
              </w:rPr>
              <w:t>gestión del conocimiento; innovación; datos</w:t>
            </w:r>
          </w:p>
        </w:tc>
        <w:tc>
          <w:tcPr>
            <w:tcW w:w="611" w:type="pct"/>
          </w:tcPr>
          <w:p w14:paraId="693DC4F3" w14:textId="77777777" w:rsidR="006D6A1B" w:rsidRDefault="00000000">
            <w:r>
              <w:rPr>
                <w:sz w:val="13"/>
              </w:rPr>
              <w:t>Pequeñas empresas; conocimiento e innovación</w:t>
            </w:r>
          </w:p>
        </w:tc>
        <w:tc>
          <w:tcPr>
            <w:tcW w:w="517" w:type="pct"/>
          </w:tcPr>
          <w:p w14:paraId="01B9871B" w14:textId="77777777" w:rsidR="006D6A1B" w:rsidRDefault="00000000">
            <w:r>
              <w:rPr>
                <w:sz w:val="13"/>
              </w:rPr>
              <w:t>Modelo de gestión del conocimiento</w:t>
            </w:r>
          </w:p>
        </w:tc>
        <w:tc>
          <w:tcPr>
            <w:tcW w:w="704" w:type="pct"/>
          </w:tcPr>
          <w:p w14:paraId="4580CEB5" w14:textId="77777777" w:rsidR="006D6A1B" w:rsidRDefault="00000000">
            <w:r>
              <w:rPr>
                <w:sz w:val="13"/>
              </w:rPr>
              <w:t>El uso de datos favorece la innovación organizacional.</w:t>
            </w:r>
          </w:p>
        </w:tc>
        <w:tc>
          <w:tcPr>
            <w:tcW w:w="624" w:type="pct"/>
          </w:tcPr>
          <w:p w14:paraId="7986BC8F" w14:textId="77777777" w:rsidR="006D6A1B" w:rsidRDefault="00000000">
            <w:r>
              <w:rPr>
                <w:sz w:val="13"/>
              </w:rPr>
              <w:t>No evalúa precisión predictiva.</w:t>
            </w:r>
          </w:p>
        </w:tc>
        <w:tc>
          <w:tcPr>
            <w:tcW w:w="957" w:type="pct"/>
          </w:tcPr>
          <w:p w14:paraId="40FCC3BE" w14:textId="77777777" w:rsidR="006D6A1B" w:rsidRDefault="00000000">
            <w:r>
              <w:rPr>
                <w:sz w:val="13"/>
              </w:rPr>
              <w:t>Complementa el valor de formalizar registros dispersos.</w:t>
            </w:r>
          </w:p>
        </w:tc>
      </w:tr>
      <w:tr w:rsidR="006D6A1B" w14:paraId="7CF56C85" w14:textId="77777777" w:rsidTr="0056449B">
        <w:trPr>
          <w:cantSplit/>
          <w:trHeight w:val="170"/>
        </w:trPr>
        <w:tc>
          <w:tcPr>
            <w:tcW w:w="529" w:type="pct"/>
          </w:tcPr>
          <w:p w14:paraId="3B02525F" w14:textId="77777777" w:rsidR="006D6A1B" w:rsidRDefault="00000000">
            <w:r>
              <w:rPr>
                <w:sz w:val="13"/>
              </w:rPr>
              <w:t>Poveda-Valverde y Fierro Barragán (2026)</w:t>
            </w:r>
          </w:p>
        </w:tc>
        <w:tc>
          <w:tcPr>
            <w:tcW w:w="433" w:type="pct"/>
          </w:tcPr>
          <w:p w14:paraId="631EDA34" w14:textId="77777777" w:rsidR="006D6A1B" w:rsidRDefault="00000000">
            <w:r>
              <w:rPr>
                <w:sz w:val="13"/>
              </w:rPr>
              <w:t>Ecuador / América Latina</w:t>
            </w:r>
          </w:p>
        </w:tc>
        <w:tc>
          <w:tcPr>
            <w:tcW w:w="625" w:type="pct"/>
          </w:tcPr>
          <w:p w14:paraId="31A5F8F9" w14:textId="77777777" w:rsidR="006D6A1B" w:rsidRDefault="00000000">
            <w:r>
              <w:rPr>
                <w:sz w:val="13"/>
              </w:rPr>
              <w:t>IA; PYMES; adopción; barreras</w:t>
            </w:r>
          </w:p>
        </w:tc>
        <w:tc>
          <w:tcPr>
            <w:tcW w:w="611" w:type="pct"/>
          </w:tcPr>
          <w:p w14:paraId="474D3A81" w14:textId="77777777" w:rsidR="006D6A1B" w:rsidRDefault="00000000">
            <w:r>
              <w:rPr>
                <w:sz w:val="13"/>
              </w:rPr>
              <w:t>PYMES latinoamericanas; adopción de IA</w:t>
            </w:r>
          </w:p>
        </w:tc>
        <w:tc>
          <w:tcPr>
            <w:tcW w:w="517" w:type="pct"/>
          </w:tcPr>
          <w:p w14:paraId="78CA3CBA" w14:textId="77777777" w:rsidR="006D6A1B" w:rsidRDefault="00000000">
            <w:r>
              <w:rPr>
                <w:sz w:val="13"/>
              </w:rPr>
              <w:t>Revisión sistemática</w:t>
            </w:r>
          </w:p>
        </w:tc>
        <w:tc>
          <w:tcPr>
            <w:tcW w:w="704" w:type="pct"/>
          </w:tcPr>
          <w:p w14:paraId="0188B1EC" w14:textId="77777777" w:rsidR="006D6A1B" w:rsidRDefault="00000000">
            <w:r>
              <w:rPr>
                <w:sz w:val="13"/>
              </w:rPr>
              <w:t>Persisten barreras de infraestructura, presupuesto y talento; logística concentra aplicaciones.</w:t>
            </w:r>
          </w:p>
        </w:tc>
        <w:tc>
          <w:tcPr>
            <w:tcW w:w="624" w:type="pct"/>
          </w:tcPr>
          <w:p w14:paraId="741E5212" w14:textId="77777777" w:rsidR="006D6A1B" w:rsidRDefault="00000000">
            <w:r>
              <w:rPr>
                <w:sz w:val="13"/>
              </w:rPr>
              <w:t>No se centra en microempresas de repostería.</w:t>
            </w:r>
          </w:p>
        </w:tc>
        <w:tc>
          <w:tcPr>
            <w:tcW w:w="957" w:type="pct"/>
          </w:tcPr>
          <w:p w14:paraId="4A3F643E" w14:textId="77777777" w:rsidR="006D6A1B" w:rsidRDefault="00000000">
            <w:r>
              <w:rPr>
                <w:sz w:val="13"/>
              </w:rPr>
              <w:t>Refuerza el vacío regional y la necesidad de evidencia aplicada en microempresas.</w:t>
            </w:r>
          </w:p>
        </w:tc>
      </w:tr>
      <w:tr w:rsidR="004113EE" w14:paraId="719CF620" w14:textId="77777777" w:rsidTr="0056449B">
        <w:trPr>
          <w:cantSplit/>
          <w:trHeight w:val="170"/>
        </w:trPr>
        <w:tc>
          <w:tcPr>
            <w:tcW w:w="529" w:type="pct"/>
          </w:tcPr>
          <w:p w14:paraId="6E512DE3" w14:textId="77777777" w:rsidR="004113EE" w:rsidRDefault="004113EE" w:rsidP="004113EE">
            <w:pPr>
              <w:rPr>
                <w:sz w:val="13"/>
              </w:rPr>
            </w:pPr>
            <w:r w:rsidRPr="004113EE">
              <w:rPr>
                <w:sz w:val="13"/>
              </w:rPr>
              <w:t>Hyndman y Athanasopoulos (2021)</w:t>
            </w:r>
          </w:p>
        </w:tc>
        <w:tc>
          <w:tcPr>
            <w:tcW w:w="433" w:type="pct"/>
          </w:tcPr>
          <w:p w14:paraId="3B5A5C2B" w14:textId="77777777" w:rsidR="004113EE" w:rsidRDefault="004113EE" w:rsidP="004113EE">
            <w:pPr>
              <w:rPr>
                <w:sz w:val="13"/>
              </w:rPr>
            </w:pPr>
            <w:r w:rsidRPr="004113EE">
              <w:rPr>
                <w:sz w:val="13"/>
              </w:rPr>
              <w:t>Australia</w:t>
            </w:r>
          </w:p>
        </w:tc>
        <w:tc>
          <w:tcPr>
            <w:tcW w:w="625" w:type="pct"/>
          </w:tcPr>
          <w:p w14:paraId="148EBD75" w14:textId="77777777" w:rsidR="004113EE" w:rsidRDefault="004113EE" w:rsidP="004113EE">
            <w:pPr>
              <w:rPr>
                <w:sz w:val="13"/>
              </w:rPr>
            </w:pPr>
            <w:r w:rsidRPr="004113EE">
              <w:rPr>
                <w:sz w:val="13"/>
              </w:rPr>
              <w:t>series temporales; diagnóstico; pronóstico; validación.</w:t>
            </w:r>
          </w:p>
        </w:tc>
        <w:tc>
          <w:tcPr>
            <w:tcW w:w="611" w:type="pct"/>
          </w:tcPr>
          <w:p w14:paraId="4306F131" w14:textId="77777777" w:rsidR="004113EE" w:rsidRDefault="004113EE" w:rsidP="004113EE">
            <w:pPr>
              <w:rPr>
                <w:sz w:val="13"/>
              </w:rPr>
            </w:pPr>
            <w:r w:rsidRPr="004113EE">
              <w:rPr>
                <w:sz w:val="13"/>
              </w:rPr>
              <w:t>Ejemplos de series reales de distintos sectores</w:t>
            </w:r>
          </w:p>
        </w:tc>
        <w:tc>
          <w:tcPr>
            <w:tcW w:w="517" w:type="pct"/>
          </w:tcPr>
          <w:p w14:paraId="7C5FCDC6" w14:textId="77777777" w:rsidR="004113EE" w:rsidRDefault="004113EE" w:rsidP="004113EE">
            <w:pPr>
              <w:rPr>
                <w:sz w:val="13"/>
              </w:rPr>
            </w:pPr>
            <w:r w:rsidRPr="004113EE">
              <w:rPr>
                <w:sz w:val="13"/>
              </w:rPr>
              <w:t>Libro metodológico con aplicaciones en R</w:t>
            </w:r>
          </w:p>
        </w:tc>
        <w:tc>
          <w:tcPr>
            <w:tcW w:w="704" w:type="pct"/>
          </w:tcPr>
          <w:p w14:paraId="02661121"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20ABDD8E" w14:textId="77777777" w:rsidR="004113EE" w:rsidRDefault="004113EE" w:rsidP="004113EE">
            <w:pPr>
              <w:rPr>
                <w:sz w:val="13"/>
              </w:rPr>
            </w:pPr>
            <w:r w:rsidRPr="004113EE">
              <w:rPr>
                <w:sz w:val="13"/>
              </w:rPr>
              <w:t>No estudia compras de microempresas.</w:t>
            </w:r>
          </w:p>
        </w:tc>
        <w:tc>
          <w:tcPr>
            <w:tcW w:w="957" w:type="pct"/>
          </w:tcPr>
          <w:p w14:paraId="7C5F5DC3" w14:textId="77777777" w:rsidR="004113EE" w:rsidRDefault="004113EE" w:rsidP="004113EE">
            <w:pPr>
              <w:rPr>
                <w:sz w:val="13"/>
              </w:rPr>
            </w:pPr>
            <w:r w:rsidRPr="004113EE">
              <w:rPr>
                <w:sz w:val="13"/>
              </w:rPr>
              <w:t>Sustenta el diagnóstico temporal y la evaluación fuera de muestra.</w:t>
            </w:r>
          </w:p>
        </w:tc>
      </w:tr>
      <w:tr w:rsidR="004113EE" w14:paraId="78438960" w14:textId="77777777" w:rsidTr="0056449B">
        <w:trPr>
          <w:cantSplit/>
          <w:trHeight w:val="170"/>
        </w:trPr>
        <w:tc>
          <w:tcPr>
            <w:tcW w:w="529" w:type="pct"/>
          </w:tcPr>
          <w:p w14:paraId="2D9B263B"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341681F9" w14:textId="77777777" w:rsidR="004113EE" w:rsidRDefault="004113EE" w:rsidP="004113EE">
            <w:pPr>
              <w:rPr>
                <w:sz w:val="13"/>
              </w:rPr>
            </w:pPr>
            <w:r w:rsidRPr="004113EE">
              <w:rPr>
                <w:sz w:val="13"/>
              </w:rPr>
              <w:t>Reino Unido</w:t>
            </w:r>
          </w:p>
        </w:tc>
        <w:tc>
          <w:tcPr>
            <w:tcW w:w="625" w:type="pct"/>
          </w:tcPr>
          <w:p w14:paraId="5E84ED72" w14:textId="77777777" w:rsidR="004113EE" w:rsidRDefault="004113EE" w:rsidP="004113EE">
            <w:pPr>
              <w:rPr>
                <w:sz w:val="13"/>
              </w:rPr>
            </w:pPr>
            <w:r w:rsidRPr="004113EE">
              <w:rPr>
                <w:sz w:val="13"/>
              </w:rPr>
              <w:t>demanda intermitente; Croston; SBA; precisión</w:t>
            </w:r>
          </w:p>
        </w:tc>
        <w:tc>
          <w:tcPr>
            <w:tcW w:w="611" w:type="pct"/>
          </w:tcPr>
          <w:p w14:paraId="2C960CE6" w14:textId="77777777" w:rsidR="004113EE" w:rsidRDefault="004113EE" w:rsidP="004113EE">
            <w:pPr>
              <w:rPr>
                <w:sz w:val="13"/>
              </w:rPr>
            </w:pPr>
            <w:r w:rsidRPr="004113EE">
              <w:rPr>
                <w:sz w:val="13"/>
              </w:rPr>
              <w:t>Industria automotriz; 3,000 series intermitentes</w:t>
            </w:r>
          </w:p>
        </w:tc>
        <w:tc>
          <w:tcPr>
            <w:tcW w:w="517" w:type="pct"/>
          </w:tcPr>
          <w:p w14:paraId="1379AF45" w14:textId="77777777" w:rsidR="004113EE" w:rsidRDefault="004113EE" w:rsidP="004113EE">
            <w:pPr>
              <w:rPr>
                <w:sz w:val="13"/>
              </w:rPr>
            </w:pPr>
            <w:r w:rsidRPr="004113EE">
              <w:rPr>
                <w:sz w:val="13"/>
              </w:rPr>
              <w:t>Comparación de cuatro métodos y simulación</w:t>
            </w:r>
          </w:p>
        </w:tc>
        <w:tc>
          <w:tcPr>
            <w:tcW w:w="704" w:type="pct"/>
          </w:tcPr>
          <w:p w14:paraId="3E45AA21" w14:textId="77777777" w:rsidR="004113EE" w:rsidRDefault="004113EE" w:rsidP="004113EE">
            <w:pPr>
              <w:rPr>
                <w:sz w:val="13"/>
              </w:rPr>
            </w:pPr>
            <w:r w:rsidRPr="004113EE">
              <w:rPr>
                <w:sz w:val="13"/>
              </w:rPr>
              <w:t>La modificación de Croston mejora la precisión en las series evaluadas.</w:t>
            </w:r>
          </w:p>
        </w:tc>
        <w:tc>
          <w:tcPr>
            <w:tcW w:w="624" w:type="pct"/>
          </w:tcPr>
          <w:p w14:paraId="119C9972" w14:textId="77777777" w:rsidR="004113EE" w:rsidRDefault="004113EE" w:rsidP="004113EE">
            <w:pPr>
              <w:rPr>
                <w:sz w:val="13"/>
              </w:rPr>
            </w:pPr>
            <w:r w:rsidRPr="004113EE">
              <w:rPr>
                <w:sz w:val="13"/>
              </w:rPr>
              <w:t>No compara ML ni estudia microempresas alimentarias.</w:t>
            </w:r>
          </w:p>
        </w:tc>
        <w:tc>
          <w:tcPr>
            <w:tcW w:w="957" w:type="pct"/>
          </w:tcPr>
          <w:p w14:paraId="3FB75BA4" w14:textId="77777777" w:rsidR="004113EE" w:rsidRDefault="004113EE" w:rsidP="004113EE">
            <w:pPr>
              <w:rPr>
                <w:sz w:val="13"/>
              </w:rPr>
            </w:pPr>
            <w:r w:rsidRPr="004113EE">
              <w:rPr>
                <w:sz w:val="13"/>
              </w:rPr>
              <w:t>Fundamenta incluir Croston-SBA y métricas compatibles con ceros..</w:t>
            </w:r>
          </w:p>
        </w:tc>
      </w:tr>
    </w:tbl>
    <w:p w14:paraId="51FA302B"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616CB0D"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337854A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2A53E3C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F563F1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5ABED0C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655C85DC"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298836C5"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9A9E1FB"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4F3FC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C4EE78C"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3A15C46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01D1F8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850468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2AAE8EDF"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ABD516"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C1A58D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9CE7A7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13CB23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208EE944"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5978908"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70BBA4"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1CDB6436"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27A03918" w14:textId="77777777" w:rsidR="00CF0519" w:rsidRDefault="00691DC4">
      <w:pPr>
        <w:pStyle w:val="Ttulo3"/>
        <w:numPr>
          <w:ilvl w:val="2"/>
          <w:numId w:val="19"/>
        </w:numPr>
      </w:pPr>
      <w:bookmarkStart w:id="30" w:name="_Toc233383571"/>
      <w:bookmarkStart w:id="31" w:name="_Toc240207709"/>
      <w:r>
        <w:t>Objetivo</w:t>
      </w:r>
      <w:bookmarkEnd w:id="30"/>
      <w:bookmarkEnd w:id="31"/>
    </w:p>
    <w:p w14:paraId="48BB2084" w14:textId="77777777" w:rsidR="00CF0519" w:rsidRDefault="00691DC4">
      <w:pPr>
        <w:pStyle w:val="Ttulo4"/>
      </w:pPr>
      <w:r>
        <w:t xml:space="preserve">Objetivo general </w:t>
      </w:r>
    </w:p>
    <w:p w14:paraId="4DDB36C7"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6DD14D6D" w14:textId="77777777" w:rsidR="00CF0519" w:rsidRDefault="00691DC4">
      <w:pPr>
        <w:pStyle w:val="Ttulo4"/>
      </w:pPr>
      <w:r>
        <w:t>Objetivos específicos</w:t>
      </w:r>
    </w:p>
    <w:p w14:paraId="119446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5B0EEA"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57C6ED"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02775A7A"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D6BD28" w14:textId="77777777" w:rsidR="00CF0519" w:rsidRDefault="00691DC4">
      <w:pPr>
        <w:pStyle w:val="Ttulo2"/>
        <w:numPr>
          <w:ilvl w:val="1"/>
          <w:numId w:val="19"/>
        </w:numPr>
      </w:pPr>
      <w:bookmarkStart w:id="32" w:name="_Toc233383572"/>
      <w:bookmarkStart w:id="33" w:name="_Toc240207710"/>
      <w:r>
        <w:t>Justificación</w:t>
      </w:r>
      <w:bookmarkEnd w:id="32"/>
      <w:bookmarkEnd w:id="33"/>
    </w:p>
    <w:p w14:paraId="44238246" w14:textId="77777777" w:rsidR="00CF0519" w:rsidRDefault="00691DC4" w:rsidP="006E6E40">
      <w:pPr>
        <w:pStyle w:val="Ttulo4"/>
        <w:numPr>
          <w:ilvl w:val="1"/>
          <w:numId w:val="57"/>
        </w:numPr>
      </w:pPr>
      <w:r>
        <w:t>Relevancia social</w:t>
      </w:r>
    </w:p>
    <w:p w14:paraId="214980A3"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1BD8B273"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342B952" w14:textId="77777777" w:rsidR="00CF0519" w:rsidRDefault="00691DC4" w:rsidP="006E6E40">
      <w:pPr>
        <w:pStyle w:val="Ttulo4"/>
        <w:numPr>
          <w:ilvl w:val="1"/>
          <w:numId w:val="57"/>
        </w:numPr>
      </w:pPr>
      <w:r>
        <w:t>Conveniencia</w:t>
      </w:r>
    </w:p>
    <w:p w14:paraId="11CC6CF0"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A7BE71C"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w:t>
      </w:r>
      <w:proofErr w:type="spellStart"/>
      <w:r w:rsidRPr="00F643C9">
        <w:rPr>
          <w:b/>
          <w:bCs/>
          <w:highlight w:val="yellow"/>
        </w:rPr>
        <w:t>Makridakis</w:t>
      </w:r>
      <w:proofErr w:type="spellEnd"/>
      <w:r w:rsidRPr="00F643C9">
        <w:rPr>
          <w:b/>
          <w:bCs/>
          <w:highlight w:val="yellow"/>
        </w:rPr>
        <w:t xml:space="preserve"> et al., 2018; Spiliotis et al., 2022).</w:t>
      </w:r>
    </w:p>
    <w:p w14:paraId="2E5E18A8" w14:textId="77777777" w:rsidR="00CF0519" w:rsidRDefault="00691DC4" w:rsidP="006E6E40">
      <w:pPr>
        <w:pStyle w:val="Ttulo4"/>
        <w:numPr>
          <w:ilvl w:val="1"/>
          <w:numId w:val="57"/>
        </w:numPr>
      </w:pPr>
      <w:r>
        <w:t>Valor teórico</w:t>
      </w:r>
    </w:p>
    <w:p w14:paraId="6AE4A5B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60B56E23"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2B4F11DA" w14:textId="77777777" w:rsidR="00CF0519" w:rsidRDefault="00691DC4" w:rsidP="006E6E40">
      <w:pPr>
        <w:pStyle w:val="Ttulo4"/>
        <w:numPr>
          <w:ilvl w:val="1"/>
          <w:numId w:val="57"/>
        </w:numPr>
      </w:pPr>
      <w:r>
        <w:t>Implicaciones prácticas</w:t>
      </w:r>
    </w:p>
    <w:p w14:paraId="136CA99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B2038E"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A3F3D4C"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571F56DD" w14:textId="77777777" w:rsidR="00CF0519" w:rsidRDefault="00691DC4">
      <w:pPr>
        <w:pStyle w:val="Ttulo2"/>
        <w:numPr>
          <w:ilvl w:val="1"/>
          <w:numId w:val="19"/>
        </w:numPr>
      </w:pPr>
      <w:bookmarkStart w:id="34" w:name="_Toc233383573"/>
      <w:bookmarkStart w:id="35" w:name="_Toc240207711"/>
      <w:r>
        <w:t>Hipótesis</w:t>
      </w:r>
      <w:bookmarkEnd w:id="34"/>
      <w:bookmarkEnd w:id="35"/>
    </w:p>
    <w:p w14:paraId="68543659" w14:textId="77777777" w:rsidR="00CF0519" w:rsidRDefault="00691DC4" w:rsidP="006E6E40">
      <w:pPr>
        <w:pStyle w:val="Ttulo4"/>
        <w:numPr>
          <w:ilvl w:val="1"/>
          <w:numId w:val="57"/>
        </w:numPr>
      </w:pPr>
      <w:r>
        <w:t>Hipótesis de investigación (H1)</w:t>
      </w:r>
    </w:p>
    <w:p w14:paraId="01B5DAEA"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9BE9AC" w14:textId="77777777" w:rsidR="00CF0519" w:rsidRDefault="00CF0519">
      <w:pPr>
        <w:rPr>
          <w:strike/>
        </w:rPr>
      </w:pPr>
    </w:p>
    <w:p w14:paraId="50603AD6"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6BDFBF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1176D1A6"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16558E45"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B3FB30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5C4C63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68F56414" w14:textId="77777777" w:rsidR="00962FA0" w:rsidRDefault="00000000">
      <w:pPr>
        <w:pStyle w:val="Ttulo3"/>
        <w:numPr>
          <w:ilvl w:val="2"/>
          <w:numId w:val="19"/>
        </w:numPr>
        <w:spacing w:before="240" w:line="300" w:lineRule="auto"/>
        <w:jc w:val="left"/>
      </w:pPr>
      <w:bookmarkStart w:id="40" w:name="_Toc240207715"/>
      <w:r>
        <w:t>Pronóstico como información para decidir</w:t>
      </w:r>
      <w:bookmarkEnd w:id="40"/>
    </w:p>
    <w:p w14:paraId="290D3845"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p w14:paraId="7B348335" w14:textId="77777777" w:rsidR="00962FA0" w:rsidRDefault="00962FA0">
            <w:pPr>
              <w:keepNext/>
              <w:spacing w:before="80" w:after="80" w:line="240" w:lineRule="auto"/>
              <w:jc w:val="center"/>
            </w:pPr>
          </w:p>
        </w:tc>
        <w:tc>
          <w:tcPr>
            <w:tcW w:w="8456" w:type="dxa"/>
          </w:tcPr>
          <w:p w14:paraId="289A87C9"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B57E37D"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0F1A4FD8"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F75D74C"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66D189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FA4302C"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28D8C5E0"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F2BFD91"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5AB5952"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98EA11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B65EC56" w14:textId="77777777">
        <w:trPr>
          <w:cantSplit/>
        </w:trPr>
        <w:tc>
          <w:tcPr>
            <w:tcW w:w="753" w:type="dxa"/>
          </w:tcPr>
          <w:p w14:paraId="7FC6C465" w14:textId="77777777" w:rsidR="00962FA0" w:rsidRDefault="00962FA0">
            <w:pPr>
              <w:keepNext/>
              <w:spacing w:before="80" w:after="80" w:line="240" w:lineRule="auto"/>
              <w:jc w:val="center"/>
            </w:pPr>
          </w:p>
        </w:tc>
        <w:tc>
          <w:tcPr>
            <w:tcW w:w="8456" w:type="dxa"/>
          </w:tcPr>
          <w:p w14:paraId="07695D1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025F647"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1028AAD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32E968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2D50A6A2"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A15718B"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3B1A00F"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05652FE"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0ABA9159"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D9A3E9" w14:textId="77777777">
        <w:trPr>
          <w:cantSplit/>
        </w:trPr>
        <w:tc>
          <w:tcPr>
            <w:tcW w:w="753" w:type="dxa"/>
          </w:tcPr>
          <w:p w14:paraId="3266CA38" w14:textId="77777777" w:rsidR="00962FA0" w:rsidRDefault="00962FA0">
            <w:pPr>
              <w:keepNext/>
              <w:spacing w:before="80" w:after="80" w:line="240" w:lineRule="auto"/>
              <w:jc w:val="center"/>
            </w:pPr>
          </w:p>
        </w:tc>
        <w:tc>
          <w:tcPr>
            <w:tcW w:w="8456" w:type="dxa"/>
          </w:tcPr>
          <w:p w14:paraId="2C6881C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0469547"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2E72255F"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C106D9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4D4885DB"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7243FA4C"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17AD92" w14:textId="77777777">
        <w:trPr>
          <w:cantSplit/>
        </w:trPr>
        <w:tc>
          <w:tcPr>
            <w:tcW w:w="753" w:type="dxa"/>
          </w:tcPr>
          <w:p w14:paraId="34E62A59" w14:textId="77777777" w:rsidR="00962FA0" w:rsidRDefault="00962FA0">
            <w:pPr>
              <w:keepNext/>
              <w:spacing w:before="80" w:after="80" w:line="240" w:lineRule="auto"/>
              <w:jc w:val="center"/>
            </w:pPr>
          </w:p>
        </w:tc>
        <w:tc>
          <w:tcPr>
            <w:tcW w:w="8456" w:type="dxa"/>
          </w:tcPr>
          <w:p w14:paraId="7CF3722B"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6FD3A9"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226A9634"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F0A4D3" w14:textId="77777777">
        <w:trPr>
          <w:cantSplit/>
        </w:trPr>
        <w:tc>
          <w:tcPr>
            <w:tcW w:w="753" w:type="dxa"/>
          </w:tcPr>
          <w:p w14:paraId="6E110C66" w14:textId="77777777" w:rsidR="00962FA0" w:rsidRDefault="00962FA0">
            <w:pPr>
              <w:keepNext/>
              <w:spacing w:before="80" w:after="80" w:line="240" w:lineRule="auto"/>
              <w:jc w:val="center"/>
            </w:pPr>
          </w:p>
        </w:tc>
        <w:tc>
          <w:tcPr>
            <w:tcW w:w="8456" w:type="dxa"/>
          </w:tcPr>
          <w:p w14:paraId="1F15982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A7A9D48"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F0326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27CA8E15"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20B98E5A"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4AB1B0" w14:textId="77777777">
        <w:trPr>
          <w:cantSplit/>
        </w:trPr>
        <w:tc>
          <w:tcPr>
            <w:tcW w:w="753" w:type="dxa"/>
          </w:tcPr>
          <w:p w14:paraId="0996DA8E" w14:textId="77777777" w:rsidR="00962FA0" w:rsidRDefault="00962FA0">
            <w:pPr>
              <w:keepNext/>
              <w:spacing w:before="80" w:after="80" w:line="240" w:lineRule="auto"/>
              <w:jc w:val="center"/>
            </w:pPr>
          </w:p>
        </w:tc>
        <w:tc>
          <w:tcPr>
            <w:tcW w:w="8456" w:type="dxa"/>
          </w:tcPr>
          <w:p w14:paraId="7B4B347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F2923AF"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248F80DC"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04F3C2F" w14:textId="77777777" w:rsidR="00962FA0" w:rsidRDefault="00000000">
      <w:pPr>
        <w:pStyle w:val="Ttulo2"/>
        <w:numPr>
          <w:ilvl w:val="1"/>
          <w:numId w:val="19"/>
        </w:numPr>
        <w:spacing w:after="120" w:line="300" w:lineRule="auto"/>
        <w:jc w:val="left"/>
      </w:pPr>
      <w:bookmarkStart w:id="55" w:name="_Toc240207724"/>
      <w:r>
        <w:t>Métodos estadísticos y de aprendizaje automático</w:t>
      </w:r>
      <w:bookmarkEnd w:id="55"/>
    </w:p>
    <w:p w14:paraId="6AC49CC1"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13BE9579"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439802" w14:textId="77777777">
        <w:trPr>
          <w:cantSplit/>
        </w:trPr>
        <w:tc>
          <w:tcPr>
            <w:tcW w:w="753" w:type="dxa"/>
          </w:tcPr>
          <w:p w14:paraId="1178F217" w14:textId="77777777" w:rsidR="00962FA0" w:rsidRDefault="00962FA0">
            <w:pPr>
              <w:keepNext/>
              <w:spacing w:before="80" w:after="80" w:line="240" w:lineRule="auto"/>
              <w:jc w:val="center"/>
            </w:pPr>
          </w:p>
        </w:tc>
        <w:tc>
          <w:tcPr>
            <w:tcW w:w="8456" w:type="dxa"/>
          </w:tcPr>
          <w:p w14:paraId="67EC197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79AFF5E"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7C2B5CE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6987532"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41D4C02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19103" w14:textId="77777777">
        <w:trPr>
          <w:cantSplit/>
        </w:trPr>
        <w:tc>
          <w:tcPr>
            <w:tcW w:w="753" w:type="dxa"/>
          </w:tcPr>
          <w:p w14:paraId="19DB77F9" w14:textId="77777777" w:rsidR="00962FA0" w:rsidRDefault="00962FA0">
            <w:pPr>
              <w:keepNext/>
              <w:spacing w:before="80" w:after="80" w:line="240" w:lineRule="auto"/>
              <w:jc w:val="center"/>
            </w:pPr>
          </w:p>
        </w:tc>
        <w:tc>
          <w:tcPr>
            <w:tcW w:w="8456" w:type="dxa"/>
          </w:tcPr>
          <w:p w14:paraId="139657F6"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09B93D4E"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79D4D1FD"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488D610"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7F8B4E" w14:textId="77777777">
        <w:trPr>
          <w:cantSplit/>
        </w:trPr>
        <w:tc>
          <w:tcPr>
            <w:tcW w:w="753" w:type="dxa"/>
          </w:tcPr>
          <w:p w14:paraId="40890718" w14:textId="77777777" w:rsidR="00962FA0" w:rsidRDefault="00962FA0">
            <w:pPr>
              <w:keepNext/>
              <w:spacing w:before="80" w:after="80" w:line="240" w:lineRule="auto"/>
              <w:jc w:val="center"/>
            </w:pPr>
          </w:p>
        </w:tc>
        <w:tc>
          <w:tcPr>
            <w:tcW w:w="8456" w:type="dxa"/>
          </w:tcPr>
          <w:p w14:paraId="63E1F11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DEBFE16"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650FE5CF"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2DF01210"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DF1BDCF"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FA149B" w14:textId="77777777">
        <w:trPr>
          <w:cantSplit/>
        </w:trPr>
        <w:tc>
          <w:tcPr>
            <w:tcW w:w="753" w:type="dxa"/>
          </w:tcPr>
          <w:p w14:paraId="6E0BB1C5" w14:textId="77777777" w:rsidR="00962FA0" w:rsidRDefault="00962FA0">
            <w:pPr>
              <w:keepNext/>
              <w:spacing w:before="80" w:after="80" w:line="240" w:lineRule="auto"/>
              <w:jc w:val="center"/>
            </w:pPr>
          </w:p>
        </w:tc>
        <w:tc>
          <w:tcPr>
            <w:tcW w:w="8456" w:type="dxa"/>
          </w:tcPr>
          <w:p w14:paraId="51AFD145"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0FC23E6"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BF56748"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088215A"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CBF4349" w14:textId="77777777">
        <w:trPr>
          <w:cantSplit/>
        </w:trPr>
        <w:tc>
          <w:tcPr>
            <w:tcW w:w="753" w:type="dxa"/>
          </w:tcPr>
          <w:p w14:paraId="41745EA0" w14:textId="77777777" w:rsidR="00962FA0" w:rsidRDefault="00962FA0">
            <w:pPr>
              <w:keepNext/>
              <w:spacing w:before="80" w:after="80" w:line="240" w:lineRule="auto"/>
              <w:jc w:val="center"/>
            </w:pPr>
          </w:p>
        </w:tc>
        <w:tc>
          <w:tcPr>
            <w:tcW w:w="8456" w:type="dxa"/>
          </w:tcPr>
          <w:p w14:paraId="285EED4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CC28042"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4085232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4EA294FD"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4E3A977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8D24744"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7604BFA9"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F39ACEF"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2AC0E16"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E9A5474" w14:textId="77777777">
        <w:trPr>
          <w:cantSplit/>
        </w:trPr>
        <w:tc>
          <w:tcPr>
            <w:tcW w:w="753" w:type="dxa"/>
          </w:tcPr>
          <w:p w14:paraId="2DA543DA" w14:textId="77777777" w:rsidR="00962FA0" w:rsidRDefault="00962FA0">
            <w:pPr>
              <w:keepNext/>
              <w:spacing w:before="80" w:after="80" w:line="240" w:lineRule="auto"/>
              <w:jc w:val="center"/>
            </w:pPr>
          </w:p>
        </w:tc>
        <w:tc>
          <w:tcPr>
            <w:tcW w:w="8456" w:type="dxa"/>
          </w:tcPr>
          <w:p w14:paraId="3828BE37"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0E160A6B"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1A6DF14"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A5763D" w14:textId="77777777">
        <w:trPr>
          <w:cantSplit/>
        </w:trPr>
        <w:tc>
          <w:tcPr>
            <w:tcW w:w="753" w:type="dxa"/>
          </w:tcPr>
          <w:p w14:paraId="79C8BC55" w14:textId="77777777" w:rsidR="00962FA0" w:rsidRDefault="00962FA0">
            <w:pPr>
              <w:keepNext/>
              <w:spacing w:before="80" w:after="80" w:line="240" w:lineRule="auto"/>
              <w:jc w:val="center"/>
            </w:pPr>
          </w:p>
        </w:tc>
        <w:tc>
          <w:tcPr>
            <w:tcW w:w="8456" w:type="dxa"/>
          </w:tcPr>
          <w:p w14:paraId="24EE0051"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598EF6F8"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52B5DC7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15F6E9" w14:textId="77777777">
        <w:trPr>
          <w:cantSplit/>
        </w:trPr>
        <w:tc>
          <w:tcPr>
            <w:tcW w:w="753" w:type="dxa"/>
          </w:tcPr>
          <w:p w14:paraId="25D6FCE6" w14:textId="77777777" w:rsidR="00962FA0" w:rsidRDefault="00962FA0">
            <w:pPr>
              <w:keepNext/>
              <w:spacing w:before="80" w:after="80" w:line="240" w:lineRule="auto"/>
              <w:jc w:val="center"/>
            </w:pPr>
          </w:p>
        </w:tc>
        <w:tc>
          <w:tcPr>
            <w:tcW w:w="8456" w:type="dxa"/>
          </w:tcPr>
          <w:p w14:paraId="43B0C438"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6F6468D0"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7AE3285"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0D4E51F"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726690B4"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4A7434" w14:textId="77777777">
        <w:trPr>
          <w:cantSplit/>
        </w:trPr>
        <w:tc>
          <w:tcPr>
            <w:tcW w:w="753" w:type="dxa"/>
          </w:tcPr>
          <w:p w14:paraId="63CA3D4E" w14:textId="77777777" w:rsidR="00962FA0" w:rsidRDefault="00962FA0">
            <w:pPr>
              <w:keepNext/>
              <w:spacing w:before="80" w:after="80" w:line="240" w:lineRule="auto"/>
              <w:jc w:val="center"/>
            </w:pPr>
          </w:p>
        </w:tc>
        <w:tc>
          <w:tcPr>
            <w:tcW w:w="8456" w:type="dxa"/>
          </w:tcPr>
          <w:p w14:paraId="609EB32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434C9705"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F58E37A"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101BB170"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172E1BE"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7F4AF782"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7A062CF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75BA1A" w14:textId="77777777">
        <w:trPr>
          <w:cantSplit/>
        </w:trPr>
        <w:tc>
          <w:tcPr>
            <w:tcW w:w="753" w:type="dxa"/>
          </w:tcPr>
          <w:p w14:paraId="59F8BC00" w14:textId="77777777" w:rsidR="00962FA0" w:rsidRDefault="00962FA0">
            <w:pPr>
              <w:keepNext/>
              <w:spacing w:before="80" w:after="80" w:line="240" w:lineRule="auto"/>
              <w:jc w:val="center"/>
            </w:pPr>
          </w:p>
        </w:tc>
        <w:tc>
          <w:tcPr>
            <w:tcW w:w="8456" w:type="dxa"/>
          </w:tcPr>
          <w:p w14:paraId="365140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6360BF6"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39715A34"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4C9E3FCD"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6E027D2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CAE484" w14:textId="77777777">
        <w:trPr>
          <w:cantSplit/>
        </w:trPr>
        <w:tc>
          <w:tcPr>
            <w:tcW w:w="753" w:type="dxa"/>
          </w:tcPr>
          <w:p w14:paraId="70892227" w14:textId="77777777" w:rsidR="00962FA0" w:rsidRDefault="00962FA0">
            <w:pPr>
              <w:keepNext/>
              <w:spacing w:before="80" w:after="80" w:line="240" w:lineRule="auto"/>
              <w:jc w:val="center"/>
            </w:pPr>
          </w:p>
        </w:tc>
        <w:tc>
          <w:tcPr>
            <w:tcW w:w="8456" w:type="dxa"/>
          </w:tcPr>
          <w:p w14:paraId="57F0274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31FCB66"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33AD7B57"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16174DA"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FC6D18" w14:textId="77777777">
        <w:trPr>
          <w:cantSplit/>
        </w:trPr>
        <w:tc>
          <w:tcPr>
            <w:tcW w:w="753" w:type="dxa"/>
          </w:tcPr>
          <w:p w14:paraId="32CC842C" w14:textId="77777777" w:rsidR="00962FA0" w:rsidRDefault="00962FA0">
            <w:pPr>
              <w:keepNext/>
              <w:spacing w:before="80" w:after="80" w:line="240" w:lineRule="auto"/>
              <w:jc w:val="center"/>
            </w:pPr>
          </w:p>
        </w:tc>
        <w:tc>
          <w:tcPr>
            <w:tcW w:w="8456" w:type="dxa"/>
          </w:tcPr>
          <w:p w14:paraId="6AF74F91"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CB467BC"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31F1E45F"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7D2E243"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603EDE55"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C0C86E" w14:textId="77777777">
        <w:trPr>
          <w:cantSplit/>
        </w:trPr>
        <w:tc>
          <w:tcPr>
            <w:tcW w:w="753" w:type="dxa"/>
          </w:tcPr>
          <w:p w14:paraId="66E45358" w14:textId="77777777" w:rsidR="00962FA0" w:rsidRDefault="00962FA0">
            <w:pPr>
              <w:keepNext/>
              <w:spacing w:before="80" w:after="80" w:line="240" w:lineRule="auto"/>
              <w:jc w:val="center"/>
            </w:pPr>
          </w:p>
        </w:tc>
        <w:tc>
          <w:tcPr>
            <w:tcW w:w="8456" w:type="dxa"/>
          </w:tcPr>
          <w:p w14:paraId="605E497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1C34FC53"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79D5FA5A"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0F23919"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078524DD"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9E3EF4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7F2FC3" w14:textId="77777777">
        <w:trPr>
          <w:cantSplit/>
        </w:trPr>
        <w:tc>
          <w:tcPr>
            <w:tcW w:w="753" w:type="dxa"/>
          </w:tcPr>
          <w:p w14:paraId="585F4B16" w14:textId="77777777" w:rsidR="00962FA0" w:rsidRDefault="00962FA0">
            <w:pPr>
              <w:keepNext/>
              <w:spacing w:before="80" w:after="80" w:line="240" w:lineRule="auto"/>
              <w:jc w:val="center"/>
            </w:pPr>
          </w:p>
        </w:tc>
        <w:tc>
          <w:tcPr>
            <w:tcW w:w="8456" w:type="dxa"/>
          </w:tcPr>
          <w:p w14:paraId="5AD0721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09B5DA2A"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4A580FA6"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F5D3BE8"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26CFFCA3"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9D68D3" w14:textId="77777777">
        <w:trPr>
          <w:cantSplit/>
        </w:trPr>
        <w:tc>
          <w:tcPr>
            <w:tcW w:w="753" w:type="dxa"/>
          </w:tcPr>
          <w:p w14:paraId="141BCC63" w14:textId="77777777" w:rsidR="00962FA0" w:rsidRDefault="00962FA0">
            <w:pPr>
              <w:keepNext/>
              <w:spacing w:before="80" w:after="80" w:line="240" w:lineRule="auto"/>
              <w:jc w:val="center"/>
            </w:pPr>
          </w:p>
        </w:tc>
        <w:tc>
          <w:tcPr>
            <w:tcW w:w="8456" w:type="dxa"/>
          </w:tcPr>
          <w:p w14:paraId="097CBD45"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1175C89A"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1F73852F" w14:textId="77777777">
        <w:trPr>
          <w:cantSplit/>
        </w:trPr>
        <w:tc>
          <w:tcPr>
            <w:tcW w:w="753" w:type="dxa"/>
          </w:tcPr>
          <w:p w14:paraId="27CB5F4A" w14:textId="77777777" w:rsidR="00962FA0" w:rsidRDefault="00962FA0">
            <w:pPr>
              <w:keepNext/>
              <w:spacing w:before="80" w:after="80" w:line="240" w:lineRule="auto"/>
              <w:jc w:val="center"/>
            </w:pPr>
          </w:p>
        </w:tc>
        <w:tc>
          <w:tcPr>
            <w:tcW w:w="8456" w:type="dxa"/>
          </w:tcPr>
          <w:p w14:paraId="40135E7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421AF69C"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2DC90CA1"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4F64AF1"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47A5B9D8"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3BD77972"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579EF9" w14:textId="77777777">
        <w:trPr>
          <w:cantSplit/>
        </w:trPr>
        <w:tc>
          <w:tcPr>
            <w:tcW w:w="753" w:type="dxa"/>
          </w:tcPr>
          <w:p w14:paraId="545AEC6B" w14:textId="77777777" w:rsidR="00962FA0" w:rsidRDefault="00962FA0">
            <w:pPr>
              <w:keepNext/>
              <w:spacing w:before="80" w:after="80" w:line="240" w:lineRule="auto"/>
              <w:jc w:val="center"/>
            </w:pPr>
          </w:p>
        </w:tc>
        <w:tc>
          <w:tcPr>
            <w:tcW w:w="8456" w:type="dxa"/>
          </w:tcPr>
          <w:p w14:paraId="3F2CB5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312FD6FE"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237A81F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DD97DFC" w14:textId="77777777" w:rsidR="00962FA0" w:rsidRDefault="00000000">
      <w:pPr>
        <w:pStyle w:val="Ttulo3"/>
        <w:numPr>
          <w:ilvl w:val="2"/>
          <w:numId w:val="19"/>
        </w:numPr>
        <w:spacing w:before="240" w:line="300" w:lineRule="auto"/>
        <w:jc w:val="left"/>
      </w:pPr>
      <w:bookmarkStart w:id="88" w:name="_Toc240207740"/>
      <w:r>
        <w:t>Disponibilidad de variables exógenas</w:t>
      </w:r>
      <w:bookmarkEnd w:id="88"/>
    </w:p>
    <w:p w14:paraId="0BC2F36F"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5101965B"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4F2014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1327703D"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6B09822A"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6D37353"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B776F0" w14:textId="77777777">
        <w:trPr>
          <w:cantSplit/>
        </w:trPr>
        <w:tc>
          <w:tcPr>
            <w:tcW w:w="753" w:type="dxa"/>
          </w:tcPr>
          <w:p w14:paraId="58FC30E9" w14:textId="77777777" w:rsidR="00962FA0" w:rsidRDefault="00962FA0">
            <w:pPr>
              <w:keepNext/>
              <w:spacing w:before="80" w:after="80" w:line="240" w:lineRule="auto"/>
              <w:jc w:val="center"/>
            </w:pPr>
          </w:p>
        </w:tc>
        <w:tc>
          <w:tcPr>
            <w:tcW w:w="8456" w:type="dxa"/>
          </w:tcPr>
          <w:p w14:paraId="5DED3AD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70F79FB9"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275AC369"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60074E09"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1349A6A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92F9F0" w14:textId="77777777">
        <w:trPr>
          <w:cantSplit/>
        </w:trPr>
        <w:tc>
          <w:tcPr>
            <w:tcW w:w="753" w:type="dxa"/>
          </w:tcPr>
          <w:p w14:paraId="0B8A55E5" w14:textId="77777777" w:rsidR="00962FA0" w:rsidRDefault="00962FA0">
            <w:pPr>
              <w:keepNext/>
              <w:spacing w:before="80" w:after="80" w:line="240" w:lineRule="auto"/>
              <w:jc w:val="center"/>
            </w:pPr>
          </w:p>
        </w:tc>
        <w:tc>
          <w:tcPr>
            <w:tcW w:w="8456" w:type="dxa"/>
          </w:tcPr>
          <w:p w14:paraId="550DD8C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0F42390A"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B22B40" w14:textId="77777777">
        <w:trPr>
          <w:cantSplit/>
        </w:trPr>
        <w:tc>
          <w:tcPr>
            <w:tcW w:w="753" w:type="dxa"/>
          </w:tcPr>
          <w:p w14:paraId="738B6D10" w14:textId="77777777" w:rsidR="00962FA0" w:rsidRDefault="00962FA0">
            <w:pPr>
              <w:keepNext/>
              <w:spacing w:before="80" w:after="80" w:line="240" w:lineRule="auto"/>
              <w:jc w:val="center"/>
            </w:pPr>
          </w:p>
        </w:tc>
        <w:tc>
          <w:tcPr>
            <w:tcW w:w="8456" w:type="dxa"/>
          </w:tcPr>
          <w:p w14:paraId="46E3E8D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3068347B"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632048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7E567F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16D176C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439293" w14:textId="77777777">
        <w:trPr>
          <w:cantSplit/>
        </w:trPr>
        <w:tc>
          <w:tcPr>
            <w:tcW w:w="753" w:type="dxa"/>
          </w:tcPr>
          <w:p w14:paraId="7CC644D2" w14:textId="77777777" w:rsidR="00962FA0" w:rsidRDefault="00962FA0">
            <w:pPr>
              <w:keepNext/>
              <w:spacing w:before="80" w:after="80" w:line="240" w:lineRule="auto"/>
              <w:jc w:val="center"/>
            </w:pPr>
          </w:p>
        </w:tc>
        <w:tc>
          <w:tcPr>
            <w:tcW w:w="8456" w:type="dxa"/>
          </w:tcPr>
          <w:p w14:paraId="5D4B23A6"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6A37EC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605AFC0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1D835E3B"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3C2AE10"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6E9C713A"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8FB6B28" w14:textId="77777777">
        <w:trPr>
          <w:cantSplit/>
        </w:trPr>
        <w:tc>
          <w:tcPr>
            <w:tcW w:w="753" w:type="dxa"/>
          </w:tcPr>
          <w:p w14:paraId="02B0C0F9" w14:textId="77777777" w:rsidR="00962FA0" w:rsidRDefault="00962FA0">
            <w:pPr>
              <w:keepNext/>
              <w:spacing w:before="80" w:after="80" w:line="240" w:lineRule="auto"/>
              <w:jc w:val="center"/>
            </w:pPr>
          </w:p>
        </w:tc>
        <w:tc>
          <w:tcPr>
            <w:tcW w:w="8456" w:type="dxa"/>
          </w:tcPr>
          <w:p w14:paraId="51E7D08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453763C6"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604AE1A1"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33BEC052"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7E4D3AB" w14:textId="77777777" w:rsidR="00962FA0" w:rsidRDefault="00000000">
      <w:pPr>
        <w:pStyle w:val="Ttulo2"/>
        <w:numPr>
          <w:ilvl w:val="1"/>
          <w:numId w:val="19"/>
        </w:numPr>
        <w:spacing w:after="120" w:line="300" w:lineRule="auto"/>
        <w:jc w:val="left"/>
      </w:pPr>
      <w:bookmarkStart w:id="99" w:name="_Toc240207746"/>
      <w:r>
        <w:t>Inteligencia de negocios y comunicación del pronóstico</w:t>
      </w:r>
      <w:bookmarkEnd w:id="99"/>
    </w:p>
    <w:p w14:paraId="609924B4"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E220892"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2AAFBA8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B6F832" w14:textId="77777777">
        <w:trPr>
          <w:cantSplit/>
        </w:trPr>
        <w:tc>
          <w:tcPr>
            <w:tcW w:w="753" w:type="dxa"/>
          </w:tcPr>
          <w:p w14:paraId="3294BA9F" w14:textId="77777777" w:rsidR="00962FA0" w:rsidRDefault="00962FA0">
            <w:pPr>
              <w:keepNext/>
              <w:spacing w:before="80" w:after="80" w:line="240" w:lineRule="auto"/>
              <w:jc w:val="center"/>
            </w:pPr>
          </w:p>
        </w:tc>
        <w:tc>
          <w:tcPr>
            <w:tcW w:w="8456" w:type="dxa"/>
          </w:tcPr>
          <w:p w14:paraId="0EC821D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EC79BF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185C691D"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C3933EF"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98A2CB8"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4E260F7"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6BAEC090"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2A1E568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8EABA48"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0FF9474F"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69314B6F"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2327C1D5"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743E06B"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205531F" w14:textId="77777777" w:rsidR="00CF0519" w:rsidRDefault="00691DC4">
      <w:r>
        <w:t>Como se ha dicho, se puede investigar desde muy diferentes perspectivas, con diferentes objetivos o teniendo en cuenta diferentes tipos de datos, procedimientos o métodos para obtenerlos.</w:t>
      </w:r>
    </w:p>
    <w:p w14:paraId="71529577" w14:textId="77777777" w:rsidR="00CF0519" w:rsidRDefault="00691DC4">
      <w:r>
        <w:rPr>
          <w:highlight w:val="yellow"/>
        </w:rPr>
        <w:t>Tipo de tesis: estudio aplicado, cuantitativo, no experimental y evaluativo, basado en un caso de estudio longitudinal-retrospectivo.</w:t>
      </w:r>
    </w:p>
    <w:p w14:paraId="083CE1D5"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22B05590" w14:textId="77777777" w:rsidR="00CF0519" w:rsidRDefault="00691DC4">
      <w:r>
        <w:t>Investigación aplicada</w:t>
      </w:r>
    </w:p>
    <w:p w14:paraId="61CF3D18" w14:textId="77777777" w:rsidR="00CF0519" w:rsidRDefault="00691DC4">
      <w:r>
        <w:t xml:space="preserve">En </w:t>
      </w:r>
      <w:proofErr w:type="spellStart"/>
      <w: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66679C01" w14:textId="77777777" w:rsidR="00CF0519" w:rsidRDefault="00691DC4">
      <w:r>
        <w:t xml:space="preserve">La aplicación se delimitará al caso de </w:t>
      </w:r>
      <w:proofErr w:type="spellStart"/>
      <w: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FD8CD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2B5DBE7F" w14:textId="77777777" w:rsidR="00CF0519" w:rsidRDefault="00691DC4">
      <w:r>
        <w:t>La investigación se puede llevar a cabo de diferentes formas y profundizando más o menos en cómo son o el porqué de las cosas.</w:t>
      </w:r>
    </w:p>
    <w:p w14:paraId="4661DE9C" w14:textId="77777777" w:rsidR="00CF0519" w:rsidRDefault="00691DC4">
      <w:r>
        <w:t xml:space="preserve">Se documentará el contexto de planeación de compras de </w:t>
      </w:r>
      <w:proofErr w:type="spellStart"/>
      <w: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3A5E3A9" w14:textId="77777777" w:rsidR="00CF0519" w:rsidRDefault="00691DC4">
      <w:pPr>
        <w:rPr>
          <w:i/>
          <w:iCs/>
          <w:color w:val="000000"/>
        </w:rPr>
      </w:pPr>
      <w:r>
        <w:rPr>
          <w:i/>
          <w:iCs/>
          <w:color w:val="000000"/>
        </w:rPr>
        <w:t>Evaluativa y comparativa</w:t>
      </w:r>
    </w:p>
    <w:p w14:paraId="7E1B8DD4"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21CEA24" w14:textId="77777777" w:rsidR="00CF0519" w:rsidRDefault="00691DC4">
      <w:r>
        <w:t xml:space="preserve">Para el caso de </w:t>
      </w:r>
      <w:proofErr w:type="spellStart"/>
      <w: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A4F1EC0"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385B840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9E47D3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3DA5B407" w14:textId="77777777" w:rsidR="00CF0519" w:rsidRDefault="00691DC4">
      <w:r>
        <w:t>Otra manera de clasificar los diferentes tipos de investigación es según el tipo de datos que recojan. En este sentido nos podemos encontrar con los siguientes tipos.</w:t>
      </w:r>
    </w:p>
    <w:p w14:paraId="18F837BA" w14:textId="77777777" w:rsidR="00CF0519" w:rsidRDefault="00691DC4">
      <w:pPr>
        <w:rPr>
          <w:i/>
          <w:iCs/>
          <w:color w:val="000000"/>
        </w:rPr>
      </w:pPr>
      <w:r>
        <w:rPr>
          <w:i/>
          <w:iCs/>
          <w:color w:val="000000"/>
        </w:rPr>
        <w:t>Cuantitativa</w:t>
      </w:r>
    </w:p>
    <w:p w14:paraId="057EA37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6524F0B"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7EAF3D06" w14:textId="77777777" w:rsidR="00CF0519" w:rsidRDefault="00691DC4">
      <w:r>
        <w:t xml:space="preserve">Se integrarán los registros históricos de ventas y compras de </w:t>
      </w:r>
      <w:proofErr w:type="spellStart"/>
      <w: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3C4FBD4"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6FDB62D"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5E42C519" w14:textId="77777777" w:rsidR="00CF0519" w:rsidRDefault="00691DC4">
      <w:r>
        <w:t>Podemos encontrar diferentes tipos de investigaciones según si los datos obtenidos parten de un nivel mayor o menor de manipulación de variables.</w:t>
      </w:r>
    </w:p>
    <w:p w14:paraId="42902760" w14:textId="77777777" w:rsidR="00CF0519" w:rsidRDefault="00691DC4">
      <w:pPr>
        <w:rPr>
          <w:i/>
          <w:iCs/>
        </w:rPr>
      </w:pPr>
      <w:r>
        <w:rPr>
          <w:i/>
          <w:iCs/>
        </w:rPr>
        <w:t>No experimental, evaluativa y retrospectiva</w:t>
      </w:r>
    </w:p>
    <w:p w14:paraId="2F4358CE"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5B2A2E3" w14:textId="77777777" w:rsidR="00CF0519" w:rsidRDefault="00691DC4">
      <w:r>
        <w:t xml:space="preserve">Se adoptará un diseño no experimental basado en el análisis retrospectivo de registros históricos de </w:t>
      </w:r>
      <w:proofErr w:type="spellStart"/>
      <w: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711FC650"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6B07E1D2"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286F31BF" w14:textId="77777777" w:rsidR="00CF0519" w:rsidRDefault="00691DC4">
      <w:pPr>
        <w:pStyle w:val="Ttulo2"/>
        <w:numPr>
          <w:ilvl w:val="1"/>
          <w:numId w:val="19"/>
        </w:numPr>
      </w:pPr>
      <w:bookmarkStart w:id="114" w:name="_Toc240207755"/>
      <w:r>
        <w:t>Diseño evaluativo y comparación contra la línea base</w:t>
      </w:r>
      <w:bookmarkEnd w:id="114"/>
    </w:p>
    <w:p w14:paraId="4CD43AFC"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04E7C42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4A5C76D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5846EC51"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33E4C8B3" w14:textId="77777777" w:rsidR="00CF0519" w:rsidRDefault="00691DC4">
      <w:r>
        <w:t>Otro tipo de clasificación se puede extraer a partir del método empleado a la hora de inferir cómo funciona la realidad.</w:t>
      </w:r>
    </w:p>
    <w:p w14:paraId="6AF45CBB" w14:textId="77777777" w:rsidR="00CF0519" w:rsidRDefault="00691DC4">
      <w:pPr>
        <w:rPr>
          <w:i/>
          <w:iCs/>
        </w:rPr>
      </w:pPr>
      <w:r>
        <w:rPr>
          <w:i/>
          <w:iCs/>
        </w:rPr>
        <w:t>De método deductivo</w:t>
      </w:r>
    </w:p>
    <w:p w14:paraId="3B966CBE"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4D683C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48A191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0F1A993"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12034FE9" w14:textId="77777777" w:rsidR="00CF0519" w:rsidRDefault="00691DC4">
      <w:pPr>
        <w:pStyle w:val="Ttulo2"/>
        <w:numPr>
          <w:ilvl w:val="1"/>
          <w:numId w:val="19"/>
        </w:numPr>
      </w:pPr>
      <w:bookmarkStart w:id="117" w:name="_Toc240207757"/>
      <w:r>
        <w:t>Temporalidad de la investigación</w:t>
      </w:r>
      <w:bookmarkEnd w:id="117"/>
    </w:p>
    <w:p w14:paraId="241D598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4FFD574"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5AC74F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4101FEB"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69A53B55"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02E2183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36C83593"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9BC0D57" w14:textId="77777777" w:rsidR="00CF0519" w:rsidRDefault="00691DC4">
      <w:r>
        <w:t xml:space="preserve">Se recopilarán y estructurarán los registros históricos disponibles de </w:t>
      </w:r>
      <w:proofErr w:type="spellStart"/>
      <w:r>
        <w:t>Cup&amp;Cake</w:t>
      </w:r>
      <w:proofErr w:type="spellEnd"/>
      <w:r>
        <w:t>. Se verificará su integridad antes de asumir su utilidad para el modelado. La consolidación contemplará principalmente las siguientes fuentes:</w:t>
      </w:r>
    </w:p>
    <w:p w14:paraId="7E58914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6CA465B" w14:textId="77777777" w:rsidR="00CF0519" w:rsidRDefault="00691DC4">
      <w:pPr>
        <w:pStyle w:val="Prrafodelista"/>
        <w:numPr>
          <w:ilvl w:val="0"/>
          <w:numId w:val="33"/>
        </w:numPr>
      </w:pPr>
      <w:r>
        <w:t>Bitácoras de compra de materia prima.</w:t>
      </w:r>
    </w:p>
    <w:p w14:paraId="38F9EAC0"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66AF8B7C" w14:textId="77777777" w:rsidR="00B302B0" w:rsidRDefault="00000000">
      <w:pPr>
        <w:pStyle w:val="Ttulo3"/>
      </w:pPr>
      <w:r>
        <w:t>Auditoría de cobertura y construcción del panel semanal</w:t>
      </w:r>
    </w:p>
    <w:p w14:paraId="7786F5AD"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0F8BE1B1" w14:textId="77777777" w:rsidR="00B302B0" w:rsidRDefault="00000000">
      <w:r>
        <w:t>El experimento usa evaluación temporal rolling-origin. La configuración aplicada fija una ventana de entrenamiento de 52 semanas, desplaza el origen cada tres semanas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045DEFE3"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2C88DDD" w14:textId="77777777" w:rsidR="00B302B0" w:rsidRDefault="00000000">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02F72C2F" w14:textId="77777777" w:rsidR="00CF0519" w:rsidRDefault="00691DC4">
      <w:pPr>
        <w:pStyle w:val="Ttulo3"/>
        <w:numPr>
          <w:ilvl w:val="2"/>
          <w:numId w:val="19"/>
        </w:numPr>
      </w:pPr>
      <w:r>
        <w:t>Predictores de compras, ventas y calendario</w:t>
      </w:r>
    </w:p>
    <w:p w14:paraId="5F66B2D5" w14:textId="77777777" w:rsidR="00CF0519" w:rsidRDefault="00691DC4">
      <w:r>
        <w:t xml:space="preserve">Se examinará si los registros de compras de </w:t>
      </w:r>
      <w:proofErr w:type="spellStart"/>
      <w: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01E77239"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27159AD9" w14:textId="77777777" w:rsidR="00CF0519" w:rsidRDefault="00691DC4">
      <w:pPr>
        <w:pStyle w:val="Ttulo3"/>
        <w:numPr>
          <w:ilvl w:val="2"/>
          <w:numId w:val="19"/>
        </w:numPr>
      </w:pPr>
      <w:r>
        <w:t>Modelos de referencia y arquitectura híbrida</w:t>
      </w:r>
    </w:p>
    <w:p w14:paraId="02E23BC6"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3C1BC33E" w14:textId="77777777" w:rsidR="00CF0519" w:rsidRDefault="00691DC4">
      <w:pPr>
        <w:numPr>
          <w:ilvl w:val="0"/>
          <w:numId w:val="21"/>
        </w:numPr>
      </w:pPr>
      <w:r>
        <w:t>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folds sin suficientes observaciones.</w:t>
      </w:r>
    </w:p>
    <w:p w14:paraId="101DF0BA"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67A8D9D2"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53B94DB7"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6E74C10"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725DA879"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0E151FAC"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5B6CCABF" w14:textId="77777777" w:rsidR="00CF0519" w:rsidRDefault="00691DC4">
      <w:pPr>
        <w:pStyle w:val="Ttulo3"/>
        <w:numPr>
          <w:ilvl w:val="2"/>
          <w:numId w:val="19"/>
        </w:numPr>
      </w:pPr>
      <w:r>
        <w:t>Validación temporal rolling-origin</w:t>
      </w:r>
    </w:p>
    <w:p w14:paraId="77AAE33D" w14:textId="77777777" w:rsidR="00CF0519" w:rsidRDefault="00691DC4">
      <w:r>
        <w:t>La configuración aplicada utiliza 52 semanas de entrenamiento, avance de tres semanas y horizontes de una a cuatro semanas. La validación interna utiliza cinco orígenes para elegir componentes; la disponibilidad de historia y cobertura determina qué folds pueden calcularse. Los objetivos de la última partición interna preceden a la evaluación final para evitar contaminación temporal.</w:t>
      </w:r>
    </w:p>
    <w:p w14:paraId="71DCA3E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3888C1CA" w14:textId="77777777" w:rsidR="00CF0519" w:rsidRDefault="00691DC4">
      <w:pPr>
        <w:pStyle w:val="Ttulo3"/>
        <w:numPr>
          <w:ilvl w:val="2"/>
          <w:numId w:val="19"/>
        </w:numPr>
      </w:pPr>
      <w:r>
        <w:t>Métricas y criterios de comparación</w:t>
      </w:r>
    </w:p>
    <w:p w14:paraId="717F395F" w14:textId="77777777" w:rsidR="00CF0519" w:rsidRDefault="00691DC4">
      <w:r>
        <w:t>La evaluación compara el importe semanal y la composición porcentual con referencias apropiadas para cada variable. La comparación principal utiliza los folds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38C8ED4B"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F4432C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65D0902"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7A2F703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8F0A355" w14:textId="77777777" w:rsidR="001351B3" w:rsidRDefault="00000000">
      <w:r>
        <w:t>La evidencia estadística se interpreta considerando el número reducido de folds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2B6B3F2" w14:textId="77777777" w:rsidR="00CF0519" w:rsidRDefault="00691DC4">
      <w:pPr>
        <w:pStyle w:val="Ttulo3"/>
        <w:numPr>
          <w:ilvl w:val="2"/>
          <w:numId w:val="19"/>
        </w:numPr>
      </w:pPr>
      <w:r>
        <w:t>Comunicación del pronóstico para la planeación presupuestaria</w:t>
      </w:r>
    </w:p>
    <w:p w14:paraId="06220A02" w14:textId="77777777" w:rsidR="00CF0519" w:rsidRDefault="00691DC4">
      <w:r>
        <w:t>El pipeline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2E69FF4"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44933A71" w14:textId="77777777" w:rsidR="00CF0519" w:rsidRDefault="00691DC4">
      <w:pPr>
        <w:pStyle w:val="Ttulo1"/>
        <w:pageBreakBefore/>
        <w:numPr>
          <w:ilvl w:val="0"/>
          <w:numId w:val="19"/>
        </w:numPr>
      </w:pPr>
      <w:bookmarkStart w:id="133" w:name="_Toc240207766"/>
      <w:r>
        <w:lastRenderedPageBreak/>
        <w:t>DESARROLLO</w:t>
      </w:r>
      <w:bookmarkEnd w:id="133"/>
    </w:p>
    <w:p>
      <w:pPr/>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pPr>
        <w:pStyle w:val="Ttulo2"/>
      </w:pPr>
      <w:r>
        <w:t>Contexto de los registros y objetivo operativo</w:t>
      </w:r>
    </w:p>
    <w:p>
      <w:pPr/>
      <w:r>
        <w:t>Cup&amp;Cake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pPr>
        <w:pStyle w:val="Ttulo2"/>
      </w:pPr>
      <w:r>
        <w:t>Preparación de fuentes y cobertura semanal</w:t>
      </w:r>
    </w:p>
    <w:p>
      <w:pPr/>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pPr/>
      <w:r>
        <w:t>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importe $0 fechadas el 28 de agosto de 2023 se mantuvieron como registros y se exportaron por separado.</w:t>
      </w:r>
    </w:p>
    <w:p>
      <w:pPr/>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t>(2.30)</w:t>
      </w:r>
      <w:r>
        <w:fldChar w:fldCharType="end"/>
      </w:r>
      <w:r>
        <w:t xml:space="preserve"> a </w:t>
      </w:r>
      <w:r>
        <w:fldChar w:fldCharType="begin"/>
      </w:r>
      <w:r>
        <w:instrText xml:space="preserve"> REF eq232 \h </w:instrText>
      </w:r>
      <w:r>
        <w:fldChar w:fldCharType="separate"/>
      </w:r>
      <w:r>
        <w:t>(2.32)</w:t>
      </w:r>
      <w:r>
        <w:fldChar w:fldCharType="end"/>
      </w:r>
      <w:r>
        <w:t>. En ellas, C es el conjunto de categorías presupuestarias elegibles, O el conjunto de semanas observadas dentro del tramo autorizado y M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Yₜ = ∑ᵢ∈C Xᵢ,ₜ</w:t>
            </w:r>
          </w:p>
        </w:tc>
        <w:tc>
          <w:tcPr>
            <w:tcW w:w="753" w:type="dxa"/>
          </w:tcPr>
          <w:p>
            <w:pPr>
              <w:jc w:val="right"/>
            </w:pPr>
            <w:bookmarkStart w:id="9000" w:name="eq230"/>
            <w:r>
              <w:rPr>
                <w:rFonts w:ascii="Times New Roman" w:hAnsi="Times New Roman"/>
              </w:rPr>
              <w:t>(2.30)</w:t>
            </w:r>
            <w:bookmarkEnd w:id="900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X̂ᵢ,ₜ = (1/|Oᵢ|) ∑ₛ∈Oᵢ Xᵢ,ₛ,   t ∈ M</w:t>
            </w:r>
          </w:p>
        </w:tc>
        <w:tc>
          <w:tcPr>
            <w:tcW w:w="753" w:type="dxa"/>
          </w:tcPr>
          <w:p>
            <w:pPr>
              <w:jc w:val="right"/>
            </w:pPr>
            <w:bookmarkStart w:id="9001" w:name="eq231"/>
            <w:r>
              <w:rPr>
                <w:rFonts w:ascii="Times New Roman" w:hAnsi="Times New Roman"/>
              </w:rPr>
              <w:t>(2.31)</w:t>
            </w:r>
            <w:bookmarkEnd w:id="9001"/>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V̂ₜ = (1/|Oᵥ|) ∑ₛ∈Oᵥ Vₛ,   t ∈ Mᵥ</w:t>
            </w:r>
          </w:p>
        </w:tc>
        <w:tc>
          <w:tcPr>
            <w:tcW w:w="753" w:type="dxa"/>
          </w:tcPr>
          <w:p>
            <w:pPr>
              <w:jc w:val="right"/>
            </w:pPr>
            <w:bookmarkStart w:id="9002" w:name="eq232"/>
            <w:r>
              <w:rPr>
                <w:rFonts w:ascii="Times New Roman" w:hAnsi="Times New Roman"/>
              </w:rPr>
              <w:t>(2.32)</w:t>
            </w:r>
            <w:bookmarkEnd w:id="9002"/>
          </w:p>
        </w:tc>
      </w:tr>
    </w:tbl>
    <w:p>
      <w:pPr/>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pPr>
        <w:pStyle w:val="Descripcin"/>
        <w:keepNext/>
      </w:pPr>
      <w:r>
        <w:t>Figura 33. Cobertura semanal de los registros de compras en la corrida real.</w:t>
      </w:r>
    </w:p>
    <w:p>
      <w:pPr>
        <w:jc w:val="center"/>
      </w:pPr>
      <w:r>
        <w:drawing>
          <wp:inline xmlns:a="http://schemas.openxmlformats.org/drawingml/2006/main" xmlns:pic="http://schemas.openxmlformats.org/drawingml/2006/picture">
            <wp:extent cx="5532120" cy="1582782"/>
            <wp:docPr id="1678057660" name="Picture 1678057660"/>
            <wp:cNvGraphicFramePr>
              <a:graphicFrameLocks noChangeAspect="1"/>
            </wp:cNvGraphicFramePr>
            <a:graphic>
              <a:graphicData uri="http://schemas.openxmlformats.org/drawingml/2006/picture">
                <pic:pic>
                  <pic:nvPicPr>
                    <pic:cNvPr id="0" name="F02.png"/>
                    <pic:cNvPicPr/>
                  </pic:nvPicPr>
                  <pic:blipFill>
                    <a:blip r:embed="rId31"/>
                    <a:stretch>
                      <a:fillRect/>
                    </a:stretch>
                  </pic:blipFill>
                  <pic:spPr>
                    <a:xfrm>
                      <a:off x="0" y="0"/>
                      <a:ext cx="5532120" cy="1582782"/>
                    </a:xfrm>
                    <a:prstGeom prst="rect"/>
                  </pic:spPr>
                </pic:pic>
              </a:graphicData>
            </a:graphic>
          </wp:inline>
        </w:drawing>
      </w:r>
    </w:p>
    <w:p>
      <w:pPr/>
      <w:r>
        <w:t>La figura presenta el estado semanal documentado por la auditoría. Las zonas desconocidas o inciertas no se interpretan como ausencia de gasto comprobada; la extensión del calendario no equivale a cobertura sustantiva completa.</w:t>
      </w:r>
    </w:p>
    <w:p>
      <w:pPr>
        <w:pStyle w:val="Descripcin"/>
        <w:keepNext/>
      </w:pPr>
      <w:r>
        <w:t>Figura 34. Auditoría de registros de compra y decisiones de inclusión.</w:t>
      </w:r>
    </w:p>
    <w:p>
      <w:pPr>
        <w:jc w:val="center"/>
      </w:pPr>
      <w:r>
        <w:drawing>
          <wp:inline xmlns:a="http://schemas.openxmlformats.org/drawingml/2006/main" xmlns:pic="http://schemas.openxmlformats.org/drawingml/2006/picture">
            <wp:extent cx="5532120" cy="2540999"/>
            <wp:docPr id="1678057661" name="Picture 1678057661"/>
            <wp:cNvGraphicFramePr>
              <a:graphicFrameLocks noChangeAspect="1"/>
            </wp:cNvGraphicFramePr>
            <a:graphic>
              <a:graphicData uri="http://schemas.openxmlformats.org/drawingml/2006/picture">
                <pic:pic>
                  <pic:nvPicPr>
                    <pic:cNvPr id="0" name="F01.png"/>
                    <pic:cNvPicPr/>
                  </pic:nvPicPr>
                  <pic:blipFill>
                    <a:blip r:embed="rId32"/>
                    <a:stretch>
                      <a:fillRect/>
                    </a:stretch>
                  </pic:blipFill>
                  <pic:spPr>
                    <a:xfrm>
                      <a:off x="0" y="0"/>
                      <a:ext cx="5532120" cy="2540999"/>
                    </a:xfrm>
                    <a:prstGeom prst="rect"/>
                  </pic:spPr>
                </pic:pic>
              </a:graphicData>
            </a:graphic>
          </wp:inline>
        </w:drawing>
      </w:r>
    </w:p>
    <w:p>
      <w:pPr>
        <w:pStyle w:val="Ttulo2"/>
      </w:pPr>
      <w:r>
        <w:t>Construcción del panel y caracterización exploratoria</w:t>
      </w:r>
    </w:p>
    <w:p>
      <w:pPr/>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pPr>
        <w:pStyle w:val="Descripcin"/>
        <w:keepNext/>
      </w:pPr>
      <w:r>
        <w:t>Figura 35. Importes semanales de compras y periodos sin registro.</w:t>
      </w:r>
    </w:p>
    <w:p>
      <w:pPr>
        <w:jc w:val="center"/>
      </w:pPr>
      <w:r>
        <w:drawing>
          <wp:inline xmlns:a="http://schemas.openxmlformats.org/drawingml/2006/main" xmlns:pic="http://schemas.openxmlformats.org/drawingml/2006/picture">
            <wp:extent cx="5532120" cy="2562922"/>
            <wp:docPr id="1678057662" name="Picture 1678057662"/>
            <wp:cNvGraphicFramePr>
              <a:graphicFrameLocks noChangeAspect="1"/>
            </wp:cNvGraphicFramePr>
            <a:graphic>
              <a:graphicData uri="http://schemas.openxmlformats.org/drawingml/2006/picture">
                <pic:pic>
                  <pic:nvPicPr>
                    <pic:cNvPr id="0" name="F03.png"/>
                    <pic:cNvPicPr/>
                  </pic:nvPicPr>
                  <pic:blipFill>
                    <a:blip r:embed="rId33"/>
                    <a:stretch>
                      <a:fillRect/>
                    </a:stretch>
                  </pic:blipFill>
                  <pic:spPr>
                    <a:xfrm>
                      <a:off x="0" y="0"/>
                      <a:ext cx="5532120" cy="2562922"/>
                    </a:xfrm>
                    <a:prstGeom prst="rect"/>
                  </pic:spPr>
                </pic:pic>
              </a:graphicData>
            </a:graphic>
          </wp:inline>
        </w:drawing>
      </w:r>
    </w:p>
    <w:p>
      <w:pPr/>
      <w:r>
        <w:t>La serie muestra variación elevada y periodos discontinuos. Representa compras utilizables registradas, no una medida completa del gasto real durante semanas cuya cobertura no está verificada.</w:t>
      </w:r>
    </w:p>
    <w:p>
      <w:pPr>
        <w:pStyle w:val="Descripcin"/>
        <w:keepNext/>
      </w:pPr>
      <w:r>
        <w:t>Figura 36. Distribución del importe semanal y frecuencia de ceros.</w:t>
      </w:r>
    </w:p>
    <w:p>
      <w:pPr>
        <w:jc w:val="center"/>
      </w:pPr>
      <w:r>
        <w:drawing>
          <wp:inline xmlns:a="http://schemas.openxmlformats.org/drawingml/2006/main" xmlns:pic="http://schemas.openxmlformats.org/drawingml/2006/picture">
            <wp:extent cx="5532120" cy="2281766"/>
            <wp:docPr id="1678057663" name="Picture 1678057663"/>
            <wp:cNvGraphicFramePr>
              <a:graphicFrameLocks noChangeAspect="1"/>
            </wp:cNvGraphicFramePr>
            <a:graphic>
              <a:graphicData uri="http://schemas.openxmlformats.org/drawingml/2006/picture">
                <pic:pic>
                  <pic:nvPicPr>
                    <pic:cNvPr id="0" name="F07.png"/>
                    <pic:cNvPicPr/>
                  </pic:nvPicPr>
                  <pic:blipFill>
                    <a:blip r:embed="rId34"/>
                    <a:stretch>
                      <a:fillRect/>
                    </a:stretch>
                  </pic:blipFill>
                  <pic:spPr>
                    <a:xfrm>
                      <a:off x="0" y="0"/>
                      <a:ext cx="5532120" cy="2281766"/>
                    </a:xfrm>
                    <a:prstGeom prst="rect"/>
                  </pic:spPr>
                </pic:pic>
              </a:graphicData>
            </a:graphic>
          </wp:inline>
        </w:drawing>
      </w:r>
    </w:p>
    <w:p>
      <w:pPr/>
      <w:r>
        <w:t>Las semanas con cero confirmado y las semanas sin captura se mantienen como estados distintos durante el análisis y la evaluación.</w:t>
      </w:r>
    </w:p>
    <w:p>
      <w:pPr>
        <w:pStyle w:val="Ttulo2"/>
      </w:pPr>
      <w:r>
        <w:t>Integración de ventas y variables calendario</w:t>
      </w:r>
    </w:p>
    <w:p>
      <w:pPr/>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pPr>
        <w:pStyle w:val="Descripcin"/>
        <w:keepNext/>
      </w:pPr>
      <w:r>
        <w:t>Figura 37. Ventas semanales registradas y periodos sin captura.</w:t>
      </w:r>
    </w:p>
    <w:p>
      <w:pPr>
        <w:jc w:val="center"/>
      </w:pPr>
      <w:r>
        <w:drawing>
          <wp:inline xmlns:a="http://schemas.openxmlformats.org/drawingml/2006/main" xmlns:pic="http://schemas.openxmlformats.org/drawingml/2006/picture">
            <wp:extent cx="5532120" cy="2561355"/>
            <wp:docPr id="1678057664" name="Picture 1678057664"/>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532120" cy="2561355"/>
                    </a:xfrm>
                    <a:prstGeom prst="rect"/>
                  </pic:spPr>
                </pic:pic>
              </a:graphicData>
            </a:graphic>
          </wp:inline>
        </w:drawing>
      </w:r>
    </w:p>
    <w:p>
      <w:pPr/>
      <w:r>
        <w:t>La coincidencia entre ventas y compras puede motivar análisis predictivo, pero no demuestra causalidad ni garantiza por sí misma una mejora del pronóstico.</w:t>
      </w:r>
    </w:p>
    <w:p>
      <w:pPr>
        <w:pStyle w:val="Ttulo2"/>
      </w:pPr>
      <w:r>
        <w:t>Definición de categorías y distribución presupuestaria</w:t>
      </w:r>
    </w:p>
    <w:p>
      <w:pPr/>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pPr/>
      <w:r>
        <w:t xml:space="preserve">La participación presupuestaria y el remanente de categorías elegibles se definen en las ecuaciones </w:t>
      </w:r>
      <w:r>
        <w:fldChar w:fldCharType="begin"/>
      </w:r>
      <w:r>
        <w:instrText xml:space="preserve"> REF eq233 \h </w:instrText>
      </w:r>
      <w:r>
        <w:fldChar w:fldCharType="separate"/>
      </w:r>
      <w:r>
        <w:t>(2.33)</w:t>
      </w:r>
      <w:r>
        <w:fldChar w:fldCharType="end"/>
      </w:r>
      <w:r>
        <w:t xml:space="preserve"> y </w:t>
      </w:r>
      <w:r>
        <w:fldChar w:fldCharType="begin"/>
      </w:r>
      <w:r>
        <w:instrText xml:space="preserve"> REF eq234 \h </w:instrText>
      </w:r>
      <w:r>
        <w:fldChar w:fldCharType="separate"/>
      </w:r>
      <w:r>
        <w:t>(2.34)</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t>(2.35)</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pᵢ,ₜ = Xᵢ,ₜ / Yₜ,   si Yₜ &gt; 0</w:t>
            </w:r>
          </w:p>
        </w:tc>
        <w:tc>
          <w:tcPr>
            <w:tcW w:w="753" w:type="dxa"/>
          </w:tcPr>
          <w:p>
            <w:pPr>
              <w:jc w:val="right"/>
            </w:pPr>
            <w:bookmarkStart w:id="9003" w:name="eq233"/>
            <w:r>
              <w:rPr>
                <w:rFonts w:ascii="Times New Roman" w:hAnsi="Times New Roman"/>
              </w:rPr>
              <w:t>(2.33)</w:t>
            </w:r>
            <w:bookmarkEnd w:id="9003"/>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pᴿ,ₜ = max(0, 1 − ∑ᵢ∈K pᵢ,ₜ)</w:t>
            </w:r>
          </w:p>
        </w:tc>
        <w:tc>
          <w:tcPr>
            <w:tcW w:w="753" w:type="dxa"/>
          </w:tcPr>
          <w:p>
            <w:pPr>
              <w:jc w:val="right"/>
            </w:pPr>
            <w:bookmarkStart w:id="9004" w:name="eq234"/>
            <w:r>
              <w:rPr>
                <w:rFonts w:ascii="Times New Roman" w:hAnsi="Times New Roman"/>
              </w:rPr>
              <w:t>(2.34)</w:t>
            </w:r>
            <w:bookmarkEnd w:id="9004"/>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p̂ᵢ(T) = [∑ₜ∈𝒱_T (1−α)^(T−t) pᵢ,ₜ] / [∑ₜ∈𝒱_T (1−α)^(T−t)]</w:t>
            </w:r>
          </w:p>
        </w:tc>
        <w:tc>
          <w:tcPr>
            <w:tcW w:w="753" w:type="dxa"/>
          </w:tcPr>
          <w:p>
            <w:pPr>
              <w:jc w:val="right"/>
            </w:pPr>
            <w:bookmarkStart w:id="9005" w:name="eq235"/>
            <w:r>
              <w:rPr>
                <w:rFonts w:ascii="Times New Roman" w:hAnsi="Times New Roman"/>
              </w:rPr>
              <w:t>(2.35)</w:t>
            </w:r>
            <w:bookmarkEnd w:id="9005"/>
          </w:p>
        </w:tc>
      </w:tr>
    </w:tbl>
    <w:p>
      <w:pPr/>
      <w:r>
        <w:t>Aquí K contiene las categorías principales mostradas, R representa RESTO_ELEGIBLE, Vₜ contiene semanas anteriores con composición definida y α es el parámetro de ponderación seleccionado internamente. La normalización conserva el remanente elegible sin redistribuirlo entre los insumos principales.</w:t>
      </w:r>
    </w:p>
    <w:p>
      <w:pPr>
        <w:pStyle w:val="Descripcin"/>
        <w:keepNext/>
      </w:pPr>
      <w:r>
        <w:t>Figura 38. Composición porcentual observada durante el periodo de desarrollo.</w:t>
      </w:r>
    </w:p>
    <w:p>
      <w:pPr>
        <w:jc w:val="center"/>
      </w:pPr>
      <w:r>
        <w:drawing>
          <wp:inline xmlns:a="http://schemas.openxmlformats.org/drawingml/2006/main" xmlns:pic="http://schemas.openxmlformats.org/drawingml/2006/picture">
            <wp:extent cx="5532120" cy="3462538"/>
            <wp:docPr id="1678057665" name="Picture 1678057665"/>
            <wp:cNvGraphicFramePr>
              <a:graphicFrameLocks noChangeAspect="1"/>
            </wp:cNvGraphicFramePr>
            <a:graphic>
              <a:graphicData uri="http://schemas.openxmlformats.org/drawingml/2006/picture">
                <pic:pic>
                  <pic:nvPicPr>
                    <pic:cNvPr id="0" name="F05.png"/>
                    <pic:cNvPicPr/>
                  </pic:nvPicPr>
                  <pic:blipFill>
                    <a:blip r:embed="rId36"/>
                    <a:stretch>
                      <a:fillRect/>
                    </a:stretch>
                  </pic:blipFill>
                  <pic:spPr>
                    <a:xfrm>
                      <a:off x="0" y="0"/>
                      <a:ext cx="5532120" cy="3462538"/>
                    </a:xfrm>
                    <a:prstGeom prst="rect"/>
                  </pic:spPr>
                </pic:pic>
              </a:graphicData>
            </a:graphic>
          </wp:inline>
        </w:drawing>
      </w:r>
    </w:p>
    <w:p>
      <w:pPr>
        <w:pStyle w:val="Descripcin"/>
        <w:keepNext/>
      </w:pPr>
      <w:r>
        <w:t>Figura 39. Categorías principales consideradas para la asignación presupuestaria.</w:t>
      </w:r>
    </w:p>
    <w:p>
      <w:pPr>
        <w:jc w:val="center"/>
      </w:pPr>
      <w:r>
        <w:drawing>
          <wp:inline xmlns:a="http://schemas.openxmlformats.org/drawingml/2006/main" xmlns:pic="http://schemas.openxmlformats.org/drawingml/2006/picture">
            <wp:extent cx="5532120" cy="3242433"/>
            <wp:docPr id="1678057666" name="Picture 1678057666"/>
            <wp:cNvGraphicFramePr>
              <a:graphicFrameLocks noChangeAspect="1"/>
            </wp:cNvGraphicFramePr>
            <a:graphic>
              <a:graphicData uri="http://schemas.openxmlformats.org/drawingml/2006/picture">
                <pic:pic>
                  <pic:nvPicPr>
                    <pic:cNvPr id="0" name="F04.png"/>
                    <pic:cNvPicPr/>
                  </pic:nvPicPr>
                  <pic:blipFill>
                    <a:blip r:embed="rId37"/>
                    <a:stretch>
                      <a:fillRect/>
                    </a:stretch>
                  </pic:blipFill>
                  <pic:spPr>
                    <a:xfrm>
                      <a:off x="0" y="0"/>
                      <a:ext cx="5532120" cy="3242433"/>
                    </a:xfrm>
                    <a:prstGeom prst="rect"/>
                  </pic:spPr>
                </pic:pic>
              </a:graphicData>
            </a:graphic>
          </wp:inline>
        </w:drawing>
      </w:r>
    </w:p>
    <w:p>
      <w:pPr>
        <w:pStyle w:val="Ttulo2"/>
      </w:pPr>
      <w:r>
        <w:t>Modelos y validación temporal</w:t>
      </w:r>
    </w:p>
    <w:p>
      <w:pPr/>
      <w:r>
        <w:t>Se compararon referencias empíricas, modelos estadísticos, métodos de aprendizaje automático y combinaciones híbridas. Los componentes incluyen suavizamiento exponencial, ARIMA, Ridge, Random Forest, HistGradientBoosting y una red neuronal MLP pequeña. También se evaluaron combinaciones ponderadas y corrección de residuos ARIMA mediante aprendizaje automático. La MLP es una red neuronal no recurrente; no se ejecutaron RNN ni LSTM.</w:t>
      </w:r>
    </w:p>
    <w:p>
      <w:pPr/>
      <w:r>
        <w:t>La evaluación usa rolling-origin con 52 semanas de entrenamiento, avance cada tres semanas y horizontes directos de una a cuatro semanas. Cinco orígenes internos se utilizaron para seleccionar componentes por horizonte. La corrida final produjo seis folds observados por horizonte; los modelos estacionales de 52 semanas tuvieron menos folds comparables por disponibilidad. Las exclusiones y tamaños muestrales se reportan sin rellenar artificialmente los objetivos faltantes.</w:t>
      </w:r>
    </w:p>
    <w:p>
      <w:pPr/>
      <w:r>
        <w:t xml:space="preserve">La combinación ponderada, la corrección residual ARIMA+MLP y la generación de orígenes rolling se formalizan en las ecuaciones </w:t>
      </w:r>
      <w:r>
        <w:fldChar w:fldCharType="begin"/>
      </w:r>
      <w:r>
        <w:instrText xml:space="preserve"> REF eq236 \h </w:instrText>
      </w:r>
      <w:r>
        <w:fldChar w:fldCharType="separate"/>
      </w:r>
      <w:r>
        <w:t>(2.36)</w:t>
      </w:r>
      <w:r>
        <w:fldChar w:fldCharType="end"/>
      </w:r>
      <w:r>
        <w:t xml:space="preserve"> a </w:t>
      </w:r>
      <w:r>
        <w:fldChar w:fldCharType="begin"/>
      </w:r>
      <w:r>
        <w:instrText xml:space="preserve"> REF eq238 \h </w:instrText>
      </w:r>
      <w:r>
        <w:fldChar w:fldCharType="separate"/>
      </w:r>
      <w:r>
        <w:t>(2.38)</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ŷᴴₜ₊ₕ = wₕ ŷˢₜₐₜₜ₊ₕ + (1−wₕ) ŷᴹᴸₜ₊ₕ</w:t>
            </w:r>
          </w:p>
        </w:tc>
        <w:tc>
          <w:tcPr>
            <w:tcW w:w="753" w:type="dxa"/>
          </w:tcPr>
          <w:p>
            <w:pPr>
              <w:jc w:val="right"/>
            </w:pPr>
            <w:bookmarkStart w:id="9006" w:name="eq236"/>
            <w:r>
              <w:rPr>
                <w:rFonts w:ascii="Times New Roman" w:hAnsi="Times New Roman"/>
              </w:rPr>
              <w:t>(2.36)</w:t>
            </w:r>
            <w:bookmarkEnd w:id="9006"/>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ŷᴿₜ₊ₕ = max(0, ŷᴬᴿᴵᴹᴬₜ₊ₕ + fᴹᴸᴾ(xₜ)),   eₜ₊ₕ = Yₜ₊ₕ − ŷᴬᴿᴵᴹᴬₜ₊ₕ</w:t>
            </w:r>
          </w:p>
        </w:tc>
        <w:tc>
          <w:tcPr>
            <w:tcW w:w="753" w:type="dxa"/>
          </w:tcPr>
          <w:p>
            <w:pPr>
              <w:jc w:val="right"/>
            </w:pPr>
            <w:bookmarkStart w:id="9007" w:name="eq237"/>
            <w:r>
              <w:rPr>
                <w:rFonts w:ascii="Times New Roman" w:hAnsi="Times New Roman"/>
              </w:rPr>
              <w:t>(2.37)</w:t>
            </w:r>
            <w:bookmarkEnd w:id="9007"/>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oₖ = o₀ + 3k;   Tₒ = {t : o−52 ≤ t &lt; o};   objetivo = Yₒ₊ₕ₋₁</w:t>
            </w:r>
          </w:p>
        </w:tc>
        <w:tc>
          <w:tcPr>
            <w:tcW w:w="753" w:type="dxa"/>
          </w:tcPr>
          <w:p>
            <w:pPr>
              <w:jc w:val="right"/>
            </w:pPr>
            <w:bookmarkStart w:id="9008" w:name="eq238"/>
            <w:r>
              <w:rPr>
                <w:rFonts w:ascii="Times New Roman" w:hAnsi="Times New Roman"/>
              </w:rPr>
              <w:t>(2.38)</w:t>
            </w:r>
            <w:bookmarkEnd w:id="9008"/>
          </w:p>
        </w:tc>
      </w:tr>
    </w:tbl>
    <w:p>
      <w:pPr/>
      <w:r>
        <w:t>El peso wₕ se escoge entre los candidatos internos para cada horizonte. En la alternativa residual, la MLP estima el error fuera de muestra del ARIMA y la predicción corregida no puede ser negativa. Cada entrenamiento usa las 52 semanas calendario previas al origen; los objetivos ausentes no se rellenan para calcular las métricas.</w:t>
      </w:r>
    </w:p>
    <w:p>
      <w:pPr>
        <w:pStyle w:val="Descripcin"/>
        <w:keepNext/>
      </w:pPr>
      <w:r>
        <w:t>Figura 40. Particiones temporales utilizadas para selección y evaluación.</w:t>
      </w:r>
    </w:p>
    <w:p>
      <w:pPr>
        <w:jc w:val="center"/>
      </w:pPr>
      <w:r>
        <w:drawing>
          <wp:inline xmlns:a="http://schemas.openxmlformats.org/drawingml/2006/main" xmlns:pic="http://schemas.openxmlformats.org/drawingml/2006/picture">
            <wp:extent cx="5532120" cy="2561355"/>
            <wp:docPr id="1678057667" name="Picture 1678057667"/>
            <wp:cNvGraphicFramePr>
              <a:graphicFrameLocks noChangeAspect="1"/>
            </wp:cNvGraphicFramePr>
            <a:graphic>
              <a:graphicData uri="http://schemas.openxmlformats.org/drawingml/2006/picture">
                <pic:pic>
                  <pic:nvPicPr>
                    <pic:cNvPr id="0" name="F09.png"/>
                    <pic:cNvPicPr/>
                  </pic:nvPicPr>
                  <pic:blipFill>
                    <a:blip r:embed="rId38"/>
                    <a:stretch>
                      <a:fillRect/>
                    </a:stretch>
                  </pic:blipFill>
                  <pic:spPr>
                    <a:xfrm>
                      <a:off x="0" y="0"/>
                      <a:ext cx="5532120" cy="2561355"/>
                    </a:xfrm>
                    <a:prstGeom prst="rect"/>
                  </pic:spPr>
                </pic:pic>
              </a:graphicData>
            </a:graphic>
          </wp:inline>
        </w:drawing>
      </w:r>
    </w:p>
    <w:p>
      <w:pPr>
        <w:pStyle w:val="Descripcin"/>
        <w:keepNext/>
      </w:pPr>
      <w:r>
        <w:t>Figura 41. Desempeño de las configuraciones consideradas en la validación interna.</w:t>
      </w:r>
    </w:p>
    <w:p>
      <w:pPr>
        <w:jc w:val="center"/>
      </w:pPr>
      <w:r>
        <w:drawing>
          <wp:inline xmlns:a="http://schemas.openxmlformats.org/drawingml/2006/main" xmlns:pic="http://schemas.openxmlformats.org/drawingml/2006/picture">
            <wp:extent cx="5532120" cy="2277166"/>
            <wp:docPr id="1678057668" name="Picture 1678057668"/>
            <wp:cNvGraphicFramePr>
              <a:graphicFrameLocks noChangeAspect="1"/>
            </wp:cNvGraphicFramePr>
            <a:graphic>
              <a:graphicData uri="http://schemas.openxmlformats.org/drawingml/2006/picture">
                <pic:pic>
                  <pic:nvPicPr>
                    <pic:cNvPr id="0" name="F13.png"/>
                    <pic:cNvPicPr/>
                  </pic:nvPicPr>
                  <pic:blipFill>
                    <a:blip r:embed="rId39"/>
                    <a:stretch>
                      <a:fillRect/>
                    </a:stretch>
                  </pic:blipFill>
                  <pic:spPr>
                    <a:xfrm>
                      <a:off x="0" y="0"/>
                      <a:ext cx="5532120" cy="2277166"/>
                    </a:xfrm>
                    <a:prstGeom prst="rect"/>
                  </pic:spPr>
                </pic:pic>
              </a:graphicData>
            </a:graphic>
          </wp:inline>
        </w:drawing>
      </w:r>
    </w:p>
    <w:p>
      <w:pPr/>
      <w:r>
        <w:t>La selección interna eligió SES+Random Forest para el horizonte 1, SES+HistGradientBoosting para el horizonte 2, ARIMA+MLP residual para el horizonte 3 y ARIMA+Random Forest residual para el horizonte 4. La elección no implica superioridad universal; el desempeño final se resume en la Tabla 13 y se analiza en Resultados.</w:t>
      </w:r>
    </w:p>
    <w:p>
      <w:pPr>
        <w:pStyle w:val="Descripcin"/>
        <w:keepNext/>
      </w:pPr>
      <w:r>
        <w:t>Tabla 12. Etapas previas de trabajo y su uso en la corrida vigente.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88"/>
            <w:shd w:fill="24476B"/>
          </w:tcPr>
          <w:p>
            <w:r>
              <w:rPr>
                <w:b/>
                <w:color w:val="FFFFFF"/>
                <w:sz w:val="15"/>
              </w:rPr>
              <w:t>Etapa previa</w:t>
            </w:r>
          </w:p>
        </w:tc>
        <w:tc>
          <w:tcPr>
            <w:tcW w:type="dxa" w:w="3528"/>
            <w:shd w:fill="24476B"/>
          </w:tcPr>
          <w:p>
            <w:r>
              <w:rPr>
                <w:b/>
                <w:color w:val="FFFFFF"/>
                <w:sz w:val="15"/>
              </w:rPr>
              <w:t>Qué se realizó</w:t>
            </w:r>
          </w:p>
        </w:tc>
        <w:tc>
          <w:tcPr>
            <w:tcW w:type="dxa" w:w="3816"/>
            <w:shd w:fill="24476B"/>
          </w:tcPr>
          <w:p>
            <w:r>
              <w:rPr>
                <w:b/>
                <w:color w:val="FFFFFF"/>
                <w:sz w:val="15"/>
              </w:rPr>
              <w:t>Aplicación vigente</w:t>
            </w:r>
          </w:p>
        </w:tc>
      </w:tr>
      <w:tr>
        <w:tc>
          <w:tcPr>
            <w:tcW w:type="dxa" w:w="2088"/>
            <w:vAlign w:val="center"/>
          </w:tcPr>
          <w:p>
            <w:r>
              <w:rPr>
                <w:sz w:val="15"/>
              </w:rPr>
              <w:t>Exploración de fuentes y cobertura</w:t>
            </w:r>
          </w:p>
        </w:tc>
        <w:tc>
          <w:tcPr>
            <w:tcW w:type="dxa" w:w="3528"/>
            <w:vAlign w:val="center"/>
          </w:tcPr>
          <w:p>
            <w:r>
              <w:rPr>
                <w:sz w:val="15"/>
              </w:rPr>
              <w:t>Se revisaron fuentes de compras, ventas y contexto y se ubicaron discontinuidades.</w:t>
            </w:r>
          </w:p>
        </w:tc>
        <w:tc>
          <w:tcPr>
            <w:tcW w:type="dxa" w:w="3816"/>
            <w:vAlign w:val="center"/>
          </w:tcPr>
          <w:p>
            <w:r>
              <w:rPr>
                <w:sz w:val="15"/>
              </w:rPr>
              <w:t>Se aplicó auditoría semanal explícita, diferenciando ceros y datos ausentes.</w:t>
            </w:r>
          </w:p>
        </w:tc>
      </w:tr>
      <w:tr>
        <w:tc>
          <w:tcPr>
            <w:tcW w:type="dxa" w:w="2088"/>
            <w:vAlign w:val="center"/>
          </w:tcPr>
          <w:p>
            <w:r>
              <w:rPr>
                <w:sz w:val="15"/>
              </w:rPr>
              <w:t>Preparación e imputación exploratoria</w:t>
            </w:r>
          </w:p>
        </w:tc>
        <w:tc>
          <w:tcPr>
            <w:tcW w:type="dxa" w:w="3528"/>
            <w:vAlign w:val="center"/>
          </w:tcPr>
          <w:p>
            <w:r>
              <w:rPr>
                <w:sz w:val="15"/>
              </w:rPr>
              <w:t>Se evaluaron criterios para completar huecos; se autorizó promedio simple solo en el tramo indicado.</w:t>
            </w:r>
          </w:p>
        </w:tc>
        <w:tc>
          <w:tcPr>
            <w:tcW w:type="dxa" w:w="3816"/>
            <w:vAlign w:val="center"/>
          </w:tcPr>
          <w:p>
            <w:r>
              <w:rPr>
                <w:sz w:val="15"/>
              </w:rPr>
              <w:t>Se preservan originales y se identifican los valores estimados en archivos derivados.</w:t>
            </w:r>
          </w:p>
        </w:tc>
      </w:tr>
      <w:tr>
        <w:tc>
          <w:tcPr>
            <w:tcW w:type="dxa" w:w="2088"/>
            <w:vAlign w:val="center"/>
          </w:tcPr>
          <w:p>
            <w:r>
              <w:rPr>
                <w:sz w:val="15"/>
              </w:rPr>
              <w:t>Variables candidatas</w:t>
            </w:r>
          </w:p>
        </w:tc>
        <w:tc>
          <w:tcPr>
            <w:tcW w:type="dxa" w:w="3528"/>
            <w:vAlign w:val="center"/>
          </w:tcPr>
          <w:p>
            <w:r>
              <w:rPr>
                <w:sz w:val="15"/>
              </w:rPr>
              <w:t>Se examinaron ventas, peso comercial, eventos, pedidos y clima.</w:t>
            </w:r>
          </w:p>
        </w:tc>
        <w:tc>
          <w:tcPr>
            <w:tcW w:type="dxa" w:w="3816"/>
            <w:vAlign w:val="center"/>
          </w:tcPr>
          <w:p>
            <w:r>
              <w:rPr>
                <w:sz w:val="15"/>
              </w:rPr>
              <w:t>La última corrida usa ventas históricas y calendarios disponibles ex ante; no implica selección universal de variables.</w:t>
            </w:r>
          </w:p>
        </w:tc>
      </w:tr>
      <w:tr>
        <w:tc>
          <w:tcPr>
            <w:tcW w:type="dxa" w:w="2088"/>
            <w:vAlign w:val="center"/>
          </w:tcPr>
          <w:p>
            <w:r>
              <w:rPr>
                <w:sz w:val="15"/>
              </w:rPr>
              <w:t>Alternativas de modelado</w:t>
            </w:r>
          </w:p>
        </w:tc>
        <w:tc>
          <w:tcPr>
            <w:tcW w:type="dxa" w:w="3528"/>
            <w:vAlign w:val="center"/>
          </w:tcPr>
          <w:p>
            <w:r>
              <w:rPr>
                <w:sz w:val="15"/>
              </w:rPr>
              <w:t>Se revisaron métodos estadísticos, de aprendizaje automático y estructuras híbridas.</w:t>
            </w:r>
          </w:p>
        </w:tc>
        <w:tc>
          <w:tcPr>
            <w:tcW w:type="dxa" w:w="3816"/>
            <w:vAlign w:val="center"/>
          </w:tcPr>
          <w:p>
            <w:r>
              <w:rPr>
                <w:sz w:val="15"/>
              </w:rPr>
              <w:t>Se comparan los candidatos en los mismos orígenes, incluida ARIMA+MLP.</w:t>
            </w:r>
          </w:p>
        </w:tc>
      </w:tr>
      <w:tr>
        <w:tc>
          <w:tcPr>
            <w:tcW w:type="dxa" w:w="2088"/>
            <w:vAlign w:val="center"/>
          </w:tcPr>
          <w:p>
            <w:r>
              <w:rPr>
                <w:sz w:val="15"/>
              </w:rPr>
              <w:t>Pruebas y demos</w:t>
            </w:r>
          </w:p>
        </w:tc>
        <w:tc>
          <w:tcPr>
            <w:tcW w:type="dxa" w:w="3528"/>
            <w:vAlign w:val="center"/>
          </w:tcPr>
          <w:p>
            <w:r>
              <w:rPr>
                <w:sz w:val="15"/>
              </w:rPr>
              <w:t>Se verificaron el flujo, la interfaz y salidas con ejercicios anteriores.</w:t>
            </w:r>
          </w:p>
        </w:tc>
        <w:tc>
          <w:tcPr>
            <w:tcW w:type="dxa" w:w="3816"/>
            <w:vAlign w:val="center"/>
          </w:tcPr>
          <w:p>
            <w:r>
              <w:rPr>
                <w:sz w:val="15"/>
              </w:rPr>
              <w:t>Las demos no se presentan como evidencia; la suite automatizada valida el código y no el desempeño predictivo.</w:t>
            </w:r>
          </w:p>
        </w:tc>
      </w:tr>
    </w:tbl>
    <w:p>
      <w:pPr>
        <w:pStyle w:val="Descripcin"/>
        <w:keepNext/>
      </w:pPr>
      <w:r>
        <w:t>Tabla 13. Configuración seleccionada y error del híbrido en la evaluación final.</w:t>
      </w:r>
    </w:p>
    <w:tbl>
      <w:tblPr>
        <w:tblStyle w:val="Tablaconcuadrcula"/>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037"/>
            <w:shd w:fill="24476B"/>
          </w:tcPr>
          <w:p>
            <w:r>
              <w:rPr>
                <w:b/>
                <w:color w:val="FFFFFF"/>
                <w:sz w:val="16"/>
              </w:rPr>
              <w:t>Horizonte</w:t>
            </w:r>
          </w:p>
        </w:tc>
        <w:tc>
          <w:tcPr>
            <w:tcW w:type="dxa" w:w="4464"/>
            <w:shd w:fill="24476B"/>
          </w:tcPr>
          <w:p>
            <w:r>
              <w:rPr>
                <w:b/>
                <w:color w:val="FFFFFF"/>
                <w:sz w:val="16"/>
              </w:rPr>
              <w:t>Combinación seleccionada internamente</w:t>
            </w:r>
          </w:p>
        </w:tc>
        <w:tc>
          <w:tcPr>
            <w:tcW w:type="dxa" w:w="1267"/>
            <w:shd w:fill="24476B"/>
          </w:tcPr>
          <w:p>
            <w:r>
              <w:rPr>
                <w:b/>
                <w:color w:val="FFFFFF"/>
                <w:sz w:val="16"/>
              </w:rPr>
              <w:t>Folds</w:t>
            </w:r>
          </w:p>
        </w:tc>
        <w:tc>
          <w:tcPr>
            <w:tcW w:type="dxa" w:w="1181"/>
            <w:shd w:fill="24476B"/>
          </w:tcPr>
          <w:p>
            <w:r>
              <w:rPr>
                <w:b/>
                <w:color w:val="FFFFFF"/>
                <w:sz w:val="16"/>
              </w:rPr>
              <w:t>MAE</w:t>
            </w:r>
          </w:p>
        </w:tc>
        <w:tc>
          <w:tcPr>
            <w:tcW w:type="dxa" w:w="1181"/>
            <w:shd w:fill="24476B"/>
          </w:tcPr>
          <w:p>
            <w:r>
              <w:rPr>
                <w:b/>
                <w:color w:val="FFFFFF"/>
                <w:sz w:val="16"/>
              </w:rPr>
              <w:t>RMSE</w:t>
            </w:r>
          </w:p>
        </w:tc>
      </w:tr>
      <w:tr>
        <w:tc>
          <w:tcPr>
            <w:tcW w:type="dxa" w:w="1037"/>
            <w:vAlign w:val="center"/>
          </w:tcPr>
          <w:p>
            <w:r>
              <w:rPr>
                <w:sz w:val="16"/>
              </w:rPr>
              <w:t>h=1</w:t>
            </w:r>
          </w:p>
        </w:tc>
        <w:tc>
          <w:tcPr>
            <w:tcW w:type="dxa" w:w="4464"/>
            <w:vAlign w:val="center"/>
          </w:tcPr>
          <w:p>
            <w:r>
              <w:rPr>
                <w:sz w:val="16"/>
              </w:rPr>
              <w:t>ses + rf (peso estadístico 0.75)</w:t>
            </w:r>
          </w:p>
        </w:tc>
        <w:tc>
          <w:tcPr>
            <w:tcW w:type="dxa" w:w="1267"/>
            <w:vAlign w:val="center"/>
          </w:tcPr>
          <w:p>
            <w:r>
              <w:rPr>
                <w:sz w:val="16"/>
              </w:rPr>
              <w:t>6</w:t>
            </w:r>
          </w:p>
        </w:tc>
        <w:tc>
          <w:tcPr>
            <w:tcW w:type="dxa" w:w="1181"/>
            <w:vAlign w:val="center"/>
          </w:tcPr>
          <w:p>
            <w:r>
              <w:rPr>
                <w:sz w:val="16"/>
              </w:rPr>
              <w:t>$386.43</w:t>
            </w:r>
          </w:p>
        </w:tc>
        <w:tc>
          <w:tcPr>
            <w:tcW w:type="dxa" w:w="1181"/>
            <w:vAlign w:val="center"/>
          </w:tcPr>
          <w:p>
            <w:r>
              <w:rPr>
                <w:sz w:val="16"/>
              </w:rPr>
              <w:t>$521.60</w:t>
            </w:r>
          </w:p>
        </w:tc>
      </w:tr>
      <w:tr>
        <w:tc>
          <w:tcPr>
            <w:tcW w:type="dxa" w:w="1037"/>
            <w:vAlign w:val="center"/>
          </w:tcPr>
          <w:p>
            <w:r>
              <w:rPr>
                <w:sz w:val="16"/>
              </w:rPr>
              <w:t>h=2</w:t>
            </w:r>
          </w:p>
        </w:tc>
        <w:tc>
          <w:tcPr>
            <w:tcW w:type="dxa" w:w="4464"/>
            <w:vAlign w:val="center"/>
          </w:tcPr>
          <w:p>
            <w:r>
              <w:rPr>
                <w:sz w:val="16"/>
              </w:rPr>
              <w:t>ses + hgb (peso estadístico 0.75)</w:t>
            </w:r>
          </w:p>
        </w:tc>
        <w:tc>
          <w:tcPr>
            <w:tcW w:type="dxa" w:w="1267"/>
            <w:vAlign w:val="center"/>
          </w:tcPr>
          <w:p>
            <w:r>
              <w:rPr>
                <w:sz w:val="16"/>
              </w:rPr>
              <w:t>6</w:t>
            </w:r>
          </w:p>
        </w:tc>
        <w:tc>
          <w:tcPr>
            <w:tcW w:type="dxa" w:w="1181"/>
            <w:vAlign w:val="center"/>
          </w:tcPr>
          <w:p>
            <w:r>
              <w:rPr>
                <w:sz w:val="16"/>
              </w:rPr>
              <w:t>$439.26</w:t>
            </w:r>
          </w:p>
        </w:tc>
        <w:tc>
          <w:tcPr>
            <w:tcW w:type="dxa" w:w="1181"/>
            <w:vAlign w:val="center"/>
          </w:tcPr>
          <w:p>
            <w:r>
              <w:rPr>
                <w:sz w:val="16"/>
              </w:rPr>
              <w:t>$695.41</w:t>
            </w:r>
          </w:p>
        </w:tc>
      </w:tr>
      <w:tr>
        <w:tc>
          <w:tcPr>
            <w:tcW w:type="dxa" w:w="1037"/>
            <w:vAlign w:val="center"/>
          </w:tcPr>
          <w:p>
            <w:r>
              <w:rPr>
                <w:sz w:val="16"/>
              </w:rPr>
              <w:t>h=3</w:t>
            </w:r>
          </w:p>
        </w:tc>
        <w:tc>
          <w:tcPr>
            <w:tcW w:type="dxa" w:w="4464"/>
            <w:vAlign w:val="center"/>
          </w:tcPr>
          <w:p>
            <w:r>
              <w:rPr>
                <w:sz w:val="16"/>
              </w:rPr>
              <w:t>ss_arima111 + nn_residual__ss_arima111 (peso estadístico 0.75)</w:t>
            </w:r>
          </w:p>
        </w:tc>
        <w:tc>
          <w:tcPr>
            <w:tcW w:type="dxa" w:w="1267"/>
            <w:vAlign w:val="center"/>
          </w:tcPr>
          <w:p>
            <w:r>
              <w:rPr>
                <w:sz w:val="16"/>
              </w:rPr>
              <w:t>6</w:t>
            </w:r>
          </w:p>
        </w:tc>
        <w:tc>
          <w:tcPr>
            <w:tcW w:type="dxa" w:w="1181"/>
            <w:vAlign w:val="center"/>
          </w:tcPr>
          <w:p>
            <w:r>
              <w:rPr>
                <w:sz w:val="16"/>
              </w:rPr>
              <w:t>$458.80</w:t>
            </w:r>
          </w:p>
        </w:tc>
        <w:tc>
          <w:tcPr>
            <w:tcW w:type="dxa" w:w="1181"/>
            <w:vAlign w:val="center"/>
          </w:tcPr>
          <w:p>
            <w:r>
              <w:rPr>
                <w:sz w:val="16"/>
              </w:rPr>
              <w:t>$801.62</w:t>
            </w:r>
          </w:p>
        </w:tc>
      </w:tr>
      <w:tr>
        <w:tc>
          <w:tcPr>
            <w:tcW w:type="dxa" w:w="1037"/>
            <w:vAlign w:val="center"/>
          </w:tcPr>
          <w:p>
            <w:r>
              <w:rPr>
                <w:sz w:val="16"/>
              </w:rPr>
              <w:t>h=4</w:t>
            </w:r>
          </w:p>
        </w:tc>
        <w:tc>
          <w:tcPr>
            <w:tcW w:type="dxa" w:w="4464"/>
            <w:vAlign w:val="center"/>
          </w:tcPr>
          <w:p>
            <w:r>
              <w:rPr>
                <w:sz w:val="16"/>
              </w:rPr>
              <w:t>ss_arima111 + rf_residual__ss_arima111 (peso estadístico 0.75)</w:t>
            </w:r>
          </w:p>
        </w:tc>
        <w:tc>
          <w:tcPr>
            <w:tcW w:type="dxa" w:w="1267"/>
            <w:vAlign w:val="center"/>
          </w:tcPr>
          <w:p>
            <w:r>
              <w:rPr>
                <w:sz w:val="16"/>
              </w:rPr>
              <w:t>6</w:t>
            </w:r>
          </w:p>
        </w:tc>
        <w:tc>
          <w:tcPr>
            <w:tcW w:type="dxa" w:w="1181"/>
            <w:vAlign w:val="center"/>
          </w:tcPr>
          <w:p>
            <w:r>
              <w:rPr>
                <w:sz w:val="16"/>
              </w:rPr>
              <w:t>$572.54</w:t>
            </w:r>
          </w:p>
        </w:tc>
        <w:tc>
          <w:tcPr>
            <w:tcW w:type="dxa" w:w="1181"/>
            <w:vAlign w:val="center"/>
          </w:tcPr>
          <w:p>
            <w:r>
              <w:rPr>
                <w:sz w:val="16"/>
              </w:rPr>
              <w:t>$700.88</w:t>
            </w:r>
          </w:p>
        </w:tc>
      </w:tr>
    </w:tbl>
    <w:p>
      <w:pPr>
        <w:pStyle w:val="Ttulo2"/>
      </w:pPr>
      <w:r>
        <w:t>Asignación del presupuesto y controles de calidad</w:t>
      </w:r>
    </w:p>
    <w:p>
      <w:pPr/>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pPr/>
      <w:r>
        <w:t xml:space="preserve">Las métricas monetarias y el consolidado de cuatro semanas se calculan conforme a las ecuaciones </w:t>
      </w:r>
      <w:r>
        <w:fldChar w:fldCharType="begin"/>
      </w:r>
      <w:r>
        <w:instrText xml:space="preserve"> REF eq239 \h </w:instrText>
      </w:r>
      <w:r>
        <w:fldChar w:fldCharType="separate"/>
      </w:r>
      <w:r>
        <w:t>(2.39)</w:t>
      </w:r>
      <w:r>
        <w:fldChar w:fldCharType="end"/>
      </w:r>
      <w:r>
        <w:t xml:space="preserve"> a </w:t>
      </w:r>
      <w:r>
        <w:fldChar w:fldCharType="begin"/>
      </w:r>
      <w:r>
        <w:instrText xml:space="preserve"> REF eq241 \h </w:instrText>
      </w:r>
      <w:r>
        <w:fldChar w:fldCharType="separate"/>
      </w:r>
      <w:r>
        <w:t>(2.41)</w:t>
      </w:r>
      <w:r>
        <w:fldChar w:fldCharType="end"/>
      </w:r>
      <w:r>
        <w:t>. El conjunto Oₕ contiene los orígenes evaluables comunes para el horizonte h; Dₒ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RMSEₕ = √[(1/|Oₕ|) ∑ₒ∈Oₕ (Yₒ₊ₕ₋₁ − Ŷₒ,ₕ)²];   MAEₕ = (1/|Oₕ|) ∑ₒ∈Oₕ |Yₒ₊ₕ₋₁ − Ŷₒ,ₕ|</w:t>
            </w:r>
          </w:p>
        </w:tc>
        <w:tc>
          <w:tcPr>
            <w:tcW w:w="753" w:type="dxa"/>
          </w:tcPr>
          <w:p>
            <w:pPr>
              <w:jc w:val="right"/>
            </w:pPr>
            <w:bookmarkStart w:id="9009" w:name="eq239"/>
            <w:r>
              <w:rPr>
                <w:rFonts w:ascii="Times New Roman" w:hAnsi="Times New Roman"/>
              </w:rPr>
              <w:t>(2.39)</w:t>
            </w:r>
            <w:bookmarkEnd w:id="9009"/>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MASEₕ = MAEₕ / [(1/|Dₒ|) ∑ₜ∈Dₒ |Yₜ − Yₜ₋₁|]</w:t>
            </w:r>
          </w:p>
        </w:tc>
        <w:tc>
          <w:tcPr>
            <w:tcW w:w="753" w:type="dxa"/>
          </w:tcPr>
          <w:p>
            <w:pPr>
              <w:jc w:val="right"/>
            </w:pPr>
            <w:bookmarkStart w:id="9010" w:name="eq240"/>
            <w:r>
              <w:rPr>
                <w:rFonts w:ascii="Times New Roman" w:hAnsi="Times New Roman"/>
              </w:rPr>
              <w:t>(2.40)</w:t>
            </w:r>
            <w:bookmarkEnd w:id="901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B₄ = ∑ₕ₌₁⁴ Ŷₕ;   pᵢ,₄ = (∑ₕ₌₁⁴ Aᵢ,ₕ) / B₄</w:t>
            </w:r>
          </w:p>
        </w:tc>
        <w:tc>
          <w:tcPr>
            <w:tcW w:w="753" w:type="dxa"/>
          </w:tcPr>
          <w:p>
            <w:pPr>
              <w:jc w:val="right"/>
            </w:pPr>
            <w:bookmarkStart w:id="9011" w:name="eq241"/>
            <w:r>
              <w:rPr>
                <w:rFonts w:ascii="Times New Roman" w:hAnsi="Times New Roman"/>
              </w:rPr>
              <w:t>(2.41)</w:t>
            </w:r>
            <w:bookmarkEnd w:id="9011"/>
          </w:p>
        </w:tc>
      </w:tr>
    </w:tbl>
    <w:p>
      <w:pPr/>
      <w:r>
        <w:t>El RMSE, MAE y MASE se calculan por separado para cada horizonte; MASE no está definido si la escala de entrenamiento es cero. B₄ suma los cuatro pronósticos semanales directos y pᵢ,₄ representa la participación de cada asignación A en el presupuesto acumulado de 28 días.</w:t>
      </w:r>
    </w:p>
    <w:p>
      <w:pPr>
        <w:pStyle w:val="Descripcin"/>
        <w:keepNext/>
      </w:pPr>
      <w:r>
        <w:t>Figura 42. Asignación agregada del presupuesto pronosticado a cuatro semanas.</w:t>
      </w:r>
    </w:p>
    <w:p>
      <w:pPr>
        <w:jc w:val="center"/>
      </w:pPr>
      <w:r>
        <w:drawing>
          <wp:inline xmlns:a="http://schemas.openxmlformats.org/drawingml/2006/main" xmlns:pic="http://schemas.openxmlformats.org/drawingml/2006/picture">
            <wp:extent cx="5532120" cy="3051038"/>
            <wp:docPr id="1678057669" name="Picture 1678057669"/>
            <wp:cNvGraphicFramePr>
              <a:graphicFrameLocks noChangeAspect="1"/>
            </wp:cNvGraphicFramePr>
            <a:graphic>
              <a:graphicData uri="http://schemas.openxmlformats.org/drawingml/2006/picture">
                <pic:pic>
                  <pic:nvPicPr>
                    <pic:cNvPr id="0" name="F20.png"/>
                    <pic:cNvPicPr/>
                  </pic:nvPicPr>
                  <pic:blipFill>
                    <a:blip r:embed="rId40"/>
                    <a:stretch>
                      <a:fillRect/>
                    </a:stretch>
                  </pic:blipFill>
                  <pic:spPr>
                    <a:xfrm>
                      <a:off x="0" y="0"/>
                      <a:ext cx="5532120" cy="3051038"/>
                    </a:xfrm>
                    <a:prstGeom prst="rect"/>
                  </pic:spPr>
                </pic:pic>
              </a:graphicData>
            </a:graphic>
          </wp:inline>
        </w:drawing>
      </w:r>
    </w:p>
    <w:p>
      <w:pPr>
        <w:pStyle w:val="Descripcin"/>
        <w:keepNext/>
      </w:pPr>
      <w:r>
        <w:t>Tabla 14. Pronóstico agregado de cuatro semanas por categoría elegible.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888"/>
            <w:shd w:fill="24476B"/>
          </w:tcPr>
          <w:p>
            <w:r>
              <w:rPr>
                <w:b/>
                <w:color w:val="FFFFFF"/>
                <w:sz w:val="16"/>
              </w:rPr>
              <w:t>Categoría / agrupación</w:t>
            </w:r>
          </w:p>
        </w:tc>
        <w:tc>
          <w:tcPr>
            <w:tcW w:type="dxa" w:w="2232"/>
            <w:shd w:fill="24476B"/>
          </w:tcPr>
          <w:p>
            <w:r>
              <w:rPr>
                <w:b/>
                <w:color w:val="FFFFFF"/>
                <w:sz w:val="16"/>
              </w:rPr>
              <w:t>Importe estimado (MXN)</w:t>
            </w:r>
          </w:p>
        </w:tc>
        <w:tc>
          <w:tcPr>
            <w:tcW w:type="dxa" w:w="1872"/>
            <w:shd w:fill="24476B"/>
          </w:tcPr>
          <w:p>
            <w:r>
              <w:rPr>
                <w:b/>
                <w:color w:val="FFFFFF"/>
                <w:sz w:val="16"/>
              </w:rPr>
              <w:t>Participación</w:t>
            </w:r>
          </w:p>
        </w:tc>
      </w:tr>
      <w:tr>
        <w:tc>
          <w:tcPr>
            <w:tcW w:type="dxa" w:w="3888"/>
            <w:vAlign w:val="center"/>
          </w:tcPr>
          <w:p>
            <w:r>
              <w:rPr>
                <w:sz w:val="16"/>
              </w:rPr>
              <w:t>HARINA</w:t>
            </w:r>
          </w:p>
        </w:tc>
        <w:tc>
          <w:tcPr>
            <w:tcW w:type="dxa" w:w="2232"/>
            <w:vAlign w:val="center"/>
          </w:tcPr>
          <w:p>
            <w:r>
              <w:rPr>
                <w:sz w:val="16"/>
              </w:rPr>
              <w:t>$468.33</w:t>
            </w:r>
          </w:p>
        </w:tc>
        <w:tc>
          <w:tcPr>
            <w:tcW w:type="dxa" w:w="1872"/>
            <w:vAlign w:val="center"/>
          </w:tcPr>
          <w:p>
            <w:r>
              <w:rPr>
                <w:sz w:val="16"/>
              </w:rPr>
              <w:t>25.24%</w:t>
            </w:r>
          </w:p>
        </w:tc>
      </w:tr>
      <w:tr>
        <w:tc>
          <w:tcPr>
            <w:tcW w:type="dxa" w:w="3888"/>
            <w:vAlign w:val="center"/>
          </w:tcPr>
          <w:p>
            <w:r>
              <w:rPr>
                <w:sz w:val="16"/>
              </w:rPr>
              <w:t>BASES</w:t>
            </w:r>
          </w:p>
        </w:tc>
        <w:tc>
          <w:tcPr>
            <w:tcW w:type="dxa" w:w="2232"/>
            <w:vAlign w:val="center"/>
          </w:tcPr>
          <w:p>
            <w:r>
              <w:rPr>
                <w:sz w:val="16"/>
              </w:rPr>
              <w:t>$354.84</w:t>
            </w:r>
          </w:p>
        </w:tc>
        <w:tc>
          <w:tcPr>
            <w:tcW w:type="dxa" w:w="1872"/>
            <w:vAlign w:val="center"/>
          </w:tcPr>
          <w:p>
            <w:r>
              <w:rPr>
                <w:sz w:val="16"/>
              </w:rPr>
              <w:t>19.12%</w:t>
            </w:r>
          </w:p>
        </w:tc>
      </w:tr>
      <w:tr>
        <w:tc>
          <w:tcPr>
            <w:tcW w:type="dxa" w:w="3888"/>
            <w:vAlign w:val="center"/>
          </w:tcPr>
          <w:p>
            <w:r>
              <w:rPr>
                <w:sz w:val="16"/>
              </w:rPr>
              <w:t>RESTO_ELEGIBLE</w:t>
            </w:r>
          </w:p>
        </w:tc>
        <w:tc>
          <w:tcPr>
            <w:tcW w:type="dxa" w:w="2232"/>
            <w:vAlign w:val="center"/>
          </w:tcPr>
          <w:p>
            <w:r>
              <w:rPr>
                <w:sz w:val="16"/>
              </w:rPr>
              <w:t>$249.75</w:t>
            </w:r>
          </w:p>
        </w:tc>
        <w:tc>
          <w:tcPr>
            <w:tcW w:type="dxa" w:w="1872"/>
            <w:vAlign w:val="center"/>
          </w:tcPr>
          <w:p>
            <w:r>
              <w:rPr>
                <w:sz w:val="16"/>
              </w:rPr>
              <w:t>13.46%</w:t>
            </w:r>
          </w:p>
        </w:tc>
      </w:tr>
      <w:tr>
        <w:tc>
          <w:tcPr>
            <w:tcW w:type="dxa" w:w="3888"/>
            <w:vAlign w:val="center"/>
          </w:tcPr>
          <w:p>
            <w:r>
              <w:rPr>
                <w:sz w:val="16"/>
              </w:rPr>
              <w:t>EMPAQUE</w:t>
            </w:r>
          </w:p>
        </w:tc>
        <w:tc>
          <w:tcPr>
            <w:tcW w:type="dxa" w:w="2232"/>
            <w:vAlign w:val="center"/>
          </w:tcPr>
          <w:p>
            <w:r>
              <w:rPr>
                <w:sz w:val="16"/>
              </w:rPr>
              <w:t>$212.07</w:t>
            </w:r>
          </w:p>
        </w:tc>
        <w:tc>
          <w:tcPr>
            <w:tcW w:type="dxa" w:w="1872"/>
            <w:vAlign w:val="center"/>
          </w:tcPr>
          <w:p>
            <w:r>
              <w:rPr>
                <w:sz w:val="16"/>
              </w:rPr>
              <w:t>11.43%</w:t>
            </w:r>
          </w:p>
        </w:tc>
      </w:tr>
      <w:tr>
        <w:tc>
          <w:tcPr>
            <w:tcW w:type="dxa" w:w="3888"/>
            <w:vAlign w:val="center"/>
          </w:tcPr>
          <w:p>
            <w:r>
              <w:rPr>
                <w:sz w:val="16"/>
              </w:rPr>
              <w:t>HUEVO</w:t>
            </w:r>
          </w:p>
        </w:tc>
        <w:tc>
          <w:tcPr>
            <w:tcW w:type="dxa" w:w="2232"/>
            <w:vAlign w:val="center"/>
          </w:tcPr>
          <w:p>
            <w:r>
              <w:rPr>
                <w:sz w:val="16"/>
              </w:rPr>
              <w:t>$108.38</w:t>
            </w:r>
          </w:p>
        </w:tc>
        <w:tc>
          <w:tcPr>
            <w:tcW w:type="dxa" w:w="1872"/>
            <w:vAlign w:val="center"/>
          </w:tcPr>
          <w:p>
            <w:r>
              <w:rPr>
                <w:sz w:val="16"/>
              </w:rPr>
              <w:t>5.84%</w:t>
            </w:r>
          </w:p>
        </w:tc>
      </w:tr>
      <w:tr>
        <w:tc>
          <w:tcPr>
            <w:tcW w:type="dxa" w:w="3888"/>
            <w:vAlign w:val="center"/>
          </w:tcPr>
          <w:p>
            <w:r>
              <w:rPr>
                <w:sz w:val="16"/>
              </w:rPr>
              <w:t>AMBIANTE</w:t>
            </w:r>
          </w:p>
        </w:tc>
        <w:tc>
          <w:tcPr>
            <w:tcW w:type="dxa" w:w="2232"/>
            <w:vAlign w:val="center"/>
          </w:tcPr>
          <w:p>
            <w:r>
              <w:rPr>
                <w:sz w:val="16"/>
              </w:rPr>
              <w:t>$103.75</w:t>
            </w:r>
          </w:p>
        </w:tc>
        <w:tc>
          <w:tcPr>
            <w:tcW w:type="dxa" w:w="1872"/>
            <w:vAlign w:val="center"/>
          </w:tcPr>
          <w:p>
            <w:r>
              <w:rPr>
                <w:sz w:val="16"/>
              </w:rPr>
              <w:t>5.59%</w:t>
            </w:r>
          </w:p>
        </w:tc>
      </w:tr>
      <w:tr>
        <w:tc>
          <w:tcPr>
            <w:tcW w:type="dxa" w:w="3888"/>
            <w:vAlign w:val="center"/>
          </w:tcPr>
          <w:p>
            <w:r>
              <w:rPr>
                <w:sz w:val="16"/>
              </w:rPr>
              <w:t>CHANTILLY</w:t>
            </w:r>
          </w:p>
        </w:tc>
        <w:tc>
          <w:tcPr>
            <w:tcW w:type="dxa" w:w="2232"/>
            <w:vAlign w:val="center"/>
          </w:tcPr>
          <w:p>
            <w:r>
              <w:rPr>
                <w:sz w:val="16"/>
              </w:rPr>
              <w:t>$96.81</w:t>
            </w:r>
          </w:p>
        </w:tc>
        <w:tc>
          <w:tcPr>
            <w:tcW w:type="dxa" w:w="1872"/>
            <w:vAlign w:val="center"/>
          </w:tcPr>
          <w:p>
            <w:r>
              <w:rPr>
                <w:sz w:val="16"/>
              </w:rPr>
              <w:t>5.22%</w:t>
            </w:r>
          </w:p>
        </w:tc>
      </w:tr>
      <w:tr>
        <w:tc>
          <w:tcPr>
            <w:tcW w:type="dxa" w:w="3888"/>
            <w:vAlign w:val="center"/>
          </w:tcPr>
          <w:p>
            <w:r>
              <w:rPr>
                <w:sz w:val="16"/>
              </w:rPr>
              <w:t>CHOCOLATE</w:t>
            </w:r>
          </w:p>
        </w:tc>
        <w:tc>
          <w:tcPr>
            <w:tcW w:type="dxa" w:w="2232"/>
            <w:vAlign w:val="center"/>
          </w:tcPr>
          <w:p>
            <w:r>
              <w:rPr>
                <w:sz w:val="16"/>
              </w:rPr>
              <w:t>$87.08</w:t>
            </w:r>
          </w:p>
        </w:tc>
        <w:tc>
          <w:tcPr>
            <w:tcW w:type="dxa" w:w="1872"/>
            <w:vAlign w:val="center"/>
          </w:tcPr>
          <w:p>
            <w:r>
              <w:rPr>
                <w:sz w:val="16"/>
              </w:rPr>
              <w:t>4.69%</w:t>
            </w:r>
          </w:p>
        </w:tc>
      </w:tr>
      <w:tr>
        <w:tc>
          <w:tcPr>
            <w:tcW w:type="dxa" w:w="3888"/>
            <w:vAlign w:val="center"/>
          </w:tcPr>
          <w:p>
            <w:r>
              <w:rPr>
                <w:sz w:val="16"/>
              </w:rPr>
              <w:t>FONDANT</w:t>
            </w:r>
          </w:p>
        </w:tc>
        <w:tc>
          <w:tcPr>
            <w:tcW w:type="dxa" w:w="2232"/>
            <w:vAlign w:val="center"/>
          </w:tcPr>
          <w:p>
            <w:r>
              <w:rPr>
                <w:sz w:val="16"/>
              </w:rPr>
              <w:t>$87.07</w:t>
            </w:r>
          </w:p>
        </w:tc>
        <w:tc>
          <w:tcPr>
            <w:tcW w:type="dxa" w:w="1872"/>
            <w:vAlign w:val="center"/>
          </w:tcPr>
          <w:p>
            <w:r>
              <w:rPr>
                <w:sz w:val="16"/>
              </w:rPr>
              <w:t>4.69%</w:t>
            </w:r>
          </w:p>
        </w:tc>
      </w:tr>
      <w:tr>
        <w:tc>
          <w:tcPr>
            <w:tcW w:type="dxa" w:w="3888"/>
            <w:vAlign w:val="center"/>
          </w:tcPr>
          <w:p>
            <w:r>
              <w:rPr>
                <w:sz w:val="16"/>
              </w:rPr>
              <w:t>DECORACION</w:t>
            </w:r>
          </w:p>
        </w:tc>
        <w:tc>
          <w:tcPr>
            <w:tcW w:type="dxa" w:w="2232"/>
            <w:vAlign w:val="center"/>
          </w:tcPr>
          <w:p>
            <w:r>
              <w:rPr>
                <w:sz w:val="16"/>
              </w:rPr>
              <w:t>$56.74</w:t>
            </w:r>
          </w:p>
        </w:tc>
        <w:tc>
          <w:tcPr>
            <w:tcW w:type="dxa" w:w="1872"/>
            <w:vAlign w:val="center"/>
          </w:tcPr>
          <w:p>
            <w:r>
              <w:rPr>
                <w:sz w:val="16"/>
              </w:rPr>
              <w:t>3.06%</w:t>
            </w:r>
          </w:p>
        </w:tc>
      </w:tr>
      <w:tr>
        <w:tc>
          <w:tcPr>
            <w:tcW w:type="dxa" w:w="3888"/>
            <w:vAlign w:val="center"/>
          </w:tcPr>
          <w:p>
            <w:r>
              <w:rPr>
                <w:sz w:val="16"/>
              </w:rPr>
              <w:t>CAPACILLOS</w:t>
            </w:r>
          </w:p>
        </w:tc>
        <w:tc>
          <w:tcPr>
            <w:tcW w:type="dxa" w:w="2232"/>
            <w:vAlign w:val="center"/>
          </w:tcPr>
          <w:p>
            <w:r>
              <w:rPr>
                <w:sz w:val="16"/>
              </w:rPr>
              <w:t>$24.28</w:t>
            </w:r>
          </w:p>
        </w:tc>
        <w:tc>
          <w:tcPr>
            <w:tcW w:type="dxa" w:w="1872"/>
            <w:vAlign w:val="center"/>
          </w:tcPr>
          <w:p>
            <w:r>
              <w:rPr>
                <w:sz w:val="16"/>
              </w:rPr>
              <w:t>1.31%</w:t>
            </w:r>
          </w:p>
        </w:tc>
      </w:tr>
      <w:tr>
        <w:tc>
          <w:tcPr>
            <w:tcW w:type="dxa" w:w="3888"/>
            <w:vAlign w:val="center"/>
          </w:tcPr>
          <w:p>
            <w:r>
              <w:rPr>
                <w:sz w:val="16"/>
              </w:rPr>
              <w:t>RELLENO</w:t>
            </w:r>
          </w:p>
        </w:tc>
        <w:tc>
          <w:tcPr>
            <w:tcW w:type="dxa" w:w="2232"/>
            <w:vAlign w:val="center"/>
          </w:tcPr>
          <w:p>
            <w:r>
              <w:rPr>
                <w:sz w:val="16"/>
              </w:rPr>
              <w:t>$6.51</w:t>
            </w:r>
          </w:p>
        </w:tc>
        <w:tc>
          <w:tcPr>
            <w:tcW w:type="dxa" w:w="1872"/>
            <w:vAlign w:val="center"/>
          </w:tcPr>
          <w:p>
            <w:r>
              <w:rPr>
                <w:sz w:val="16"/>
              </w:rPr>
              <w:t>0.35%</w:t>
            </w:r>
          </w:p>
        </w:tc>
      </w:tr>
    </w:tbl>
    <w:p>
      <w:pPr/>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pPr>
        <w:pStyle w:val="Descripcin"/>
        <w:keepNext/>
      </w:pPr>
      <w:r>
        <w:t>Figura 43. Resultado de los controles de calidad del pipeline.</w:t>
      </w:r>
    </w:p>
    <w:p>
      <w:pPr>
        <w:jc w:val="center"/>
      </w:pPr>
      <w:r>
        <w:drawing>
          <wp:inline xmlns:a="http://schemas.openxmlformats.org/drawingml/2006/main" xmlns:pic="http://schemas.openxmlformats.org/drawingml/2006/picture">
            <wp:extent cx="5532120" cy="2284843"/>
            <wp:docPr id="1678057670" name="Picture 1678057670"/>
            <wp:cNvGraphicFramePr>
              <a:graphicFrameLocks noChangeAspect="1"/>
            </wp:cNvGraphicFramePr>
            <a:graphic>
              <a:graphicData uri="http://schemas.openxmlformats.org/drawingml/2006/picture">
                <pic:pic>
                  <pic:nvPicPr>
                    <pic:cNvPr id="0" name="F22.png"/>
                    <pic:cNvPicPr/>
                  </pic:nvPicPr>
                  <pic:blipFill>
                    <a:blip r:embed="rId41"/>
                    <a:stretch>
                      <a:fillRect/>
                    </a:stretch>
                  </pic:blipFill>
                  <pic:spPr>
                    <a:xfrm>
                      <a:off x="0" y="0"/>
                      <a:ext cx="5532120" cy="2284843"/>
                    </a:xfrm>
                    <a:prstGeom prst="rect"/>
                  </pic:spPr>
                </pic:pic>
              </a:graphicData>
            </a:graphic>
          </wp:inline>
        </w:drawing>
      </w:r>
    </w:p>
    <w:p>
      <w:pPr>
        <w:pStyle w:val="Ttulo2"/>
      </w:pPr>
      <w:r>
        <w:t>Alcance y trazabilidad de la corrida</w:t>
      </w:r>
    </w:p>
    <w:p>
      <w:pPr/>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pPr/>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1CB5DEAA" w14:textId="77777777" w:rsidR="002D3753" w:rsidRDefault="002D3753" w:rsidP="002D3753">
      <w:pPr>
        <w:pStyle w:val="Ttulo1"/>
        <w:pageBreakBefore/>
        <w:numPr>
          <w:ilvl w:val="0"/>
          <w:numId w:val="19"/>
        </w:numPr>
      </w:pPr>
      <w:bookmarkStart w:id="210" w:name="_Toc240207794"/>
      <w:r>
        <w:lastRenderedPageBreak/>
        <w:t>RESULTADOS</w:t>
      </w:r>
      <w:bookmarkEnd w:id="210"/>
    </w:p>
    <w:p w14:paraId="082BE3DF" w14:textId="77777777" w:rsidR="00801477" w:rsidRDefault="00542948">
      <w:pPr>
        <w:pStyle w:val="Ttulo2"/>
        <w:spacing w:after="120" w:line="276" w:lineRule="auto"/>
      </w:pPr>
      <w:bookmarkStart w:id="211" w:name="_Toc240207795"/>
      <w:r>
        <w:rPr>
          <w:b w:val="0"/>
        </w:rPr>
        <w:t>Calidad, cobertura e integración de datos</w:t>
      </w:r>
      <w:bookmarkEnd w:id="211"/>
    </w:p>
    <w:p w14:paraId="16D199C3"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020486B7" w14:textId="77777777" w:rsidR="00801477" w:rsidRDefault="00542948">
      <w:pPr>
        <w:pStyle w:val="Ttulo2"/>
        <w:spacing w:after="120" w:line="276" w:lineRule="auto"/>
      </w:pPr>
      <w:bookmarkStart w:id="212" w:name="_Toc240207796"/>
      <w:r>
        <w:rPr>
          <w:b w:val="0"/>
        </w:rPr>
        <w:t>Reducción dimensional</w:t>
      </w:r>
      <w:bookmarkEnd w:id="212"/>
    </w:p>
    <w:p w14:paraId="02B0C8CA"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5313AA9A" w14:textId="77777777" w:rsidR="00801477" w:rsidRDefault="00542948">
      <w:pPr>
        <w:pStyle w:val="Ttulo2"/>
        <w:spacing w:after="120" w:line="276" w:lineRule="auto"/>
      </w:pPr>
      <w:bookmarkStart w:id="213" w:name="_Toc240207797"/>
      <w:r>
        <w:rPr>
          <w:b w:val="0"/>
        </w:rPr>
        <w:t>Rendimiento comparativo de los modelos</w:t>
      </w:r>
      <w:bookmarkEnd w:id="213"/>
    </w:p>
    <w:p w14:paraId="3484AFC8" w14:textId="77777777" w:rsidR="00B302B0" w:rsidRDefault="00000000">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615855AF" w14:textId="77777777" w:rsidR="00B302B0" w:rsidRDefault="00000000">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14DC0619"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6"/>
                    <a:stretch>
                      <a:fillRect/>
                    </a:stretch>
                  </pic:blipFill>
                  <pic:spPr>
                    <a:xfrm>
                      <a:off x="0" y="0"/>
                      <a:ext cx="5760720" cy="3556866"/>
                    </a:xfrm>
                    <a:prstGeom prst="rect">
                      <a:avLst/>
                    </a:prstGeom>
                  </pic:spPr>
                </pic:pic>
              </a:graphicData>
            </a:graphic>
          </wp:inline>
        </w:drawing>
      </w:r>
    </w:p>
    <w:p w14:paraId="57E2B9A8" w14:textId="77777777" w:rsidR="00801477" w:rsidRDefault="00542948">
      <w:pPr>
        <w:pStyle w:val="Descripcin"/>
        <w:spacing w:after="120" w:line="276" w:lineRule="auto"/>
        <w:jc w:val="center"/>
      </w:pPr>
      <w:r>
        <w:t>Figura 44 - Mejora relativa del RMSE frente a la línea base empírica. [Antecedente de la versión anterior; no es evidencia del híbrido actual]</w:t>
      </w:r>
    </w:p>
    <w:p w14:paraId="2FF9544C"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7"/>
                    <a:stretch>
                      <a:fillRect/>
                    </a:stretch>
                  </pic:blipFill>
                  <pic:spPr>
                    <a:xfrm>
                      <a:off x="0" y="0"/>
                      <a:ext cx="5760720" cy="4195333"/>
                    </a:xfrm>
                    <a:prstGeom prst="rect">
                      <a:avLst/>
                    </a:prstGeom>
                  </pic:spPr>
                </pic:pic>
              </a:graphicData>
            </a:graphic>
          </wp:inline>
        </w:drawing>
      </w:r>
    </w:p>
    <w:p w14:paraId="0B23C187" w14:textId="77777777" w:rsidR="00801477" w:rsidRDefault="00542948">
      <w:pPr>
        <w:pStyle w:val="Descripcin"/>
        <w:spacing w:after="120" w:line="276" w:lineRule="auto"/>
        <w:jc w:val="center"/>
      </w:pPr>
      <w:r>
        <w:t>Figura 45 - Mejor modelo por objetivo y representación de datos. [Antecedente de la versión anterior; no es evidencia del híbrido actual]</w:t>
      </w:r>
    </w:p>
    <w:p w14:paraId="75C40A51" w14:textId="77777777" w:rsidR="00801477" w:rsidRDefault="00542948">
      <w:pPr>
        <w:pStyle w:val="Ttulo2"/>
        <w:spacing w:after="120" w:line="276" w:lineRule="auto"/>
      </w:pPr>
      <w:bookmarkStart w:id="218" w:name="_Toc240207798"/>
      <w:r>
        <w:rPr>
          <w:b w:val="0"/>
        </w:rPr>
        <w:t>Resultados de redes neuronales recurrentes</w:t>
      </w:r>
      <w:bookmarkEnd w:id="218"/>
    </w:p>
    <w:p w14:paraId="7CCCC10E" w14:textId="77777777" w:rsidR="00801477" w:rsidRDefault="00542948" w:rsidP="008F0910">
      <w:pPr>
        <w:spacing w:after="120"/>
      </w:pPr>
      <w:r>
        <w:t>RNN y LSTM no se incluyen en la implementación inicial. Por tanto, no se presentan resultados de redes recurrentes como evidencia del experimento actual.</w:t>
      </w:r>
    </w:p>
    <w:p w14:paraId="56172B33" w14:textId="77777777" w:rsidR="00801477" w:rsidRDefault="00542948">
      <w:pPr>
        <w:pStyle w:val="Ttulo2"/>
        <w:spacing w:after="120" w:line="276" w:lineRule="auto"/>
      </w:pPr>
      <w:bookmarkStart w:id="219" w:name="_Toc240207799"/>
      <w:r>
        <w:rPr>
          <w:b w:val="0"/>
        </w:rPr>
        <w:t>Contraste de hipótesis</w:t>
      </w:r>
      <w:bookmarkEnd w:id="219"/>
    </w:p>
    <w:p w14:paraId="51E119C5" w14:textId="77777777" w:rsidR="00801477" w:rsidRDefault="00542948" w:rsidP="008F0910">
      <w:pPr>
        <w:spacing w:after="120"/>
      </w:pPr>
      <w:r>
        <w:t>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p>
    <w:p w14:paraId="43A67707" w14:textId="77777777" w:rsidR="00801477" w:rsidRDefault="00542948">
      <w:pPr>
        <w:pStyle w:val="Ttulo2"/>
        <w:spacing w:after="120" w:line="276" w:lineRule="auto"/>
      </w:pPr>
      <w:bookmarkStart w:id="220" w:name="_Toc240207800"/>
      <w:r>
        <w:rPr>
          <w:b w:val="0"/>
        </w:rPr>
        <w:lastRenderedPageBreak/>
        <w:t>Resultados del tablero DSS</w:t>
      </w:r>
      <w:bookmarkEnd w:id="220"/>
    </w:p>
    <w:p w14:paraId="643126ED" w14:textId="77777777" w:rsidR="00801477" w:rsidRDefault="00542948" w:rsidP="008F0910">
      <w:pPr>
        <w:spacing w:after="120"/>
      </w:pPr>
      <w:r>
        <w:t xml:space="preserve">Se verificó técnicamente la generación del JSON y de la interfaz local con una ejecución demostrativa. No se ha validado su utilidad operativa con la persona responsable de </w:t>
      </w:r>
      <w:proofErr w:type="spellStart"/>
      <w:r>
        <w:t>Cup&amp;Cake</w:t>
      </w:r>
      <w:proofErr w:type="spellEnd"/>
      <w:r>
        <w:t>.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89D3F2A" w14:textId="77777777" w:rsidTr="00703A58">
        <w:trPr>
          <w:trHeight w:val="297"/>
        </w:trPr>
        <w:tc>
          <w:tcPr>
            <w:tcW w:w="846" w:type="dxa"/>
          </w:tcPr>
          <w:p w14:paraId="4CAF34B4" w14:textId="77777777" w:rsidR="00801477" w:rsidRDefault="00801477"/>
        </w:tc>
        <w:tc>
          <w:tcPr>
            <w:tcW w:w="8363" w:type="dxa"/>
          </w:tcPr>
          <w:p w14:paraId="7885B8BA"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3D0CA185" w14:textId="77777777" w:rsidR="00801477" w:rsidRDefault="00542948">
            <w:pPr>
              <w:jc w:val="right"/>
            </w:pPr>
            <w:bookmarkStart w:id="221" w:name="xref_ecuacion_11"/>
            <w:r>
              <w:t>(</w:t>
            </w:r>
            <w:r w:rsidR="00D50C9D">
              <w:fldChar w:fldCharType="begin"/>
            </w:r>
            <w:r w:rsidR="00D50C9D">
              <w:instrText xml:space="preserve"> SEQ Ecuacion \* ARABIC </w:instrText>
            </w:r>
            <w:r w:rsidR="00D50C9D">
              <w:fldChar w:fldCharType="separate"/>
            </w:r>
            <w:r w:rsidR="00D50C9D">
              <w:rPr>
                <w:noProof/>
              </w:rPr>
              <w:t>7</w:t>
            </w:r>
            <w:r w:rsidR="00D50C9D">
              <w:rPr>
                <w:noProof/>
              </w:rPr>
              <w:fldChar w:fldCharType="end"/>
            </w:r>
            <w:r>
              <w:t>)</w:t>
            </w:r>
            <w:bookmarkEnd w:id="221"/>
          </w:p>
        </w:tc>
      </w:tr>
    </w:tbl>
    <w:p w14:paraId="338CEB8D"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EF97284" w14:textId="77777777" w:rsidTr="00703A58">
        <w:trPr>
          <w:trHeight w:val="385"/>
        </w:trPr>
        <w:tc>
          <w:tcPr>
            <w:tcW w:w="846" w:type="dxa"/>
          </w:tcPr>
          <w:p w14:paraId="40354A07" w14:textId="77777777" w:rsidR="00801477" w:rsidRDefault="00801477"/>
        </w:tc>
        <w:tc>
          <w:tcPr>
            <w:tcW w:w="8363" w:type="dxa"/>
          </w:tcPr>
          <w:p w14:paraId="5765C529" w14:textId="77777777" w:rsidR="00801477" w:rsidRDefault="00542948">
            <m:oMathPara>
              <m:oMath>
                <m:r>
                  <m:rPr>
                    <m:sty m:val="p"/>
                  </m:rPr>
                  <w:rPr>
                    <w:rFonts w:ascii="Cambria Math" w:hAnsi="Cambria Math"/>
                  </w:rPr>
                  <m:t>WAPE = 100 × Σᵢ |yᵢ - ŷᵢ| / Σᵢ |yᵢ|</m:t>
                </m:r>
              </m:oMath>
            </m:oMathPara>
          </w:p>
        </w:tc>
        <w:tc>
          <w:tcPr>
            <w:tcW w:w="753" w:type="dxa"/>
          </w:tcPr>
          <w:p w14:paraId="76498ED5" w14:textId="77777777" w:rsidR="00801477" w:rsidRDefault="00542948">
            <w:pPr>
              <w:jc w:val="right"/>
            </w:pPr>
            <w:bookmarkStart w:id="222" w:name="xref_ecuacion_12"/>
            <w:r>
              <w:t>(</w:t>
            </w:r>
            <w:r w:rsidR="00D50C9D">
              <w:fldChar w:fldCharType="begin"/>
            </w:r>
            <w:r w:rsidR="00D50C9D">
              <w:instrText xml:space="preserve"> SEQ Ecuacion \* ARABIC </w:instrText>
            </w:r>
            <w:r w:rsidR="00D50C9D">
              <w:fldChar w:fldCharType="separate"/>
            </w:r>
            <w:r w:rsidR="00D50C9D">
              <w:rPr>
                <w:noProof/>
              </w:rPr>
              <w:t>8</w:t>
            </w:r>
            <w:r w:rsidR="00D50C9D">
              <w:rPr>
                <w:noProof/>
              </w:rPr>
              <w:fldChar w:fldCharType="end"/>
            </w:r>
            <w:r>
              <w:t>)</w:t>
            </w:r>
            <w:bookmarkEnd w:id="222"/>
          </w:p>
        </w:tc>
      </w:tr>
    </w:tbl>
    <w:p w14:paraId="42AB3CF2"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60BCEB1" w14:textId="77777777" w:rsidTr="00703A58">
        <w:trPr>
          <w:trHeight w:val="375"/>
        </w:trPr>
        <w:tc>
          <w:tcPr>
            <w:tcW w:w="846" w:type="dxa"/>
          </w:tcPr>
          <w:p w14:paraId="3E4DE7A8" w14:textId="77777777" w:rsidR="00801477" w:rsidRDefault="00801477"/>
        </w:tc>
        <w:tc>
          <w:tcPr>
            <w:tcW w:w="8363" w:type="dxa"/>
          </w:tcPr>
          <w:p w14:paraId="4DBCE668" w14:textId="77777777" w:rsidR="00801477" w:rsidRDefault="00542948">
            <m:oMathPara>
              <m:oMath>
                <m:r>
                  <m:rPr>
                    <m:sty m:val="p"/>
                  </m:rPr>
                  <w:rPr>
                    <w:rFonts w:ascii="Cambria Math" w:hAnsi="Cambria Math"/>
                  </w:rPr>
                  <m:t>MAPE = (100/|I|) Σᵢ∈I |(yᵢ - ŷᵢ)/yᵢ|,  I={i:yᵢ≠0}</m:t>
                </m:r>
              </m:oMath>
            </m:oMathPara>
          </w:p>
        </w:tc>
        <w:tc>
          <w:tcPr>
            <w:tcW w:w="753" w:type="dxa"/>
          </w:tcPr>
          <w:p w14:paraId="62DFFD78" w14:textId="77777777" w:rsidR="00801477" w:rsidRDefault="00542948">
            <w:pPr>
              <w:jc w:val="right"/>
            </w:pPr>
            <w:bookmarkStart w:id="223" w:name="xref_ecuacion_13"/>
            <w:r>
              <w:t>(</w:t>
            </w:r>
            <w:r w:rsidR="00D50C9D">
              <w:fldChar w:fldCharType="begin"/>
            </w:r>
            <w:r w:rsidR="00D50C9D">
              <w:instrText xml:space="preserve"> SEQ Ecuacion \* ARABIC </w:instrText>
            </w:r>
            <w:r w:rsidR="00D50C9D">
              <w:fldChar w:fldCharType="separate"/>
            </w:r>
            <w:r w:rsidR="00D50C9D">
              <w:rPr>
                <w:noProof/>
              </w:rPr>
              <w:t>9</w:t>
            </w:r>
            <w:r w:rsidR="00D50C9D">
              <w:rPr>
                <w:noProof/>
              </w:rPr>
              <w:fldChar w:fldCharType="end"/>
            </w:r>
            <w:r>
              <w:t>)</w:t>
            </w:r>
            <w:bookmarkEnd w:id="223"/>
          </w:p>
        </w:tc>
      </w:tr>
    </w:tbl>
    <w:p w14:paraId="4E053DEF"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357C77" w14:textId="77777777" w:rsidTr="00703A58">
        <w:trPr>
          <w:trHeight w:val="394"/>
        </w:trPr>
        <w:tc>
          <w:tcPr>
            <w:tcW w:w="846" w:type="dxa"/>
          </w:tcPr>
          <w:p w14:paraId="3A25C74D" w14:textId="77777777" w:rsidR="00801477" w:rsidRDefault="00801477"/>
        </w:tc>
        <w:tc>
          <w:tcPr>
            <w:tcW w:w="8363" w:type="dxa"/>
          </w:tcPr>
          <w:p w14:paraId="565BA7C4" w14:textId="77777777" w:rsidR="00801477" w:rsidRDefault="00542948">
            <m:oMathPara>
              <m:oMath>
                <m:r>
                  <m:rPr>
                    <m:sty m:val="p"/>
                  </m:rPr>
                  <w:rPr>
                    <w:rFonts w:ascii="Cambria Math" w:hAnsi="Cambria Math"/>
                  </w:rPr>
                  <m:t>RMSE = √[(1/n) Σᵢ₌₁ⁿ (yᵢ - ŷᵢ)²]</m:t>
                </m:r>
              </m:oMath>
            </m:oMathPara>
          </w:p>
        </w:tc>
        <w:tc>
          <w:tcPr>
            <w:tcW w:w="753" w:type="dxa"/>
          </w:tcPr>
          <w:p w14:paraId="153FFF65" w14:textId="77777777" w:rsidR="00801477" w:rsidRDefault="00542948">
            <w:pPr>
              <w:jc w:val="right"/>
            </w:pPr>
            <w:bookmarkStart w:id="224" w:name="xref_ecuacion_14"/>
            <w:r>
              <w:t>(</w:t>
            </w:r>
            <w:r w:rsidR="00D50C9D">
              <w:fldChar w:fldCharType="begin"/>
            </w:r>
            <w:r w:rsidR="00D50C9D">
              <w:instrText xml:space="preserve"> SEQ Ecuacion \* ARABIC </w:instrText>
            </w:r>
            <w:r w:rsidR="00D50C9D">
              <w:fldChar w:fldCharType="separate"/>
            </w:r>
            <w:r w:rsidR="00D50C9D">
              <w:rPr>
                <w:noProof/>
              </w:rPr>
              <w:t>10</w:t>
            </w:r>
            <w:r w:rsidR="00D50C9D">
              <w:rPr>
                <w:noProof/>
              </w:rPr>
              <w:fldChar w:fldCharType="end"/>
            </w:r>
            <w:r>
              <w:t>)</w:t>
            </w:r>
            <w:bookmarkEnd w:id="224"/>
          </w:p>
        </w:tc>
      </w:tr>
    </w:tbl>
    <w:p w14:paraId="45F4B29A"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2A635B2" w14:textId="77777777" w:rsidTr="00703A58">
        <w:trPr>
          <w:trHeight w:val="383"/>
        </w:trPr>
        <w:tc>
          <w:tcPr>
            <w:tcW w:w="846" w:type="dxa"/>
          </w:tcPr>
          <w:p w14:paraId="5774A1D3" w14:textId="77777777" w:rsidR="00801477" w:rsidRDefault="00801477"/>
        </w:tc>
        <w:tc>
          <w:tcPr>
            <w:tcW w:w="8363" w:type="dxa"/>
          </w:tcPr>
          <w:p w14:paraId="3070FA5D" w14:textId="77777777" w:rsidR="00801477" w:rsidRDefault="00542948">
            <m:oMathPara>
              <m:oMath>
                <m:r>
                  <m:rPr>
                    <m:sty m:val="p"/>
                  </m:rPr>
                  <w:rPr>
                    <w:rFonts w:ascii="Cambria Math" w:hAnsi="Cambria Math"/>
                  </w:rPr>
                  <m:t>MAE = (1/n) Σᵢ₌₁ⁿ |yᵢ - ŷᵢ|</m:t>
                </m:r>
              </m:oMath>
            </m:oMathPara>
          </w:p>
        </w:tc>
        <w:tc>
          <w:tcPr>
            <w:tcW w:w="753" w:type="dxa"/>
          </w:tcPr>
          <w:p w14:paraId="79418C09" w14:textId="77777777" w:rsidR="00801477" w:rsidRDefault="00542948">
            <w:pPr>
              <w:jc w:val="right"/>
            </w:pPr>
            <w:bookmarkStart w:id="225" w:name="xref_ecuacion_15"/>
            <w:r>
              <w:t>(</w:t>
            </w:r>
            <w:r w:rsidR="00D50C9D">
              <w:fldChar w:fldCharType="begin"/>
            </w:r>
            <w:r w:rsidR="00D50C9D">
              <w:instrText xml:space="preserve"> SEQ Ecuacion \* ARABIC </w:instrText>
            </w:r>
            <w:r w:rsidR="00D50C9D">
              <w:fldChar w:fldCharType="separate"/>
            </w:r>
            <w:r w:rsidR="00D50C9D">
              <w:rPr>
                <w:noProof/>
              </w:rPr>
              <w:t>11</w:t>
            </w:r>
            <w:r w:rsidR="00D50C9D">
              <w:rPr>
                <w:noProof/>
              </w:rPr>
              <w:fldChar w:fldCharType="end"/>
            </w:r>
            <w:r>
              <w:t>)</w:t>
            </w:r>
            <w:bookmarkEnd w:id="225"/>
          </w:p>
        </w:tc>
      </w:tr>
    </w:tbl>
    <w:p w14:paraId="1D66D465" w14:textId="77777777" w:rsidR="00801477" w:rsidRDefault="00542948">
      <w:pPr>
        <w:jc w:val="center"/>
      </w:pPr>
      <w:r>
        <w:rPr>
          <w:i/>
        </w:rPr>
        <w:t>Ecuación - Error absoluto medio.</w:t>
      </w:r>
    </w:p>
    <w:p w14:paraId="0CEEDB4B"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425F935A" w14:textId="77777777" w:rsidR="00801477" w:rsidRDefault="00542948">
      <w:pPr>
        <w:pStyle w:val="Descripcin"/>
        <w:spacing w:after="120" w:line="276" w:lineRule="auto"/>
        <w:jc w:val="center"/>
      </w:pPr>
      <w:r>
        <w:t>Tabla 15 - Modelos ganadores y desempeño temporal [Antecedente de la versión anterior; no es evidencia del híbrido actual]</w:t>
      </w:r>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7D4679C7" w14:textId="77777777">
        <w:trPr>
          <w:jc w:val="center"/>
        </w:trPr>
        <w:tc>
          <w:tcPr>
            <w:tcW w:w="2448" w:type="dxa"/>
            <w:shd w:val="clear" w:color="auto" w:fill="D9EAF7"/>
            <w:vAlign w:val="center"/>
          </w:tcPr>
          <w:p w14:paraId="67A4CBFE" w14:textId="77777777" w:rsidR="00801477" w:rsidRDefault="00542948" w:rsidP="005F285A">
            <w:pPr>
              <w:spacing w:line="360" w:lineRule="auto"/>
            </w:pPr>
            <w:r>
              <w:rPr>
                <w:b/>
              </w:rPr>
              <w:t>Objetivo</w:t>
            </w:r>
          </w:p>
        </w:tc>
        <w:tc>
          <w:tcPr>
            <w:tcW w:w="3168" w:type="dxa"/>
            <w:shd w:val="clear" w:color="auto" w:fill="D9EAF7"/>
            <w:vAlign w:val="center"/>
          </w:tcPr>
          <w:p w14:paraId="3832C97B" w14:textId="77777777" w:rsidR="00801477" w:rsidRDefault="00542948" w:rsidP="005F285A">
            <w:pPr>
              <w:spacing w:line="360" w:lineRule="auto"/>
            </w:pPr>
            <w:r>
              <w:rPr>
                <w:b/>
              </w:rPr>
              <w:t>Modelo y representación</w:t>
            </w:r>
          </w:p>
        </w:tc>
        <w:tc>
          <w:tcPr>
            <w:tcW w:w="1440" w:type="dxa"/>
            <w:shd w:val="clear" w:color="auto" w:fill="D9EAF7"/>
            <w:vAlign w:val="center"/>
          </w:tcPr>
          <w:p w14:paraId="0F685757" w14:textId="77777777" w:rsidR="00801477" w:rsidRDefault="00542948" w:rsidP="005F285A">
            <w:pPr>
              <w:spacing w:line="360" w:lineRule="auto"/>
            </w:pPr>
            <w:r>
              <w:rPr>
                <w:b/>
              </w:rPr>
              <w:t>MAE</w:t>
            </w:r>
          </w:p>
        </w:tc>
        <w:tc>
          <w:tcPr>
            <w:tcW w:w="1440" w:type="dxa"/>
            <w:shd w:val="clear" w:color="auto" w:fill="D9EAF7"/>
            <w:vAlign w:val="center"/>
          </w:tcPr>
          <w:p w14:paraId="30EB6E69" w14:textId="77777777" w:rsidR="00801477" w:rsidRDefault="00542948" w:rsidP="005F285A">
            <w:pPr>
              <w:spacing w:line="360" w:lineRule="auto"/>
            </w:pPr>
            <w:r>
              <w:rPr>
                <w:b/>
              </w:rPr>
              <w:t>RMSE</w:t>
            </w:r>
          </w:p>
        </w:tc>
        <w:tc>
          <w:tcPr>
            <w:tcW w:w="1584" w:type="dxa"/>
            <w:shd w:val="clear" w:color="auto" w:fill="D9EAF7"/>
            <w:vAlign w:val="center"/>
          </w:tcPr>
          <w:p w14:paraId="52F788C3" w14:textId="77777777" w:rsidR="00801477" w:rsidRDefault="00542948" w:rsidP="005F285A">
            <w:pPr>
              <w:spacing w:line="360" w:lineRule="auto"/>
            </w:pPr>
            <w:r>
              <w:rPr>
                <w:b/>
              </w:rPr>
              <w:t>Mejora RMSE</w:t>
            </w:r>
          </w:p>
        </w:tc>
      </w:tr>
      <w:tr w:rsidR="00801477" w14:paraId="34A0C3C6" w14:textId="77777777">
        <w:trPr>
          <w:jc w:val="center"/>
        </w:trPr>
        <w:tc>
          <w:tcPr>
            <w:tcW w:w="2448" w:type="dxa"/>
            <w:vAlign w:val="center"/>
          </w:tcPr>
          <w:p w14:paraId="13BAB870" w14:textId="77777777" w:rsidR="00801477" w:rsidRDefault="00542948" w:rsidP="005F285A">
            <w:pPr>
              <w:spacing w:line="360" w:lineRule="auto"/>
              <w:jc w:val="left"/>
            </w:pPr>
            <w:r>
              <w:lastRenderedPageBreak/>
              <w:t>Importe de ventas</w:t>
            </w:r>
          </w:p>
        </w:tc>
        <w:tc>
          <w:tcPr>
            <w:tcW w:w="3168" w:type="dxa"/>
            <w:vAlign w:val="center"/>
          </w:tcPr>
          <w:p w14:paraId="7D425EF3" w14:textId="77777777" w:rsidR="00801477" w:rsidRDefault="00542948" w:rsidP="005F285A">
            <w:pPr>
              <w:spacing w:line="360" w:lineRule="auto"/>
              <w:jc w:val="center"/>
            </w:pPr>
            <w:r>
              <w:t>ARIMA(1,1,2)</w:t>
            </w:r>
          </w:p>
        </w:tc>
        <w:tc>
          <w:tcPr>
            <w:tcW w:w="1440" w:type="dxa"/>
            <w:vAlign w:val="center"/>
          </w:tcPr>
          <w:p w14:paraId="76418E4E" w14:textId="77777777" w:rsidR="00801477" w:rsidRDefault="00542948" w:rsidP="005F285A">
            <w:pPr>
              <w:spacing w:line="360" w:lineRule="auto"/>
              <w:jc w:val="center"/>
            </w:pPr>
            <w:r>
              <w:t>101.951</w:t>
            </w:r>
          </w:p>
        </w:tc>
        <w:tc>
          <w:tcPr>
            <w:tcW w:w="1440" w:type="dxa"/>
            <w:vAlign w:val="center"/>
          </w:tcPr>
          <w:p w14:paraId="4BFD3441" w14:textId="77777777" w:rsidR="00801477" w:rsidRDefault="00542948" w:rsidP="005F285A">
            <w:pPr>
              <w:spacing w:line="360" w:lineRule="auto"/>
              <w:jc w:val="center"/>
            </w:pPr>
            <w:r>
              <w:t>161.149</w:t>
            </w:r>
          </w:p>
        </w:tc>
        <w:tc>
          <w:tcPr>
            <w:tcW w:w="1584" w:type="dxa"/>
            <w:vAlign w:val="center"/>
          </w:tcPr>
          <w:p w14:paraId="4BCA8D6F" w14:textId="77777777" w:rsidR="00801477" w:rsidRDefault="00542948" w:rsidP="005F285A">
            <w:pPr>
              <w:spacing w:line="360" w:lineRule="auto"/>
              <w:jc w:val="center"/>
            </w:pPr>
            <w:r>
              <w:t>3.2 %</w:t>
            </w:r>
          </w:p>
        </w:tc>
      </w:tr>
      <w:tr w:rsidR="00801477" w14:paraId="3A57378B" w14:textId="77777777">
        <w:trPr>
          <w:jc w:val="center"/>
        </w:trPr>
        <w:tc>
          <w:tcPr>
            <w:tcW w:w="2448" w:type="dxa"/>
            <w:vAlign w:val="center"/>
          </w:tcPr>
          <w:p w14:paraId="168364B7" w14:textId="77777777" w:rsidR="00801477" w:rsidRDefault="00542948" w:rsidP="005F285A">
            <w:pPr>
              <w:spacing w:line="360" w:lineRule="auto"/>
              <w:jc w:val="left"/>
            </w:pPr>
            <w:r>
              <w:t>Registros de ventas</w:t>
            </w:r>
          </w:p>
        </w:tc>
        <w:tc>
          <w:tcPr>
            <w:tcW w:w="3168" w:type="dxa"/>
            <w:vAlign w:val="center"/>
          </w:tcPr>
          <w:p w14:paraId="49BB7588" w14:textId="77777777" w:rsidR="00801477" w:rsidRDefault="00542948" w:rsidP="005F285A">
            <w:pPr>
              <w:spacing w:line="360" w:lineRule="auto"/>
              <w:jc w:val="center"/>
            </w:pPr>
            <w:r>
              <w:t>ARIMA(1,1,1)</w:t>
            </w:r>
          </w:p>
        </w:tc>
        <w:tc>
          <w:tcPr>
            <w:tcW w:w="1440" w:type="dxa"/>
            <w:vAlign w:val="center"/>
          </w:tcPr>
          <w:p w14:paraId="3798ACF6" w14:textId="77777777" w:rsidR="00801477" w:rsidRDefault="00542948" w:rsidP="005F285A">
            <w:pPr>
              <w:spacing w:line="360" w:lineRule="auto"/>
              <w:jc w:val="center"/>
            </w:pPr>
            <w:r>
              <w:t>0.362</w:t>
            </w:r>
          </w:p>
        </w:tc>
        <w:tc>
          <w:tcPr>
            <w:tcW w:w="1440" w:type="dxa"/>
            <w:vAlign w:val="center"/>
          </w:tcPr>
          <w:p w14:paraId="773028F0" w14:textId="77777777" w:rsidR="00801477" w:rsidRDefault="00542948" w:rsidP="005F285A">
            <w:pPr>
              <w:spacing w:line="360" w:lineRule="auto"/>
              <w:jc w:val="center"/>
            </w:pPr>
            <w:r>
              <w:t>0.525</w:t>
            </w:r>
          </w:p>
        </w:tc>
        <w:tc>
          <w:tcPr>
            <w:tcW w:w="1584" w:type="dxa"/>
            <w:vAlign w:val="center"/>
          </w:tcPr>
          <w:p w14:paraId="0D9F7BA6" w14:textId="77777777" w:rsidR="00801477" w:rsidRDefault="00542948" w:rsidP="005F285A">
            <w:pPr>
              <w:spacing w:line="360" w:lineRule="auto"/>
              <w:jc w:val="center"/>
            </w:pPr>
            <w:r>
              <w:t>5.1 %</w:t>
            </w:r>
          </w:p>
        </w:tc>
      </w:tr>
      <w:tr w:rsidR="00801477" w14:paraId="385A769C" w14:textId="77777777">
        <w:trPr>
          <w:jc w:val="center"/>
        </w:trPr>
        <w:tc>
          <w:tcPr>
            <w:tcW w:w="2448" w:type="dxa"/>
            <w:vAlign w:val="center"/>
          </w:tcPr>
          <w:p w14:paraId="3EFA97BA" w14:textId="77777777" w:rsidR="00801477" w:rsidRDefault="00542948" w:rsidP="005F285A">
            <w:pPr>
              <w:spacing w:line="360" w:lineRule="auto"/>
              <w:jc w:val="left"/>
            </w:pPr>
            <w:r>
              <w:t>Importe de compras</w:t>
            </w:r>
          </w:p>
        </w:tc>
        <w:tc>
          <w:tcPr>
            <w:tcW w:w="3168" w:type="dxa"/>
            <w:vAlign w:val="center"/>
          </w:tcPr>
          <w:p w14:paraId="2E9B984F" w14:textId="77777777" w:rsidR="00801477" w:rsidRDefault="00542948" w:rsidP="005F285A">
            <w:pPr>
              <w:spacing w:line="360" w:lineRule="auto"/>
              <w:jc w:val="center"/>
            </w:pPr>
            <w:r>
              <w:t>Random Forest, reducido</w:t>
            </w:r>
          </w:p>
        </w:tc>
        <w:tc>
          <w:tcPr>
            <w:tcW w:w="1440" w:type="dxa"/>
            <w:vAlign w:val="center"/>
          </w:tcPr>
          <w:p w14:paraId="222ECB18" w14:textId="77777777" w:rsidR="00801477" w:rsidRDefault="00542948" w:rsidP="005F285A">
            <w:pPr>
              <w:spacing w:line="360" w:lineRule="auto"/>
              <w:jc w:val="center"/>
            </w:pPr>
            <w:r>
              <w:t>116.961</w:t>
            </w:r>
          </w:p>
        </w:tc>
        <w:tc>
          <w:tcPr>
            <w:tcW w:w="1440" w:type="dxa"/>
            <w:vAlign w:val="center"/>
          </w:tcPr>
          <w:p w14:paraId="78321AA0" w14:textId="77777777" w:rsidR="00801477" w:rsidRDefault="00542948" w:rsidP="005F285A">
            <w:pPr>
              <w:spacing w:line="360" w:lineRule="auto"/>
              <w:jc w:val="center"/>
            </w:pPr>
            <w:r>
              <w:t>213.014</w:t>
            </w:r>
          </w:p>
        </w:tc>
        <w:tc>
          <w:tcPr>
            <w:tcW w:w="1584" w:type="dxa"/>
            <w:vAlign w:val="center"/>
          </w:tcPr>
          <w:p w14:paraId="35347432" w14:textId="77777777" w:rsidR="00801477" w:rsidRDefault="00542948" w:rsidP="005F285A">
            <w:pPr>
              <w:spacing w:line="360" w:lineRule="auto"/>
              <w:jc w:val="center"/>
            </w:pPr>
            <w:r>
              <w:t>28.3 %</w:t>
            </w:r>
          </w:p>
        </w:tc>
      </w:tr>
      <w:tr w:rsidR="00801477" w14:paraId="342E327F" w14:textId="77777777">
        <w:trPr>
          <w:jc w:val="center"/>
        </w:trPr>
        <w:tc>
          <w:tcPr>
            <w:tcW w:w="2448" w:type="dxa"/>
            <w:vAlign w:val="center"/>
          </w:tcPr>
          <w:p w14:paraId="01850D5A" w14:textId="77777777" w:rsidR="00801477" w:rsidRDefault="00542948" w:rsidP="005F285A">
            <w:pPr>
              <w:spacing w:line="360" w:lineRule="auto"/>
              <w:jc w:val="left"/>
            </w:pPr>
            <w:r>
              <w:t>Registros de compras</w:t>
            </w:r>
          </w:p>
        </w:tc>
        <w:tc>
          <w:tcPr>
            <w:tcW w:w="3168" w:type="dxa"/>
            <w:vAlign w:val="center"/>
          </w:tcPr>
          <w:p w14:paraId="685DDE87" w14:textId="77777777" w:rsidR="00801477" w:rsidRDefault="00542948" w:rsidP="005F285A">
            <w:pPr>
              <w:spacing w:line="360" w:lineRule="auto"/>
              <w:jc w:val="center"/>
            </w:pPr>
            <w:r>
              <w:t>Random Forest, reducido</w:t>
            </w:r>
          </w:p>
        </w:tc>
        <w:tc>
          <w:tcPr>
            <w:tcW w:w="1440" w:type="dxa"/>
            <w:vAlign w:val="center"/>
          </w:tcPr>
          <w:p w14:paraId="742EE105" w14:textId="77777777" w:rsidR="00801477" w:rsidRDefault="00542948" w:rsidP="005F285A">
            <w:pPr>
              <w:spacing w:line="360" w:lineRule="auto"/>
              <w:jc w:val="center"/>
            </w:pPr>
            <w:r>
              <w:t>1.727</w:t>
            </w:r>
          </w:p>
        </w:tc>
        <w:tc>
          <w:tcPr>
            <w:tcW w:w="1440" w:type="dxa"/>
            <w:vAlign w:val="center"/>
          </w:tcPr>
          <w:p w14:paraId="457B6B69" w14:textId="77777777" w:rsidR="00801477" w:rsidRDefault="00542948" w:rsidP="005F285A">
            <w:pPr>
              <w:spacing w:line="360" w:lineRule="auto"/>
              <w:jc w:val="center"/>
            </w:pPr>
            <w:r>
              <w:t>2.593</w:t>
            </w:r>
          </w:p>
        </w:tc>
        <w:tc>
          <w:tcPr>
            <w:tcW w:w="1584" w:type="dxa"/>
            <w:vAlign w:val="center"/>
          </w:tcPr>
          <w:p w14:paraId="2AD478E2" w14:textId="77777777" w:rsidR="00801477" w:rsidRDefault="00542948" w:rsidP="005F285A">
            <w:pPr>
              <w:spacing w:line="360" w:lineRule="auto"/>
              <w:jc w:val="center"/>
            </w:pPr>
            <w:r>
              <w:t>22.8 %</w:t>
            </w:r>
          </w:p>
        </w:tc>
      </w:tr>
    </w:tbl>
    <w:p w14:paraId="6B53F50C" w14:textId="77777777" w:rsidR="002D3753" w:rsidRDefault="002D3753" w:rsidP="002D3753">
      <w:pPr>
        <w:pStyle w:val="Ttulo1"/>
        <w:pageBreakBefore/>
        <w:numPr>
          <w:ilvl w:val="0"/>
          <w:numId w:val="19"/>
        </w:numPr>
      </w:pPr>
      <w:bookmarkStart w:id="228" w:name="_Toc240207801"/>
      <w:r>
        <w:lastRenderedPageBreak/>
        <w:t>DISCUSION</w:t>
      </w:r>
      <w:bookmarkEnd w:id="228"/>
    </w:p>
    <w:p w14:paraId="0EECAF12" w14:textId="77777777" w:rsidR="00801477" w:rsidRDefault="00542948">
      <w:pPr>
        <w:pStyle w:val="Ttulo2"/>
        <w:spacing w:after="120" w:line="276" w:lineRule="auto"/>
      </w:pPr>
      <w:bookmarkStart w:id="229" w:name="_Toc240207802"/>
      <w:r>
        <w:rPr>
          <w:b w:val="0"/>
        </w:rPr>
        <w:t>Interpretación de los hallazgos</w:t>
      </w:r>
      <w:bookmarkEnd w:id="229"/>
    </w:p>
    <w:p w14:paraId="2904F39F"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3E02E970"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10C23CE4" w14:textId="77777777" w:rsidR="00801477" w:rsidRDefault="00542948">
      <w:pPr>
        <w:pStyle w:val="Ttulo2"/>
        <w:spacing w:after="120" w:line="276" w:lineRule="auto"/>
      </w:pPr>
      <w:bookmarkStart w:id="230" w:name="_Toc240207803"/>
      <w:r>
        <w:rPr>
          <w:b w:val="0"/>
        </w:rPr>
        <w:t>Demanda intermitente y selección de métricas</w:t>
      </w:r>
      <w:bookmarkEnd w:id="230"/>
    </w:p>
    <w:p w14:paraId="06A6AA15"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42D7A465" w14:textId="77777777" w:rsidR="00801477" w:rsidRDefault="00542948">
      <w:pPr>
        <w:pStyle w:val="Ttulo2"/>
        <w:spacing w:after="120" w:line="276" w:lineRule="auto"/>
      </w:pPr>
      <w:bookmarkStart w:id="231" w:name="_Toc240207804"/>
      <w:r>
        <w:rPr>
          <w:b w:val="0"/>
        </w:rPr>
        <w:t>Implicaciones operativas y financieras</w:t>
      </w:r>
      <w:bookmarkEnd w:id="231"/>
    </w:p>
    <w:p w14:paraId="65CA9C71"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28E08E84" w14:textId="77777777" w:rsidR="00801477" w:rsidRDefault="00542948">
      <w:pPr>
        <w:pStyle w:val="Ttulo2"/>
        <w:spacing w:after="120" w:line="276" w:lineRule="auto"/>
      </w:pPr>
      <w:bookmarkStart w:id="232" w:name="_Toc240207805"/>
      <w:r>
        <w:rPr>
          <w:b w:val="0"/>
        </w:rPr>
        <w:t>Validez y limitaciones</w:t>
      </w:r>
      <w:bookmarkEnd w:id="232"/>
    </w:p>
    <w:p w14:paraId="49C83445"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208A1E80" w14:textId="77777777" w:rsidR="002D3753" w:rsidRDefault="002D3753" w:rsidP="002D3753">
      <w:pPr>
        <w:pStyle w:val="Ttulo1"/>
        <w:pageBreakBefore/>
        <w:numPr>
          <w:ilvl w:val="0"/>
          <w:numId w:val="19"/>
        </w:numPr>
      </w:pPr>
      <w:bookmarkStart w:id="233" w:name="_Toc240207806"/>
      <w:r>
        <w:lastRenderedPageBreak/>
        <w:t>CONCLUSIONES</w:t>
      </w:r>
      <w:bookmarkEnd w:id="233"/>
    </w:p>
    <w:p w14:paraId="6DC0C96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17FB310A"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A94FE2A" w14:textId="77777777" w:rsidR="00801477" w:rsidRDefault="00542948" w:rsidP="008F0910">
      <w:pPr>
        <w:spacing w:after="120"/>
      </w:pPr>
      <w:r>
        <w:t xml:space="preserve">La conclusión en esta etapa se limita a la disponibilidad de una implementación inicial verificable. Determinar su precisión y su pertinencia para </w:t>
      </w:r>
      <w:proofErr w:type="spellStart"/>
      <w:r>
        <w:t>Cup&amp;Cake</w:t>
      </w:r>
      <w:proofErr w:type="spellEnd"/>
      <w:r>
        <w:t xml:space="preserve"> exige completar la auditoría de datos y la evaluación prevista, sin condicionar el cierre del estudio a obtener una hipótesis favorable.</w:t>
      </w:r>
    </w:p>
    <w:p w14:paraId="60E74734" w14:textId="77777777" w:rsidR="00801477" w:rsidRDefault="00542948">
      <w:pPr>
        <w:pStyle w:val="Ttulo2"/>
        <w:spacing w:after="120" w:line="276" w:lineRule="auto"/>
      </w:pPr>
      <w:bookmarkStart w:id="234" w:name="_Toc240207807"/>
      <w:r>
        <w:rPr>
          <w:b w:val="0"/>
        </w:rPr>
        <w:t>Recomendaciones</w:t>
      </w:r>
      <w:bookmarkEnd w:id="234"/>
    </w:p>
    <w:p w14:paraId="23A38DB4"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47FF6E0" w14:textId="77777777" w:rsidR="00801477" w:rsidRDefault="00542948">
      <w:pPr>
        <w:pStyle w:val="Ttulo2"/>
        <w:spacing w:after="120" w:line="276" w:lineRule="auto"/>
      </w:pPr>
      <w:bookmarkStart w:id="235" w:name="_Toc240207808"/>
      <w:r>
        <w:rPr>
          <w:b w:val="0"/>
        </w:rPr>
        <w:t>Trabajo futuro</w:t>
      </w:r>
      <w:bookmarkEnd w:id="235"/>
    </w:p>
    <w:p w14:paraId="4C2EC9F6"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3A06D35C" w14:textId="77777777" w:rsidR="00CF0519" w:rsidRDefault="009C5AC6" w:rsidP="009C5AC6">
      <w:pPr>
        <w:pStyle w:val="Ttulo1"/>
        <w:pageBreakBefore/>
        <w:ind w:left="0" w:firstLine="0"/>
      </w:pPr>
      <w:bookmarkStart w:id="236" w:name="_Toc240207809"/>
      <w:r>
        <w:lastRenderedPageBreak/>
        <w:t>GLOSARIO</w:t>
      </w:r>
      <w:bookmarkEnd w:id="236"/>
    </w:p>
    <w:p w14:paraId="32E746F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D9A43B3" w14:textId="77777777" w:rsidR="00CF0519" w:rsidRDefault="00691DC4">
      <w:r>
        <w:t>Cadena de suministro: Conjunto de procesos involucrados en la producción, distribución y entrega de un producto desde su origen hasta el cliente final.</w:t>
      </w:r>
    </w:p>
    <w:p w14:paraId="52241F4A" w14:textId="77777777" w:rsidR="00CF0519" w:rsidRDefault="00691DC4">
      <w:r>
        <w:t>PYMES: Pequeñas y Medianas Empresas, generalmente caracterizadas por tener un número limitado de empleados y recursos, pero con alto potencial de innovación.</w:t>
      </w:r>
    </w:p>
    <w:p w14:paraId="4ED13E10"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C46C00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141D30A" w14:textId="77777777" w:rsidR="00CF0519" w:rsidRDefault="009C5AC6" w:rsidP="009C5AC6">
      <w:pPr>
        <w:pStyle w:val="Ttulo1"/>
        <w:pageBreakBefore/>
      </w:pPr>
      <w:bookmarkStart w:id="237" w:name="_heading=h.rnuzw3thqt5a" w:colFirst="0" w:colLast="0"/>
      <w:bookmarkStart w:id="238" w:name="_Toc240207810"/>
      <w:bookmarkEnd w:id="237"/>
      <w:r>
        <w:lastRenderedPageBreak/>
        <w:t>REFERENCIAS</w:t>
      </w:r>
      <w:bookmarkEnd w:id="238"/>
    </w:p>
    <w:p w14:paraId="654A0231"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634310A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EE2C45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C93FAA0"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5402B9F8"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7A54407"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A2F675B"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79CEB5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9FD6E48"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A7C756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3B1DC6C"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961DE7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A9F92A2"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6C914CF"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B303FBD"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509F6ED"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A529D98"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1E748C3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834C697"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BB3852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1089544"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15338F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0BCCE0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6386670"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CBEC19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D166AB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007ED28"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B21DDB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D447D1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377ED41C"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79C1555"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9EB2B94"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DF3B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95F220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51AA5158"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0DFF8A4B"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H. (2020). Daily retail demand forecasting using machine learning with emphasis on calendric special days. International Journal of Forecasting, 135, 113322. https://doi.org/10.1016/j.ijforecast.2020.02.005.</w:t>
      </w:r>
    </w:p>
    <w:p w14:paraId="1F691340"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D1433FA"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B1ABA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B6C52A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45AAEA5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48EBFA9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FFA6D65"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543880B"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AC6EB5B"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6C3FE855" w14:textId="77777777" w:rsidR="00CF0519" w:rsidRDefault="00CF0519" w:rsidP="00005ADA">
      <w:pPr>
        <w:spacing w:before="0"/>
        <w:ind w:left="851" w:hanging="851"/>
      </w:pPr>
      <w:r w:rsidRPr="00005ADA">
        <w:rPr>
          <w:lang w:val="en-US"/>
        </w:rPr>
        <w:t xml:space="preserve">Kahneman, D., &amp; Tversky, A. (1979). Prospect theory: An analysis of decision under risk. </w:t>
      </w:r>
      <w:proofErr w:type="spellStart"/>
      <w:r>
        <w:t>Econometrica</w:t>
      </w:r>
      <w:proofErr w:type="spellEnd"/>
      <w:r>
        <w:t>, 47(2), 263–291. https://doi.org/10.2307/1914185</w:t>
      </w:r>
    </w:p>
    <w:p w14:paraId="6AC102D5"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9968C42"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F8F8283"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6F8EC0D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5287FB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5B6F591"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6F79F55"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A849AF"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71F953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1AB51BD"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46BB0C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226A8CF4"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CAE365E"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268AA28"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454C408"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2F1385B"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B0BBF8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CC0121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2F82A0B2"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15BAA2D"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49C4E32"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B70C9C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0FA9E35"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49941DD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24978A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7A582D1"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3986CF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998D576"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41DD45"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54D26BE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7820324"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41BF327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0047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28B8DB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6BA514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44CD1305"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A5F74D2"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0B115324" w14:textId="0CA742B5" w:rsidR="00CF0519" w:rsidRDefault="00954E40" w:rsidP="00005ADA">
      <w:pPr>
        <w:spacing w:before="0"/>
        <w:ind w:left="851" w:hanging="851"/>
      </w:pPr>
      <w:r w:rsidRPr="00954E40">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2AF3E0E" w14:textId="77777777" w:rsidR="008A3654" w:rsidRDefault="00000000">
      <w:pPr>
        <w:pStyle w:val="Ttulo1"/>
        <w:pageBreakBefore/>
        <w:ind w:left="0" w:firstLine="0"/>
      </w:pPr>
      <w:bookmarkStart w:id="239" w:name="Anexo_Diccionario_Datos"/>
      <w:bookmarkStart w:id="240" w:name="_Toc240207811"/>
      <w:r>
        <w:lastRenderedPageBreak/>
        <w:t>Anexo A</w:t>
      </w:r>
      <w:bookmarkEnd w:id="239"/>
      <w:r>
        <w:t xml:space="preserve"> Diccionario de datos</w:t>
      </w:r>
      <w:bookmarkEnd w:id="240"/>
    </w:p>
    <w:p w14:paraId="07EC7ED9"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16CB038E" w14:textId="77777777" w:rsidR="008A3654" w:rsidRDefault="00000000">
      <w:pPr>
        <w:pStyle w:val="Ttulo4"/>
        <w:numPr>
          <w:ilvl w:val="3"/>
          <w:numId w:val="19"/>
        </w:numPr>
      </w:pPr>
      <w:r>
        <w:t>Reglas comunes de interpretación</w:t>
      </w:r>
    </w:p>
    <w:p w14:paraId="05542552"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0828804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14CCD957"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E2531F5" w14:textId="77777777">
        <w:trPr>
          <w:cantSplit/>
          <w:tblHeader/>
        </w:trPr>
        <w:tc>
          <w:tcPr>
            <w:tcW w:w="1757" w:type="dxa"/>
            <w:shd w:val="clear" w:color="auto" w:fill="D9E2F3"/>
            <w:tcMar>
              <w:top w:w="90" w:type="dxa"/>
              <w:left w:w="90" w:type="dxa"/>
              <w:bottom w:w="90" w:type="dxa"/>
              <w:right w:w="90" w:type="dxa"/>
            </w:tcMar>
            <w:vAlign w:val="center"/>
          </w:tcPr>
          <w:p w14:paraId="11BA9A07"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EB3B39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0EFD98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31DAB381" w14:textId="77777777" w:rsidR="008A3654" w:rsidRDefault="00000000">
            <w:pPr>
              <w:spacing w:before="60" w:after="60" w:line="240" w:lineRule="auto"/>
            </w:pPr>
            <w:r>
              <w:rPr>
                <w:rFonts w:ascii="Times New Roman" w:hAnsi="Times New Roman"/>
                <w:b/>
                <w:color w:val="000000"/>
                <w:sz w:val="22"/>
              </w:rPr>
              <w:t>Uso y validación</w:t>
            </w:r>
          </w:p>
        </w:tc>
      </w:tr>
      <w:tr w:rsidR="008A3654" w14:paraId="799DCB52" w14:textId="77777777">
        <w:trPr>
          <w:cantSplit/>
        </w:trPr>
        <w:tc>
          <w:tcPr>
            <w:tcW w:w="1757" w:type="dxa"/>
            <w:tcMar>
              <w:top w:w="90" w:type="dxa"/>
              <w:left w:w="90" w:type="dxa"/>
              <w:bottom w:w="90" w:type="dxa"/>
              <w:right w:w="90" w:type="dxa"/>
            </w:tcMar>
            <w:vAlign w:val="center"/>
          </w:tcPr>
          <w:p w14:paraId="63FA5287"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153CEC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D503DFA"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A66823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06051B90" w14:textId="77777777">
        <w:trPr>
          <w:cantSplit/>
        </w:trPr>
        <w:tc>
          <w:tcPr>
            <w:tcW w:w="1757" w:type="dxa"/>
            <w:tcMar>
              <w:top w:w="90" w:type="dxa"/>
              <w:left w:w="90" w:type="dxa"/>
              <w:bottom w:w="90" w:type="dxa"/>
              <w:right w:w="90" w:type="dxa"/>
            </w:tcMar>
            <w:vAlign w:val="center"/>
          </w:tcPr>
          <w:p w14:paraId="358DFF1A" w14:textId="77777777" w:rsidR="008A3654" w:rsidRDefault="00000000">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23805B1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E33689C"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540E7AF"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7440FFBD" w14:textId="77777777">
        <w:trPr>
          <w:cantSplit/>
        </w:trPr>
        <w:tc>
          <w:tcPr>
            <w:tcW w:w="1757" w:type="dxa"/>
            <w:tcMar>
              <w:top w:w="90" w:type="dxa"/>
              <w:left w:w="90" w:type="dxa"/>
              <w:bottom w:w="90" w:type="dxa"/>
              <w:right w:w="90" w:type="dxa"/>
            </w:tcMar>
            <w:vAlign w:val="center"/>
          </w:tcPr>
          <w:p w14:paraId="0CFF27E0"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33A97792"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75CE28D"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16BEBC8"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6D038BFF" w14:textId="77777777">
        <w:trPr>
          <w:cantSplit/>
        </w:trPr>
        <w:tc>
          <w:tcPr>
            <w:tcW w:w="1757" w:type="dxa"/>
            <w:tcMar>
              <w:top w:w="90" w:type="dxa"/>
              <w:left w:w="90" w:type="dxa"/>
              <w:bottom w:w="90" w:type="dxa"/>
              <w:right w:w="90" w:type="dxa"/>
            </w:tcMar>
            <w:vAlign w:val="center"/>
          </w:tcPr>
          <w:p w14:paraId="7C9FFCAD"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20AD855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BE12443"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4738E705"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6864811B" w14:textId="77777777">
        <w:trPr>
          <w:cantSplit/>
        </w:trPr>
        <w:tc>
          <w:tcPr>
            <w:tcW w:w="1757" w:type="dxa"/>
            <w:tcMar>
              <w:top w:w="90" w:type="dxa"/>
              <w:left w:w="90" w:type="dxa"/>
              <w:bottom w:w="90" w:type="dxa"/>
              <w:right w:w="90" w:type="dxa"/>
            </w:tcMar>
            <w:vAlign w:val="center"/>
          </w:tcPr>
          <w:p w14:paraId="3C1EA608" w14:textId="77777777" w:rsidR="008A3654" w:rsidRDefault="00000000">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7ED44610"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090C6C1" w14:textId="77777777" w:rsidR="008A3654" w:rsidRDefault="00000000">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3D25A62A"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3D91BEA7" w14:textId="77777777">
        <w:trPr>
          <w:cantSplit/>
        </w:trPr>
        <w:tc>
          <w:tcPr>
            <w:tcW w:w="1757" w:type="dxa"/>
            <w:tcMar>
              <w:top w:w="90" w:type="dxa"/>
              <w:left w:w="90" w:type="dxa"/>
              <w:bottom w:w="90" w:type="dxa"/>
              <w:right w:w="90" w:type="dxa"/>
            </w:tcMar>
            <w:vAlign w:val="center"/>
          </w:tcPr>
          <w:p w14:paraId="72B9DF91"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5FC2BA0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C689901"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63C2A71C"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5F713F3D" w14:textId="77777777">
        <w:trPr>
          <w:cantSplit/>
        </w:trPr>
        <w:tc>
          <w:tcPr>
            <w:tcW w:w="1757" w:type="dxa"/>
            <w:tcMar>
              <w:top w:w="90" w:type="dxa"/>
              <w:left w:w="90" w:type="dxa"/>
              <w:bottom w:w="90" w:type="dxa"/>
              <w:right w:w="90" w:type="dxa"/>
            </w:tcMar>
            <w:vAlign w:val="center"/>
          </w:tcPr>
          <w:p w14:paraId="1B4BF293"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BA5A61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CE11B58"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52E2BCC9"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5B5CAAB1" w14:textId="77777777">
        <w:trPr>
          <w:cantSplit/>
        </w:trPr>
        <w:tc>
          <w:tcPr>
            <w:tcW w:w="1757" w:type="dxa"/>
            <w:tcMar>
              <w:top w:w="90" w:type="dxa"/>
              <w:left w:w="90" w:type="dxa"/>
              <w:bottom w:w="90" w:type="dxa"/>
              <w:right w:w="90" w:type="dxa"/>
            </w:tcMar>
            <w:vAlign w:val="center"/>
          </w:tcPr>
          <w:p w14:paraId="1693E74C"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431D03CF"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B27F4B0"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56E2F1A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310A49B0" w14:textId="77777777">
        <w:trPr>
          <w:cantSplit/>
        </w:trPr>
        <w:tc>
          <w:tcPr>
            <w:tcW w:w="1757" w:type="dxa"/>
            <w:tcMar>
              <w:top w:w="90" w:type="dxa"/>
              <w:left w:w="90" w:type="dxa"/>
              <w:bottom w:w="90" w:type="dxa"/>
              <w:right w:w="90" w:type="dxa"/>
            </w:tcMar>
            <w:vAlign w:val="center"/>
          </w:tcPr>
          <w:p w14:paraId="0D0D3626"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4EE30E3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7A55FF2"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E5EAC72"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444FFD" w14:textId="77777777">
        <w:trPr>
          <w:cantSplit/>
        </w:trPr>
        <w:tc>
          <w:tcPr>
            <w:tcW w:w="1757" w:type="dxa"/>
            <w:tcMar>
              <w:top w:w="90" w:type="dxa"/>
              <w:left w:w="90" w:type="dxa"/>
              <w:bottom w:w="90" w:type="dxa"/>
              <w:right w:w="90" w:type="dxa"/>
            </w:tcMar>
            <w:vAlign w:val="center"/>
          </w:tcPr>
          <w:p w14:paraId="72B9A838"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77770E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32C11C"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227005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3483E5AB" w14:textId="77777777">
        <w:trPr>
          <w:cantSplit/>
        </w:trPr>
        <w:tc>
          <w:tcPr>
            <w:tcW w:w="1757" w:type="dxa"/>
            <w:tcMar>
              <w:top w:w="90" w:type="dxa"/>
              <w:left w:w="90" w:type="dxa"/>
              <w:bottom w:w="90" w:type="dxa"/>
              <w:right w:w="90" w:type="dxa"/>
            </w:tcMar>
            <w:vAlign w:val="center"/>
          </w:tcPr>
          <w:p w14:paraId="10BD5C9A"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B96428E"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E842DC8"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0FDD3697"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0BD8EA8" w14:textId="77777777">
        <w:trPr>
          <w:cantSplit/>
        </w:trPr>
        <w:tc>
          <w:tcPr>
            <w:tcW w:w="1757" w:type="dxa"/>
            <w:tcMar>
              <w:top w:w="90" w:type="dxa"/>
              <w:left w:w="90" w:type="dxa"/>
              <w:bottom w:w="90" w:type="dxa"/>
              <w:right w:w="90" w:type="dxa"/>
            </w:tcMar>
            <w:vAlign w:val="center"/>
          </w:tcPr>
          <w:p w14:paraId="430EAE68"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2545AB1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C16CFD"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37F2BBC"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7B272279" w14:textId="77777777">
        <w:trPr>
          <w:cantSplit/>
        </w:trPr>
        <w:tc>
          <w:tcPr>
            <w:tcW w:w="1757" w:type="dxa"/>
            <w:tcMar>
              <w:top w:w="90" w:type="dxa"/>
              <w:left w:w="90" w:type="dxa"/>
              <w:bottom w:w="90" w:type="dxa"/>
              <w:right w:w="90" w:type="dxa"/>
            </w:tcMar>
            <w:vAlign w:val="center"/>
          </w:tcPr>
          <w:p w14:paraId="6316A82F"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773EF52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54FD074"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21FCD293"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314418E" w14:textId="77777777">
        <w:trPr>
          <w:cantSplit/>
        </w:trPr>
        <w:tc>
          <w:tcPr>
            <w:tcW w:w="1757" w:type="dxa"/>
            <w:tcMar>
              <w:top w:w="90" w:type="dxa"/>
              <w:left w:w="90" w:type="dxa"/>
              <w:bottom w:w="90" w:type="dxa"/>
              <w:right w:w="90" w:type="dxa"/>
            </w:tcMar>
            <w:vAlign w:val="center"/>
          </w:tcPr>
          <w:p w14:paraId="27626A54"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0595E16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1F5BBF5"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B388A0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751959" w14:textId="77777777">
        <w:trPr>
          <w:cantSplit/>
        </w:trPr>
        <w:tc>
          <w:tcPr>
            <w:tcW w:w="1757" w:type="dxa"/>
            <w:tcMar>
              <w:top w:w="90" w:type="dxa"/>
              <w:left w:w="90" w:type="dxa"/>
              <w:bottom w:w="90" w:type="dxa"/>
              <w:right w:w="90" w:type="dxa"/>
            </w:tcMar>
            <w:vAlign w:val="center"/>
          </w:tcPr>
          <w:p w14:paraId="2B23A699"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11BB166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570039"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B07B41"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20A08B8" w14:textId="77777777">
        <w:trPr>
          <w:cantSplit/>
        </w:trPr>
        <w:tc>
          <w:tcPr>
            <w:tcW w:w="1757" w:type="dxa"/>
            <w:tcMar>
              <w:top w:w="90" w:type="dxa"/>
              <w:left w:w="90" w:type="dxa"/>
              <w:bottom w:w="90" w:type="dxa"/>
              <w:right w:w="90" w:type="dxa"/>
            </w:tcMar>
            <w:vAlign w:val="center"/>
          </w:tcPr>
          <w:p w14:paraId="395A2FA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3E37FC6"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9A9A1CD"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5BB10B4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3ABDFEB8" w14:textId="77777777">
        <w:trPr>
          <w:cantSplit/>
        </w:trPr>
        <w:tc>
          <w:tcPr>
            <w:tcW w:w="1757" w:type="dxa"/>
            <w:tcMar>
              <w:top w:w="90" w:type="dxa"/>
              <w:left w:w="90" w:type="dxa"/>
              <w:bottom w:w="90" w:type="dxa"/>
              <w:right w:w="90" w:type="dxa"/>
            </w:tcMar>
            <w:vAlign w:val="center"/>
          </w:tcPr>
          <w:p w14:paraId="45FD4C97"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1701D3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51D9115"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3A53C51F"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22352DB" w14:textId="77777777">
        <w:trPr>
          <w:cantSplit/>
        </w:trPr>
        <w:tc>
          <w:tcPr>
            <w:tcW w:w="1757" w:type="dxa"/>
            <w:tcMar>
              <w:top w:w="90" w:type="dxa"/>
              <w:left w:w="90" w:type="dxa"/>
              <w:bottom w:w="90" w:type="dxa"/>
              <w:right w:w="90" w:type="dxa"/>
            </w:tcMar>
            <w:vAlign w:val="center"/>
          </w:tcPr>
          <w:p w14:paraId="25E1A51F"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C886CA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78BD2D1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C76BC5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E2D0F" w14:textId="77777777">
        <w:trPr>
          <w:cantSplit/>
        </w:trPr>
        <w:tc>
          <w:tcPr>
            <w:tcW w:w="1757" w:type="dxa"/>
            <w:tcMar>
              <w:top w:w="90" w:type="dxa"/>
              <w:left w:w="90" w:type="dxa"/>
              <w:bottom w:w="90" w:type="dxa"/>
              <w:right w:w="90" w:type="dxa"/>
            </w:tcMar>
            <w:vAlign w:val="center"/>
          </w:tcPr>
          <w:p w14:paraId="602E76D2"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191394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B4EE3E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4C892A7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A1AA76B" w14:textId="77777777">
        <w:trPr>
          <w:cantSplit/>
        </w:trPr>
        <w:tc>
          <w:tcPr>
            <w:tcW w:w="1757" w:type="dxa"/>
            <w:tcMar>
              <w:top w:w="90" w:type="dxa"/>
              <w:left w:w="90" w:type="dxa"/>
              <w:bottom w:w="90" w:type="dxa"/>
              <w:right w:w="90" w:type="dxa"/>
            </w:tcMar>
            <w:vAlign w:val="center"/>
          </w:tcPr>
          <w:p w14:paraId="17836388"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268E0C09"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2706E8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1E4C8F1A"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2945733F" w14:textId="77777777">
        <w:trPr>
          <w:cantSplit/>
        </w:trPr>
        <w:tc>
          <w:tcPr>
            <w:tcW w:w="1757" w:type="dxa"/>
            <w:tcMar>
              <w:top w:w="90" w:type="dxa"/>
              <w:left w:w="90" w:type="dxa"/>
              <w:bottom w:w="90" w:type="dxa"/>
              <w:right w:w="90" w:type="dxa"/>
            </w:tcMar>
            <w:vAlign w:val="center"/>
          </w:tcPr>
          <w:p w14:paraId="6B959EF1"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65FF731E"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3F03193"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0AA888E"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73E62AAD" w14:textId="77777777">
        <w:trPr>
          <w:cantSplit/>
        </w:trPr>
        <w:tc>
          <w:tcPr>
            <w:tcW w:w="1757" w:type="dxa"/>
            <w:tcMar>
              <w:top w:w="90" w:type="dxa"/>
              <w:left w:w="90" w:type="dxa"/>
              <w:bottom w:w="90" w:type="dxa"/>
              <w:right w:w="90" w:type="dxa"/>
            </w:tcMar>
            <w:vAlign w:val="center"/>
          </w:tcPr>
          <w:p w14:paraId="6863128D"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BCB8852"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A3992E6"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5DC5449D"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07C33FF" w14:textId="77777777">
        <w:trPr>
          <w:cantSplit/>
        </w:trPr>
        <w:tc>
          <w:tcPr>
            <w:tcW w:w="1757" w:type="dxa"/>
            <w:tcMar>
              <w:top w:w="90" w:type="dxa"/>
              <w:left w:w="90" w:type="dxa"/>
              <w:bottom w:w="90" w:type="dxa"/>
              <w:right w:w="90" w:type="dxa"/>
            </w:tcMar>
            <w:vAlign w:val="center"/>
          </w:tcPr>
          <w:p w14:paraId="60002169"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000EAF0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E5CAEDA"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54ACB3D7"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5956678A" w14:textId="77777777">
        <w:trPr>
          <w:cantSplit/>
        </w:trPr>
        <w:tc>
          <w:tcPr>
            <w:tcW w:w="1757" w:type="dxa"/>
            <w:tcMar>
              <w:top w:w="90" w:type="dxa"/>
              <w:left w:w="90" w:type="dxa"/>
              <w:bottom w:w="90" w:type="dxa"/>
              <w:right w:w="90" w:type="dxa"/>
            </w:tcMar>
            <w:vAlign w:val="center"/>
          </w:tcPr>
          <w:p w14:paraId="37E37EE6"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D881F6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29ECFD"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5758AB1"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4CAE188C" w14:textId="77777777">
        <w:trPr>
          <w:cantSplit/>
        </w:trPr>
        <w:tc>
          <w:tcPr>
            <w:tcW w:w="1757" w:type="dxa"/>
            <w:tcMar>
              <w:top w:w="90" w:type="dxa"/>
              <w:left w:w="90" w:type="dxa"/>
              <w:bottom w:w="90" w:type="dxa"/>
              <w:right w:w="90" w:type="dxa"/>
            </w:tcMar>
            <w:vAlign w:val="center"/>
          </w:tcPr>
          <w:p w14:paraId="62CEFEA9"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3A0C77F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B62AE53"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63C66218"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4DF086E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A4C6ACA" w14:textId="77777777">
        <w:trPr>
          <w:cantSplit/>
          <w:tblHeader/>
        </w:trPr>
        <w:tc>
          <w:tcPr>
            <w:tcW w:w="1757" w:type="dxa"/>
            <w:shd w:val="clear" w:color="auto" w:fill="D9E2F3"/>
            <w:tcMar>
              <w:top w:w="90" w:type="dxa"/>
              <w:left w:w="90" w:type="dxa"/>
              <w:bottom w:w="90" w:type="dxa"/>
              <w:right w:w="90" w:type="dxa"/>
            </w:tcMar>
            <w:vAlign w:val="center"/>
          </w:tcPr>
          <w:p w14:paraId="1F752AA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CF252D5"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2760B37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3D26A7F" w14:textId="77777777" w:rsidR="008A3654" w:rsidRDefault="00000000">
            <w:pPr>
              <w:spacing w:before="60" w:after="60" w:line="240" w:lineRule="auto"/>
            </w:pPr>
            <w:r>
              <w:rPr>
                <w:rFonts w:ascii="Times New Roman" w:hAnsi="Times New Roman"/>
                <w:b/>
                <w:color w:val="000000"/>
                <w:sz w:val="22"/>
              </w:rPr>
              <w:t>Uso y validación</w:t>
            </w:r>
          </w:p>
        </w:tc>
      </w:tr>
      <w:tr w:rsidR="008A3654" w14:paraId="5D123423" w14:textId="77777777">
        <w:trPr>
          <w:cantSplit/>
        </w:trPr>
        <w:tc>
          <w:tcPr>
            <w:tcW w:w="1757" w:type="dxa"/>
            <w:tcMar>
              <w:top w:w="90" w:type="dxa"/>
              <w:left w:w="90" w:type="dxa"/>
              <w:bottom w:w="90" w:type="dxa"/>
              <w:right w:w="90" w:type="dxa"/>
            </w:tcMar>
            <w:vAlign w:val="center"/>
          </w:tcPr>
          <w:p w14:paraId="60A9D3B9"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6E2C4249"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2F7E1CE"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6A9E7C4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22EF03AE" w14:textId="77777777">
        <w:trPr>
          <w:cantSplit/>
        </w:trPr>
        <w:tc>
          <w:tcPr>
            <w:tcW w:w="1757" w:type="dxa"/>
            <w:tcMar>
              <w:top w:w="90" w:type="dxa"/>
              <w:left w:w="90" w:type="dxa"/>
              <w:bottom w:w="90" w:type="dxa"/>
              <w:right w:w="90" w:type="dxa"/>
            </w:tcMar>
            <w:vAlign w:val="center"/>
          </w:tcPr>
          <w:p w14:paraId="1E67111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30741D2"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8750468"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3C36F202"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3B1D356" w14:textId="77777777">
        <w:trPr>
          <w:cantSplit/>
        </w:trPr>
        <w:tc>
          <w:tcPr>
            <w:tcW w:w="1757" w:type="dxa"/>
            <w:tcMar>
              <w:top w:w="90" w:type="dxa"/>
              <w:left w:w="90" w:type="dxa"/>
              <w:bottom w:w="90" w:type="dxa"/>
              <w:right w:w="90" w:type="dxa"/>
            </w:tcMar>
            <w:vAlign w:val="center"/>
          </w:tcPr>
          <w:p w14:paraId="466CF297"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5CA3768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606F38F"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53BA789C" w14:textId="77777777" w:rsidR="008A3654" w:rsidRDefault="00000000">
            <w:pPr>
              <w:spacing w:before="60" w:after="60" w:line="240" w:lineRule="auto"/>
            </w:pPr>
            <w:r>
              <w:rPr>
                <w:rFonts w:ascii="Times New Roman" w:hAnsi="Times New Roman"/>
                <w:color w:val="000000"/>
                <w:sz w:val="22"/>
              </w:rPr>
              <w:t>Significado y unicidad pendientes; no se presume clave única.</w:t>
            </w:r>
          </w:p>
        </w:tc>
      </w:tr>
      <w:tr w:rsidR="008A3654" w14:paraId="4402EC41" w14:textId="77777777">
        <w:trPr>
          <w:cantSplit/>
        </w:trPr>
        <w:tc>
          <w:tcPr>
            <w:tcW w:w="1757" w:type="dxa"/>
            <w:tcMar>
              <w:top w:w="90" w:type="dxa"/>
              <w:left w:w="90" w:type="dxa"/>
              <w:bottom w:w="90" w:type="dxa"/>
              <w:right w:w="90" w:type="dxa"/>
            </w:tcMar>
            <w:vAlign w:val="center"/>
          </w:tcPr>
          <w:p w14:paraId="48055BD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0A1198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F5D2264"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2FD21B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1E8DCC2" w14:textId="77777777">
        <w:trPr>
          <w:cantSplit/>
        </w:trPr>
        <w:tc>
          <w:tcPr>
            <w:tcW w:w="1757" w:type="dxa"/>
            <w:tcMar>
              <w:top w:w="90" w:type="dxa"/>
              <w:left w:w="90" w:type="dxa"/>
              <w:bottom w:w="90" w:type="dxa"/>
              <w:right w:w="90" w:type="dxa"/>
            </w:tcMar>
            <w:vAlign w:val="center"/>
          </w:tcPr>
          <w:p w14:paraId="3F2E48BE"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DA9644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67A08E3"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2B3AC60"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1187E435" w14:textId="77777777">
        <w:trPr>
          <w:cantSplit/>
        </w:trPr>
        <w:tc>
          <w:tcPr>
            <w:tcW w:w="1757" w:type="dxa"/>
            <w:tcMar>
              <w:top w:w="90" w:type="dxa"/>
              <w:left w:w="90" w:type="dxa"/>
              <w:bottom w:w="90" w:type="dxa"/>
              <w:right w:w="90" w:type="dxa"/>
            </w:tcMar>
            <w:vAlign w:val="center"/>
          </w:tcPr>
          <w:p w14:paraId="7D69B7F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BC2A4F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53F80DB"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3F25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5BA9060C" w14:textId="77777777">
        <w:trPr>
          <w:cantSplit/>
        </w:trPr>
        <w:tc>
          <w:tcPr>
            <w:tcW w:w="1757" w:type="dxa"/>
            <w:tcMar>
              <w:top w:w="90" w:type="dxa"/>
              <w:left w:w="90" w:type="dxa"/>
              <w:bottom w:w="90" w:type="dxa"/>
              <w:right w:w="90" w:type="dxa"/>
            </w:tcMar>
            <w:vAlign w:val="center"/>
          </w:tcPr>
          <w:p w14:paraId="254A6CD2"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333D7289"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75FD14D"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11ED678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158EC541" w14:textId="77777777">
        <w:trPr>
          <w:cantSplit/>
        </w:trPr>
        <w:tc>
          <w:tcPr>
            <w:tcW w:w="1757" w:type="dxa"/>
            <w:tcMar>
              <w:top w:w="90" w:type="dxa"/>
              <w:left w:w="90" w:type="dxa"/>
              <w:bottom w:w="90" w:type="dxa"/>
              <w:right w:w="90" w:type="dxa"/>
            </w:tcMar>
            <w:vAlign w:val="center"/>
          </w:tcPr>
          <w:p w14:paraId="7E59E50E"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59B53D1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8F5E165"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BD49617"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24A89D8C" w14:textId="77777777">
        <w:trPr>
          <w:cantSplit/>
        </w:trPr>
        <w:tc>
          <w:tcPr>
            <w:tcW w:w="1757" w:type="dxa"/>
            <w:tcMar>
              <w:top w:w="90" w:type="dxa"/>
              <w:left w:w="90" w:type="dxa"/>
              <w:bottom w:w="90" w:type="dxa"/>
              <w:right w:w="90" w:type="dxa"/>
            </w:tcMar>
            <w:vAlign w:val="center"/>
          </w:tcPr>
          <w:p w14:paraId="2131FA6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155EEB5A"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5779131"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709F92B"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254169BD" w14:textId="77777777">
        <w:trPr>
          <w:cantSplit/>
        </w:trPr>
        <w:tc>
          <w:tcPr>
            <w:tcW w:w="1757" w:type="dxa"/>
            <w:tcMar>
              <w:top w:w="90" w:type="dxa"/>
              <w:left w:w="90" w:type="dxa"/>
              <w:bottom w:w="90" w:type="dxa"/>
              <w:right w:w="90" w:type="dxa"/>
            </w:tcMar>
            <w:vAlign w:val="center"/>
          </w:tcPr>
          <w:p w14:paraId="73B0BCC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5E480679"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C2D2F7E"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C83BEF4"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59823BFE" w14:textId="77777777" w:rsidR="008A3654" w:rsidRDefault="00000000">
      <w:pPr>
        <w:pStyle w:val="Ttulo4"/>
        <w:numPr>
          <w:ilvl w:val="3"/>
          <w:numId w:val="19"/>
        </w:numPr>
      </w:pPr>
      <w:r>
        <w:t>Variables analíticas y controles del pipeline</w:t>
      </w:r>
    </w:p>
    <w:p w14:paraId="74447249"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F51FE09" w14:textId="77777777">
        <w:trPr>
          <w:cantSplit/>
          <w:tblHeader/>
        </w:trPr>
        <w:tc>
          <w:tcPr>
            <w:tcW w:w="2154" w:type="dxa"/>
            <w:shd w:val="clear" w:color="auto" w:fill="D9E2F3"/>
            <w:tcMar>
              <w:top w:w="90" w:type="dxa"/>
              <w:left w:w="90" w:type="dxa"/>
              <w:bottom w:w="90" w:type="dxa"/>
              <w:right w:w="90" w:type="dxa"/>
            </w:tcMar>
            <w:vAlign w:val="center"/>
          </w:tcPr>
          <w:p w14:paraId="00E153C2"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5F56E90E"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2437A50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05C3459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33463DEA" w14:textId="77777777">
        <w:trPr>
          <w:cantSplit/>
        </w:trPr>
        <w:tc>
          <w:tcPr>
            <w:tcW w:w="2154" w:type="dxa"/>
            <w:tcMar>
              <w:top w:w="90" w:type="dxa"/>
              <w:left w:w="90" w:type="dxa"/>
              <w:bottom w:w="90" w:type="dxa"/>
              <w:right w:w="90" w:type="dxa"/>
            </w:tcMar>
            <w:vAlign w:val="center"/>
          </w:tcPr>
          <w:p w14:paraId="778B77F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3C86DAC9"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C841B93"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322A5FB"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5383C924" w14:textId="77777777">
        <w:trPr>
          <w:cantSplit/>
        </w:trPr>
        <w:tc>
          <w:tcPr>
            <w:tcW w:w="2154" w:type="dxa"/>
            <w:tcMar>
              <w:top w:w="90" w:type="dxa"/>
              <w:left w:w="90" w:type="dxa"/>
              <w:bottom w:w="90" w:type="dxa"/>
              <w:right w:w="90" w:type="dxa"/>
            </w:tcMar>
            <w:vAlign w:val="center"/>
          </w:tcPr>
          <w:p w14:paraId="28C20889"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6CE310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3BE1C4"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5750D838"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B8ABA38" w14:textId="77777777">
        <w:trPr>
          <w:cantSplit/>
        </w:trPr>
        <w:tc>
          <w:tcPr>
            <w:tcW w:w="2154" w:type="dxa"/>
            <w:tcMar>
              <w:top w:w="90" w:type="dxa"/>
              <w:left w:w="90" w:type="dxa"/>
              <w:bottom w:w="90" w:type="dxa"/>
              <w:right w:w="90" w:type="dxa"/>
            </w:tcMar>
            <w:vAlign w:val="center"/>
          </w:tcPr>
          <w:p w14:paraId="01C83A08"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966F11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D3CC5D1"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1F7DE36E"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088749FF" w14:textId="77777777">
        <w:trPr>
          <w:cantSplit/>
        </w:trPr>
        <w:tc>
          <w:tcPr>
            <w:tcW w:w="2154" w:type="dxa"/>
            <w:tcMar>
              <w:top w:w="90" w:type="dxa"/>
              <w:left w:w="90" w:type="dxa"/>
              <w:bottom w:w="90" w:type="dxa"/>
              <w:right w:w="90" w:type="dxa"/>
            </w:tcMar>
            <w:vAlign w:val="center"/>
          </w:tcPr>
          <w:p w14:paraId="5416C63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08BF1DF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6ECB152"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615B598C"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3F1A866" w14:textId="77777777">
        <w:trPr>
          <w:cantSplit/>
        </w:trPr>
        <w:tc>
          <w:tcPr>
            <w:tcW w:w="2154" w:type="dxa"/>
            <w:tcMar>
              <w:top w:w="90" w:type="dxa"/>
              <w:left w:w="90" w:type="dxa"/>
              <w:bottom w:w="90" w:type="dxa"/>
              <w:right w:w="90" w:type="dxa"/>
            </w:tcMar>
            <w:vAlign w:val="center"/>
          </w:tcPr>
          <w:p w14:paraId="492E71F6"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5D6B84C"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968EB7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91EF6DE"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6603FF6B" w14:textId="77777777">
        <w:trPr>
          <w:cantSplit/>
        </w:trPr>
        <w:tc>
          <w:tcPr>
            <w:tcW w:w="2154" w:type="dxa"/>
            <w:tcMar>
              <w:top w:w="90" w:type="dxa"/>
              <w:left w:w="90" w:type="dxa"/>
              <w:bottom w:w="90" w:type="dxa"/>
              <w:right w:w="90" w:type="dxa"/>
            </w:tcMar>
            <w:vAlign w:val="center"/>
          </w:tcPr>
          <w:p w14:paraId="58D60D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26CBD7D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2352C0"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672A8A2E"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194410FF" w14:textId="77777777">
        <w:trPr>
          <w:cantSplit/>
        </w:trPr>
        <w:tc>
          <w:tcPr>
            <w:tcW w:w="2154" w:type="dxa"/>
            <w:tcMar>
              <w:top w:w="90" w:type="dxa"/>
              <w:left w:w="90" w:type="dxa"/>
              <w:bottom w:w="90" w:type="dxa"/>
              <w:right w:w="90" w:type="dxa"/>
            </w:tcMar>
            <w:vAlign w:val="center"/>
          </w:tcPr>
          <w:p w14:paraId="426A9D9D"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0F2D5F8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AB6D9E4"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33D1F8D7"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17BB7A34" w14:textId="77777777">
        <w:trPr>
          <w:cantSplit/>
        </w:trPr>
        <w:tc>
          <w:tcPr>
            <w:tcW w:w="2154" w:type="dxa"/>
            <w:tcMar>
              <w:top w:w="90" w:type="dxa"/>
              <w:left w:w="90" w:type="dxa"/>
              <w:bottom w:w="90" w:type="dxa"/>
              <w:right w:w="90" w:type="dxa"/>
            </w:tcMar>
            <w:vAlign w:val="center"/>
          </w:tcPr>
          <w:p w14:paraId="634CC5A6"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1347684B"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78C9CE"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5E2C564"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BEF4591" w14:textId="77777777">
        <w:trPr>
          <w:cantSplit/>
        </w:trPr>
        <w:tc>
          <w:tcPr>
            <w:tcW w:w="2154" w:type="dxa"/>
            <w:tcMar>
              <w:top w:w="90" w:type="dxa"/>
              <w:left w:w="90" w:type="dxa"/>
              <w:bottom w:w="90" w:type="dxa"/>
              <w:right w:w="90" w:type="dxa"/>
            </w:tcMar>
            <w:vAlign w:val="center"/>
          </w:tcPr>
          <w:p w14:paraId="0E4BCD86"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0D183CBD"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5DED4D5"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0097D5BC"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0C2FDD38" w14:textId="77777777">
        <w:trPr>
          <w:cantSplit/>
        </w:trPr>
        <w:tc>
          <w:tcPr>
            <w:tcW w:w="2154" w:type="dxa"/>
            <w:tcMar>
              <w:top w:w="90" w:type="dxa"/>
              <w:left w:w="90" w:type="dxa"/>
              <w:bottom w:w="90" w:type="dxa"/>
              <w:right w:w="90" w:type="dxa"/>
            </w:tcMar>
            <w:vAlign w:val="center"/>
          </w:tcPr>
          <w:p w14:paraId="054CB554"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6AD51ACD"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7208A9"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DC2FB50"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034125AB" w14:textId="77777777">
        <w:trPr>
          <w:cantSplit/>
        </w:trPr>
        <w:tc>
          <w:tcPr>
            <w:tcW w:w="2154" w:type="dxa"/>
            <w:tcMar>
              <w:top w:w="90" w:type="dxa"/>
              <w:left w:w="90" w:type="dxa"/>
              <w:bottom w:w="90" w:type="dxa"/>
              <w:right w:w="90" w:type="dxa"/>
            </w:tcMar>
            <w:vAlign w:val="center"/>
          </w:tcPr>
          <w:p w14:paraId="234666D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EE31F9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A40B302"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2F203FED"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C9F2DD5" w14:textId="77777777">
        <w:trPr>
          <w:cantSplit/>
        </w:trPr>
        <w:tc>
          <w:tcPr>
            <w:tcW w:w="2154" w:type="dxa"/>
            <w:tcMar>
              <w:top w:w="90" w:type="dxa"/>
              <w:left w:w="90" w:type="dxa"/>
              <w:bottom w:w="90" w:type="dxa"/>
              <w:right w:w="90" w:type="dxa"/>
            </w:tcMar>
            <w:vAlign w:val="center"/>
          </w:tcPr>
          <w:p w14:paraId="754EB7E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67F3291C"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67D0D7B"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67B209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07677E23" w14:textId="77777777">
        <w:trPr>
          <w:cantSplit/>
        </w:trPr>
        <w:tc>
          <w:tcPr>
            <w:tcW w:w="2154" w:type="dxa"/>
            <w:tcMar>
              <w:top w:w="90" w:type="dxa"/>
              <w:left w:w="90" w:type="dxa"/>
              <w:bottom w:w="90" w:type="dxa"/>
              <w:right w:w="90" w:type="dxa"/>
            </w:tcMar>
            <w:vAlign w:val="center"/>
          </w:tcPr>
          <w:p w14:paraId="71AE157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3E79CB2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17339B5"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1C79CAD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8178F64" w14:textId="77777777">
        <w:trPr>
          <w:cantSplit/>
        </w:trPr>
        <w:tc>
          <w:tcPr>
            <w:tcW w:w="2154" w:type="dxa"/>
            <w:tcMar>
              <w:top w:w="90" w:type="dxa"/>
              <w:left w:w="90" w:type="dxa"/>
              <w:bottom w:w="90" w:type="dxa"/>
              <w:right w:w="90" w:type="dxa"/>
            </w:tcMar>
            <w:vAlign w:val="center"/>
          </w:tcPr>
          <w:p w14:paraId="285ECB00"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579E8103"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6C82AE6"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7822BF73"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6DAEA5DB" w14:textId="77777777">
        <w:trPr>
          <w:cantSplit/>
        </w:trPr>
        <w:tc>
          <w:tcPr>
            <w:tcW w:w="2154" w:type="dxa"/>
            <w:tcMar>
              <w:top w:w="90" w:type="dxa"/>
              <w:left w:w="90" w:type="dxa"/>
              <w:bottom w:w="90" w:type="dxa"/>
              <w:right w:w="90" w:type="dxa"/>
            </w:tcMar>
            <w:vAlign w:val="center"/>
          </w:tcPr>
          <w:p w14:paraId="6AE4EFD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6BD185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FFDAE5E"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221729E3"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AE7A630" w14:textId="77777777">
        <w:trPr>
          <w:cantSplit/>
        </w:trPr>
        <w:tc>
          <w:tcPr>
            <w:tcW w:w="2154" w:type="dxa"/>
            <w:tcMar>
              <w:top w:w="90" w:type="dxa"/>
              <w:left w:w="90" w:type="dxa"/>
              <w:bottom w:w="90" w:type="dxa"/>
              <w:right w:w="90" w:type="dxa"/>
            </w:tcMar>
            <w:vAlign w:val="center"/>
          </w:tcPr>
          <w:p w14:paraId="601DABD5"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D55EC28"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1451BC4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1EB1ED41"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5F909215" w14:textId="77777777">
        <w:trPr>
          <w:cantSplit/>
        </w:trPr>
        <w:tc>
          <w:tcPr>
            <w:tcW w:w="2154" w:type="dxa"/>
            <w:tcMar>
              <w:top w:w="90" w:type="dxa"/>
              <w:left w:w="90" w:type="dxa"/>
              <w:bottom w:w="90" w:type="dxa"/>
              <w:right w:w="90" w:type="dxa"/>
            </w:tcMar>
            <w:vAlign w:val="center"/>
          </w:tcPr>
          <w:p w14:paraId="13DF5588"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79E110EE"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4A536216"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7BE6C7EC"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E49378" w14:textId="77777777">
        <w:trPr>
          <w:cantSplit/>
        </w:trPr>
        <w:tc>
          <w:tcPr>
            <w:tcW w:w="2154" w:type="dxa"/>
            <w:tcMar>
              <w:top w:w="90" w:type="dxa"/>
              <w:left w:w="90" w:type="dxa"/>
              <w:bottom w:w="90" w:type="dxa"/>
              <w:right w:w="90" w:type="dxa"/>
            </w:tcMar>
            <w:vAlign w:val="center"/>
          </w:tcPr>
          <w:p w14:paraId="48411874"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0453F86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46D4E3A"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05ED380" w14:textId="77777777" w:rsidR="008A3654" w:rsidRDefault="00000000">
            <w:pPr>
              <w:spacing w:before="60" w:after="60" w:line="240" w:lineRule="auto"/>
            </w:pPr>
            <w:r>
              <w:rPr>
                <w:rFonts w:ascii="Times New Roman" w:hAnsi="Times New Roman"/>
                <w:color w:val="000000"/>
                <w:sz w:val="22"/>
              </w:rPr>
              <w:t>Predictores; sufijo indica distancia semanal. No usar valores objetivo futuros.</w:t>
            </w:r>
          </w:p>
        </w:tc>
      </w:tr>
      <w:tr w:rsidR="008A3654" w14:paraId="3FA55D3E" w14:textId="77777777">
        <w:trPr>
          <w:cantSplit/>
        </w:trPr>
        <w:tc>
          <w:tcPr>
            <w:tcW w:w="2154" w:type="dxa"/>
            <w:tcMar>
              <w:top w:w="90" w:type="dxa"/>
              <w:left w:w="90" w:type="dxa"/>
              <w:bottom w:w="90" w:type="dxa"/>
              <w:right w:w="90" w:type="dxa"/>
            </w:tcMar>
            <w:vAlign w:val="center"/>
          </w:tcPr>
          <w:p w14:paraId="7BFA1E62"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456C93D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114F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1A3D6055"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0DF9213D" w14:textId="77777777">
        <w:trPr>
          <w:cantSplit/>
        </w:trPr>
        <w:tc>
          <w:tcPr>
            <w:tcW w:w="2154" w:type="dxa"/>
            <w:tcMar>
              <w:top w:w="90" w:type="dxa"/>
              <w:left w:w="90" w:type="dxa"/>
              <w:bottom w:w="90" w:type="dxa"/>
              <w:right w:w="90" w:type="dxa"/>
            </w:tcMar>
            <w:vAlign w:val="center"/>
          </w:tcPr>
          <w:p w14:paraId="45F6EE7D"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D27F885"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5C840"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4E903975"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4A5B120" w14:textId="77777777">
        <w:trPr>
          <w:cantSplit/>
        </w:trPr>
        <w:tc>
          <w:tcPr>
            <w:tcW w:w="2154" w:type="dxa"/>
            <w:tcMar>
              <w:top w:w="90" w:type="dxa"/>
              <w:left w:w="90" w:type="dxa"/>
              <w:bottom w:w="90" w:type="dxa"/>
              <w:right w:w="90" w:type="dxa"/>
            </w:tcMar>
            <w:vAlign w:val="center"/>
          </w:tcPr>
          <w:p w14:paraId="297CCB92"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339A7289"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4728CB15"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0303D241"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783478FD" w14:textId="77777777">
        <w:trPr>
          <w:cantSplit/>
        </w:trPr>
        <w:tc>
          <w:tcPr>
            <w:tcW w:w="2154" w:type="dxa"/>
            <w:tcMar>
              <w:top w:w="90" w:type="dxa"/>
              <w:left w:w="90" w:type="dxa"/>
              <w:bottom w:w="90" w:type="dxa"/>
              <w:right w:w="90" w:type="dxa"/>
            </w:tcMar>
            <w:vAlign w:val="center"/>
          </w:tcPr>
          <w:p w14:paraId="2388E43B"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5A8807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C55A861"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3D2965D5"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38E28297" w14:textId="77777777">
        <w:trPr>
          <w:cantSplit/>
        </w:trPr>
        <w:tc>
          <w:tcPr>
            <w:tcW w:w="2154" w:type="dxa"/>
            <w:tcMar>
              <w:top w:w="90" w:type="dxa"/>
              <w:left w:w="90" w:type="dxa"/>
              <w:bottom w:w="90" w:type="dxa"/>
              <w:right w:w="90" w:type="dxa"/>
            </w:tcMar>
            <w:vAlign w:val="center"/>
          </w:tcPr>
          <w:p w14:paraId="10126F3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2E4204E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35C1C211"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653EE4F5"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7267B2D4" w14:textId="77777777">
        <w:trPr>
          <w:cantSplit/>
        </w:trPr>
        <w:tc>
          <w:tcPr>
            <w:tcW w:w="2154" w:type="dxa"/>
            <w:tcMar>
              <w:top w:w="90" w:type="dxa"/>
              <w:left w:w="90" w:type="dxa"/>
              <w:bottom w:w="90" w:type="dxa"/>
              <w:right w:w="90" w:type="dxa"/>
            </w:tcMar>
            <w:vAlign w:val="center"/>
          </w:tcPr>
          <w:p w14:paraId="64B8B0CC"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C63691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CC2545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6298889"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0B15746" w14:textId="77777777">
        <w:trPr>
          <w:cantSplit/>
        </w:trPr>
        <w:tc>
          <w:tcPr>
            <w:tcW w:w="2154" w:type="dxa"/>
            <w:tcMar>
              <w:top w:w="90" w:type="dxa"/>
              <w:left w:w="90" w:type="dxa"/>
              <w:bottom w:w="90" w:type="dxa"/>
              <w:right w:w="90" w:type="dxa"/>
            </w:tcMar>
            <w:vAlign w:val="center"/>
          </w:tcPr>
          <w:p w14:paraId="0F445EA9"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4CF045BF"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8B08DC0"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683ABEA9"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29F7097F" w14:textId="77777777">
        <w:trPr>
          <w:cantSplit/>
        </w:trPr>
        <w:tc>
          <w:tcPr>
            <w:tcW w:w="2154" w:type="dxa"/>
            <w:tcMar>
              <w:top w:w="90" w:type="dxa"/>
              <w:left w:w="90" w:type="dxa"/>
              <w:bottom w:w="90" w:type="dxa"/>
              <w:right w:w="90" w:type="dxa"/>
            </w:tcMar>
            <w:vAlign w:val="center"/>
          </w:tcPr>
          <w:p w14:paraId="1E6DF84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BDA0864"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7680CD4D"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650EF3E"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43888189" w14:textId="77777777">
        <w:trPr>
          <w:cantSplit/>
        </w:trPr>
        <w:tc>
          <w:tcPr>
            <w:tcW w:w="2154" w:type="dxa"/>
            <w:tcMar>
              <w:top w:w="90" w:type="dxa"/>
              <w:left w:w="90" w:type="dxa"/>
              <w:bottom w:w="90" w:type="dxa"/>
              <w:right w:w="90" w:type="dxa"/>
            </w:tcMar>
            <w:vAlign w:val="center"/>
          </w:tcPr>
          <w:p w14:paraId="05341D2A"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3B4F876F"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0B897C"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56A643EB"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0EA2D1E" w14:textId="77777777">
        <w:trPr>
          <w:cantSplit/>
        </w:trPr>
        <w:tc>
          <w:tcPr>
            <w:tcW w:w="2154" w:type="dxa"/>
            <w:tcMar>
              <w:top w:w="90" w:type="dxa"/>
              <w:left w:w="90" w:type="dxa"/>
              <w:bottom w:w="90" w:type="dxa"/>
              <w:right w:w="90" w:type="dxa"/>
            </w:tcMar>
            <w:vAlign w:val="center"/>
          </w:tcPr>
          <w:p w14:paraId="66DE4593"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8200C50"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0855932"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16BB77A8"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35F8E272" w14:textId="77777777">
        <w:trPr>
          <w:cantSplit/>
        </w:trPr>
        <w:tc>
          <w:tcPr>
            <w:tcW w:w="2154" w:type="dxa"/>
            <w:tcMar>
              <w:top w:w="90" w:type="dxa"/>
              <w:left w:w="90" w:type="dxa"/>
              <w:bottom w:w="90" w:type="dxa"/>
              <w:right w:w="90" w:type="dxa"/>
            </w:tcMar>
            <w:vAlign w:val="center"/>
          </w:tcPr>
          <w:p w14:paraId="22D1A903"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604D9066"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AA97302"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71ADDCB4"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688E0005" w14:textId="77777777">
        <w:trPr>
          <w:cantSplit/>
        </w:trPr>
        <w:tc>
          <w:tcPr>
            <w:tcW w:w="2154" w:type="dxa"/>
            <w:tcMar>
              <w:top w:w="90" w:type="dxa"/>
              <w:left w:w="90" w:type="dxa"/>
              <w:bottom w:w="90" w:type="dxa"/>
              <w:right w:w="90" w:type="dxa"/>
            </w:tcMar>
            <w:vAlign w:val="center"/>
          </w:tcPr>
          <w:p w14:paraId="28140F66"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249F89AF"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771B8F2"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0D0E280"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F3DF6B" w14:textId="77777777">
        <w:trPr>
          <w:cantSplit/>
        </w:trPr>
        <w:tc>
          <w:tcPr>
            <w:tcW w:w="2154" w:type="dxa"/>
            <w:tcMar>
              <w:top w:w="90" w:type="dxa"/>
              <w:left w:w="90" w:type="dxa"/>
              <w:bottom w:w="90" w:type="dxa"/>
              <w:right w:w="90" w:type="dxa"/>
            </w:tcMar>
            <w:vAlign w:val="center"/>
          </w:tcPr>
          <w:p w14:paraId="2AA3B08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64B757B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8AD2EA5"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56E352FF"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BCF03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5FC47572" w14:textId="77777777"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5D4AA" w14:textId="77777777" w:rsidR="00A009AD" w:rsidRDefault="00A009AD">
      <w:pPr>
        <w:spacing w:before="0" w:after="0" w:line="240" w:lineRule="auto"/>
      </w:pPr>
      <w:r>
        <w:separator/>
      </w:r>
    </w:p>
  </w:endnote>
  <w:endnote w:type="continuationSeparator" w:id="0">
    <w:p w14:paraId="586E618D" w14:textId="77777777" w:rsidR="00A009AD" w:rsidRDefault="00A00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4DE665DC-FE3C-481D-9DC1-7352164EBB6C}"/>
  </w:font>
  <w:font w:name="Cambria">
    <w:panose1 w:val="02040503050406030204"/>
    <w:charset w:val="00"/>
    <w:family w:val="roman"/>
    <w:pitch w:val="variable"/>
    <w:sig w:usb0="E00006FF" w:usb1="420024FF" w:usb2="02000000" w:usb3="00000000" w:csb0="0000019F" w:csb1="00000000"/>
    <w:embedRegular r:id="rId2" w:fontKey="{3A829AF7-474C-4F3F-A4CA-D4E775BFC62C}"/>
  </w:font>
  <w:font w:name="Cambria Math">
    <w:panose1 w:val="02040503050406030204"/>
    <w:charset w:val="00"/>
    <w:family w:val="roman"/>
    <w:pitch w:val="variable"/>
    <w:sig w:usb0="E00006FF" w:usb1="420024FF" w:usb2="02000000" w:usb3="00000000" w:csb0="0000019F" w:csb1="00000000"/>
    <w:embedRegular r:id="rId3" w:fontKey="{F6C41BFD-F92F-45B7-B923-A1CFA996AE01}"/>
    <w:embedItalic r:id="rId4" w:fontKey="{9A9181E1-65D6-402C-9AB7-F2579ACAE4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92C"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90BA7E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B6DEE7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362DDD8"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27B" w14:textId="77777777" w:rsidR="00A009AD" w:rsidRDefault="00A009AD">
      <w:pPr>
        <w:spacing w:before="0" w:after="0" w:line="240" w:lineRule="auto"/>
      </w:pPr>
      <w:r>
        <w:separator/>
      </w:r>
    </w:p>
  </w:footnote>
  <w:footnote w:type="continuationSeparator" w:id="0">
    <w:p w14:paraId="7A306758" w14:textId="77777777" w:rsidR="00A009AD" w:rsidRDefault="00A009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D3D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D8242"/>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33921</Words>
  <Characters>186566</Characters>
  <Application>Microsoft Office Word</Application>
  <DocSecurity>0</DocSecurity>
  <Lines>1554</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23</cp:revision>
  <cp:lastPrinted>2026-08-23T00:43:00Z</cp:lastPrinted>
  <dcterms:created xsi:type="dcterms:W3CDTF">2026-09-11T21:14:00Z</dcterms:created>
  <dcterms:modified xsi:type="dcterms:W3CDTF">2026-09-15T14:24:00Z</dcterms:modified>
</cp:coreProperties>
</file>