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DCDF"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6BE173A" w14:textId="77777777" w:rsidR="00CF0519" w:rsidRDefault="00CF0519">
      <w:pPr>
        <w:tabs>
          <w:tab w:val="left" w:pos="4520"/>
        </w:tabs>
        <w:spacing w:before="0" w:after="0"/>
        <w:jc w:val="center"/>
        <w:rPr>
          <w:b/>
          <w:bCs/>
        </w:rPr>
      </w:pPr>
    </w:p>
    <w:p w14:paraId="358DD919" w14:textId="77777777" w:rsidR="00CF0519" w:rsidRDefault="00CF0519">
      <w:pPr>
        <w:tabs>
          <w:tab w:val="left" w:pos="4520"/>
        </w:tabs>
        <w:spacing w:before="0" w:after="0"/>
        <w:jc w:val="center"/>
        <w:rPr>
          <w:b/>
          <w:bCs/>
        </w:rPr>
      </w:pPr>
    </w:p>
    <w:p w14:paraId="1DCE636F"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11C95A84" w14:textId="77777777" w:rsidR="00CF0519" w:rsidRDefault="00CF0519">
      <w:pPr>
        <w:spacing w:before="0" w:after="0"/>
        <w:jc w:val="center"/>
        <w:rPr>
          <w:b/>
          <w:bCs/>
        </w:rPr>
      </w:pPr>
    </w:p>
    <w:p w14:paraId="74A22E7A" w14:textId="77777777" w:rsidR="00CF0519" w:rsidRDefault="00691DC4">
      <w:pPr>
        <w:spacing w:before="0" w:after="0"/>
        <w:jc w:val="center"/>
        <w:rPr>
          <w:b/>
          <w:bCs/>
        </w:rPr>
      </w:pPr>
      <w:r>
        <w:rPr>
          <w:b/>
          <w:bCs/>
        </w:rPr>
        <w:t>TESIS PARA OBTENER EL GRADO DE MAESTRO EN</w:t>
      </w:r>
    </w:p>
    <w:p w14:paraId="0CDDE4D3" w14:textId="77777777" w:rsidR="00CF0519" w:rsidRDefault="00691DC4">
      <w:pPr>
        <w:spacing w:before="0" w:after="0"/>
        <w:jc w:val="center"/>
        <w:rPr>
          <w:b/>
          <w:bCs/>
        </w:rPr>
      </w:pPr>
      <w:r>
        <w:rPr>
          <w:b/>
          <w:bCs/>
        </w:rPr>
        <w:t>INTELIGENCIA ARTIFICIAL</w:t>
      </w:r>
    </w:p>
    <w:p w14:paraId="37A038B6" w14:textId="77777777" w:rsidR="00CF0519" w:rsidRDefault="00CF0519">
      <w:pPr>
        <w:spacing w:before="0" w:after="0"/>
        <w:jc w:val="center"/>
        <w:rPr>
          <w:b/>
          <w:bCs/>
        </w:rPr>
      </w:pPr>
    </w:p>
    <w:p w14:paraId="18AC7197" w14:textId="77777777" w:rsidR="00CF0519" w:rsidRDefault="00CF0519">
      <w:pPr>
        <w:spacing w:before="0" w:after="0"/>
        <w:jc w:val="center"/>
        <w:rPr>
          <w:b/>
          <w:bCs/>
        </w:rPr>
      </w:pPr>
    </w:p>
    <w:p w14:paraId="2A8E6EAC" w14:textId="77777777" w:rsidR="00CF0519" w:rsidRDefault="00691DC4">
      <w:pPr>
        <w:spacing w:before="0" w:after="0"/>
        <w:jc w:val="center"/>
        <w:rPr>
          <w:b/>
          <w:bCs/>
        </w:rPr>
      </w:pPr>
      <w:r>
        <w:rPr>
          <w:b/>
          <w:bCs/>
        </w:rPr>
        <w:t>PRESENTADA POR:</w:t>
      </w:r>
    </w:p>
    <w:p w14:paraId="35387488" w14:textId="77777777" w:rsidR="00CF0519" w:rsidRDefault="00CF0519">
      <w:pPr>
        <w:spacing w:before="0" w:after="0"/>
        <w:jc w:val="center"/>
        <w:rPr>
          <w:b/>
          <w:bCs/>
        </w:rPr>
      </w:pPr>
    </w:p>
    <w:p w14:paraId="51DB5A26" w14:textId="77777777" w:rsidR="00CF0519" w:rsidRDefault="00CF0519">
      <w:pPr>
        <w:spacing w:before="0" w:after="0"/>
        <w:jc w:val="center"/>
        <w:rPr>
          <w:b/>
          <w:bCs/>
        </w:rPr>
      </w:pPr>
    </w:p>
    <w:p w14:paraId="671E4E5A" w14:textId="77777777" w:rsidR="00CF0519" w:rsidRDefault="00691DC4">
      <w:pPr>
        <w:spacing w:before="0" w:after="0"/>
        <w:jc w:val="center"/>
        <w:rPr>
          <w:b/>
          <w:bCs/>
        </w:rPr>
      </w:pPr>
      <w:r>
        <w:rPr>
          <w:b/>
          <w:bCs/>
        </w:rPr>
        <w:t>RODRIGO ADRIÁN MARTÍNEZ FLORES</w:t>
      </w:r>
    </w:p>
    <w:p w14:paraId="10B0B7C7" w14:textId="77777777" w:rsidR="00CF0519" w:rsidRDefault="00CF0519">
      <w:pPr>
        <w:spacing w:before="0" w:after="0"/>
        <w:jc w:val="center"/>
        <w:rPr>
          <w:b/>
          <w:bCs/>
        </w:rPr>
      </w:pPr>
    </w:p>
    <w:p w14:paraId="6687020A" w14:textId="77777777" w:rsidR="00CF0519" w:rsidRDefault="00CF0519">
      <w:pPr>
        <w:spacing w:before="0" w:after="0"/>
        <w:jc w:val="center"/>
        <w:rPr>
          <w:b/>
          <w:bCs/>
        </w:rPr>
      </w:pPr>
    </w:p>
    <w:p w14:paraId="6466350A" w14:textId="77777777" w:rsidR="00CF0519" w:rsidRDefault="00691DC4">
      <w:pPr>
        <w:spacing w:before="0" w:after="0"/>
        <w:jc w:val="center"/>
        <w:rPr>
          <w:b/>
          <w:bCs/>
        </w:rPr>
      </w:pPr>
      <w:r>
        <w:rPr>
          <w:b/>
          <w:bCs/>
        </w:rPr>
        <w:t>DIRECTOR DE TESIS:</w:t>
      </w:r>
    </w:p>
    <w:p w14:paraId="400DA0B1" w14:textId="77777777" w:rsidR="00CF0519" w:rsidRDefault="00691DC4">
      <w:pPr>
        <w:spacing w:before="0" w:after="0"/>
        <w:jc w:val="center"/>
        <w:rPr>
          <w:b/>
          <w:bCs/>
        </w:rPr>
      </w:pPr>
      <w:r>
        <w:rPr>
          <w:b/>
          <w:bCs/>
        </w:rPr>
        <w:t>LUIS EDUARDO URBAN RIVERO</w:t>
      </w:r>
    </w:p>
    <w:p w14:paraId="65DA7AE5" w14:textId="77777777" w:rsidR="00CF0519" w:rsidRDefault="00CF0519">
      <w:pPr>
        <w:spacing w:before="0" w:after="0"/>
        <w:jc w:val="center"/>
        <w:rPr>
          <w:b/>
          <w:bCs/>
        </w:rPr>
      </w:pPr>
    </w:p>
    <w:p w14:paraId="09A97FCE" w14:textId="77777777" w:rsidR="00CF0519" w:rsidRDefault="00CF0519">
      <w:pPr>
        <w:spacing w:before="0" w:after="0"/>
        <w:jc w:val="center"/>
        <w:rPr>
          <w:b/>
          <w:bCs/>
        </w:rPr>
      </w:pPr>
    </w:p>
    <w:p w14:paraId="4698C8CB" w14:textId="77777777" w:rsidR="00CF0519" w:rsidRDefault="00CF0519">
      <w:pPr>
        <w:spacing w:before="0" w:after="0"/>
        <w:jc w:val="center"/>
        <w:rPr>
          <w:b/>
          <w:bCs/>
        </w:rPr>
      </w:pPr>
    </w:p>
    <w:p w14:paraId="6E5BEE1B" w14:textId="77777777" w:rsidR="00CF0519" w:rsidRDefault="00CF0519">
      <w:pPr>
        <w:spacing w:before="0" w:after="0"/>
        <w:jc w:val="center"/>
        <w:rPr>
          <w:b/>
          <w:bCs/>
        </w:rPr>
      </w:pPr>
    </w:p>
    <w:p w14:paraId="57CA8442"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F40BAF6" w14:textId="77777777" w:rsidR="00CF0519" w:rsidRDefault="00691DC4">
      <w:pPr>
        <w:spacing w:before="0" w:after="0"/>
        <w:rPr>
          <w:b/>
          <w:bCs/>
        </w:rPr>
      </w:pPr>
      <w:r>
        <w:rPr>
          <w:b/>
          <w:bCs/>
        </w:rPr>
        <w:lastRenderedPageBreak/>
        <w:t>DEDICATORIA</w:t>
      </w:r>
    </w:p>
    <w:p w14:paraId="415120D2" w14:textId="77777777" w:rsidR="00CF0519" w:rsidRDefault="00CF0519">
      <w:pPr>
        <w:spacing w:before="0" w:after="0"/>
      </w:pPr>
    </w:p>
    <w:p w14:paraId="6064EDA1" w14:textId="77777777" w:rsidR="00CF0519" w:rsidRDefault="00691DC4">
      <w:pPr>
        <w:spacing w:before="0" w:after="0"/>
      </w:pPr>
      <w:r>
        <w:t>A mi amada esposa, mi compañera de vida, mi mejor complemento, quien me ha impulsado para alcanzar cada nuevo reto.</w:t>
      </w:r>
    </w:p>
    <w:p w14:paraId="1AFD356C" w14:textId="77777777" w:rsidR="00CF0519" w:rsidRDefault="00691DC4">
      <w:pPr>
        <w:spacing w:before="0" w:after="0"/>
      </w:pPr>
      <w:r>
        <w:t>A mis hijos que han sido inspiración avanzar en mi formación académica y que con su espontaneidad han llenado mi vida de entusiasmo por seguir adelante.</w:t>
      </w:r>
    </w:p>
    <w:p w14:paraId="7EF73457" w14:textId="77777777" w:rsidR="00CF0519" w:rsidRDefault="00691DC4">
      <w:pPr>
        <w:spacing w:before="0" w:after="0"/>
      </w:pPr>
      <w:r>
        <w:t>A mis padres que siempre me han apoyado.</w:t>
      </w:r>
    </w:p>
    <w:p w14:paraId="6C9FF214" w14:textId="77777777" w:rsidR="00CF0519" w:rsidRDefault="00691DC4">
      <w:pPr>
        <w:spacing w:before="0" w:after="0"/>
        <w:rPr>
          <w:b/>
          <w:bCs/>
        </w:rPr>
      </w:pPr>
      <w:r>
        <w:br w:type="page"/>
      </w:r>
    </w:p>
    <w:p w14:paraId="4F16C880" w14:textId="77777777" w:rsidR="00CF0519" w:rsidRDefault="00691DC4">
      <w:pPr>
        <w:spacing w:before="0" w:after="0"/>
        <w:rPr>
          <w:b/>
          <w:bCs/>
        </w:rPr>
      </w:pPr>
      <w:r>
        <w:rPr>
          <w:b/>
          <w:bCs/>
        </w:rPr>
        <w:lastRenderedPageBreak/>
        <w:t>AGRADECIMIENTOS</w:t>
      </w:r>
    </w:p>
    <w:p w14:paraId="3816AB3F" w14:textId="77777777" w:rsidR="00CF0519" w:rsidRDefault="00CF0519">
      <w:pPr>
        <w:spacing w:before="0" w:after="0"/>
        <w:rPr>
          <w:b/>
          <w:bCs/>
        </w:rPr>
      </w:pPr>
    </w:p>
    <w:p w14:paraId="58B45412" w14:textId="77777777" w:rsidR="00CF0519" w:rsidRDefault="00691DC4">
      <w:pPr>
        <w:spacing w:before="0" w:after="0"/>
      </w:pPr>
      <w:r>
        <w:t xml:space="preserve">A la Universidad Politécnica Metropolitana de Hidalgo </w:t>
      </w:r>
      <w:r>
        <w:br w:type="page"/>
      </w:r>
    </w:p>
    <w:p w14:paraId="190A1B9F"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33D25783" w14:textId="77777777" w:rsidR="000645ED" w:rsidRDefault="000645ED" w:rsidP="000F7586">
          <w:pPr>
            <w:pStyle w:val="TtuloTDC"/>
            <w:spacing w:before="0"/>
          </w:pPr>
          <w:r>
            <w:rPr>
              <w:lang w:val="es-ES"/>
            </w:rPr>
            <w:t>Contenido</w:t>
          </w:r>
        </w:p>
        <w:p w14:paraId="277411A3"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2AD553E9"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5500E63D"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1E8D8EC6"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37AB08E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780C6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62588F1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 xml:space="preserve">Demanda intermitente, </w:t>
            </w:r>
            <w:r w:rsidR="00253ED1" w:rsidRPr="00253ED1">
              <w:rPr>
                <w:rStyle w:val="Hipervnculo"/>
                <w:i/>
                <w:noProof/>
              </w:rPr>
              <w:t>small data</w:t>
            </w:r>
            <w:r w:rsidRPr="00074A6F">
              <w:rPr>
                <w:rStyle w:val="Hipervnculo"/>
                <w:noProof/>
              </w:rPr>
              <w:t xml:space="preserve">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7A76BB5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37FE3C8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2F657A0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630787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32E370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5A6C8E7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1A26B7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00530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6A7CDA0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52C50CC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6C87AD5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2C10EEC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20A4B6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69EFFE4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6F9D10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28D4524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7465671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71312D3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06A01F4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47DD86B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1887029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0E7B0CF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21ADE6E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277F1C95"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5278479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6B60107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5F63F16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182FFBC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03DA6CC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6D8B578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15A96BA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1F92989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55F4ACE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269AD24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1C826B0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5251A97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21DF089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459FC0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0B254F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3170C0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4DA637F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7CBCC4F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70DDC6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071007A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0D023CC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29E17C9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A75D42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255966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71C26B9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4AA5DEBD"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585EC7B5"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47205C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3F94C31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90E3AE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41F6841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293532F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78F1808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63DBACF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D87E40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614418B7"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C75109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020AC1E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71BDB29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1578B4A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52B84AC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0318BC43"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66FB0A4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47C5A7D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04C4215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733F0E3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551071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72F1472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2D4494D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3B0FC48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66F2DAC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0DC135C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837FEE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273BFE27"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4391E42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4EEA78AB" w14:textId="6FAF91B8"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 xml:space="preserve">Estado de la implementación del </w:t>
            </w:r>
            <w:r w:rsidR="00006179" w:rsidRPr="00006179">
              <w:rPr>
                <w:rStyle w:val="Hipervnculo"/>
                <w:i/>
                <w:noProof/>
              </w:rPr>
              <w:t>pipeline</w:t>
            </w:r>
            <w:r w:rsidRPr="00074A6F">
              <w:rPr>
                <w:rStyle w:val="Hipervnculo"/>
                <w:noProof/>
              </w:rPr>
              <w:t xml:space="preserv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424236C"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496F9DE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5A09A58C"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F20C4A6"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6724F78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103822F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54A18D4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54B4F3AB"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CF4C708"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1584449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0E472D2B"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5B9C90D4"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206CF66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0F366C2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35E08CC8"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0285A25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5BB264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65D04F4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037F323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41B70BE7"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6506A2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7605D7D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59378790"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42587B66"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5782DAF5"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5216E037"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52A4777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0A87259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7DBA994D"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7A9811A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6EB6A60"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005CABD6" w14:textId="77777777" w:rsidR="000645ED" w:rsidRDefault="000645ED" w:rsidP="000F7586">
          <w:pPr>
            <w:spacing w:before="0"/>
          </w:pPr>
          <w:r>
            <w:rPr>
              <w:b/>
              <w:bCs/>
              <w:lang w:val="es-ES"/>
            </w:rPr>
            <w:fldChar w:fldCharType="end"/>
          </w:r>
        </w:p>
      </w:sdtContent>
    </w:sdt>
    <w:p w14:paraId="7E38E4BD" w14:textId="77777777" w:rsidR="00CF0519" w:rsidRDefault="00691DC4">
      <w:pPr>
        <w:spacing w:before="0" w:after="0"/>
      </w:pPr>
      <w:r>
        <w:br w:type="page"/>
      </w:r>
    </w:p>
    <w:p w14:paraId="67AC291C" w14:textId="77777777" w:rsidR="00CF0519" w:rsidRDefault="003B198D">
      <w:pPr>
        <w:rPr>
          <w:b/>
          <w:bCs/>
        </w:rPr>
      </w:pPr>
      <w:r>
        <w:rPr>
          <w:b/>
          <w:bCs/>
        </w:rPr>
        <w:lastRenderedPageBreak/>
        <w:t>TABLAS, IMÁGENES Y ECUACIONES</w:t>
      </w:r>
    </w:p>
    <w:p w14:paraId="52B2088A"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2FE692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4514E0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4D04A8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46BA71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798E596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6508B20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19A2F99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1C4D9BB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685B02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06747A3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3D80C6C7" w14:textId="7AA0F3D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 xml:space="preserve">Figura 27 - Trazabilidad del </w:t>
        </w:r>
        <w:r w:rsidR="00006179" w:rsidRPr="00006179">
          <w:rPr>
            <w:rStyle w:val="Hipervnculo"/>
            <w:i/>
            <w:noProof/>
          </w:rPr>
          <w:t>pipeline</w:t>
        </w:r>
        <w:r w:rsidRPr="00B5248F">
          <w:rPr>
            <w:rStyle w:val="Hipervnculo"/>
            <w:noProof/>
          </w:rPr>
          <w:t xml:space="preserv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1056886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62BA9AA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2BCCA37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64A88E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3164700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7529AD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5AF7D0F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7018396B" w14:textId="3A323662"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 xml:space="preserve">Figura 26 - Esquema de validación temporal </w:t>
        </w:r>
        <w:r w:rsidR="00DD44DD" w:rsidRPr="00DD44DD">
          <w:rPr>
            <w:rStyle w:val="Hipervnculo"/>
            <w:i/>
            <w:noProof/>
          </w:rPr>
          <w:t>Rolling window</w:t>
        </w:r>
        <w:r w:rsidRPr="00B5248F">
          <w:rPr>
            <w:rStyle w:val="Hipervnculo"/>
            <w:noProof/>
          </w:rPr>
          <w:t>.</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6C5FA5B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C657AC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 xml:space="preserve">Figura 29 - Interfaz funcional del tablero DSS implementado para </w:t>
        </w:r>
        <w:r w:rsidR="00253ED1" w:rsidRPr="00253ED1">
          <w:rPr>
            <w:rStyle w:val="Hipervnculo"/>
            <w:i/>
            <w:noProof/>
          </w:rPr>
          <w:t>Cup&amp;Cake</w:t>
        </w:r>
        <w:r w:rsidRPr="00B5248F">
          <w:rPr>
            <w:rStyle w:val="Hipervnculo"/>
            <w:noProof/>
          </w:rPr>
          <w:t>.</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4C2322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7AE1ABB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3E85C09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2C39EF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459352F4" w14:textId="77777777" w:rsidR="00CF0519" w:rsidRDefault="000645ED">
      <w:pPr>
        <w:rPr>
          <w:b/>
          <w:bCs/>
        </w:rPr>
      </w:pPr>
      <w:r>
        <w:br w:type="page"/>
      </w:r>
    </w:p>
    <w:p w14:paraId="3FE24710"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66CD0448" w14:textId="77777777" w:rsidR="00801477" w:rsidRDefault="00542948" w:rsidP="007C180C">
      <w:pPr>
        <w:spacing w:after="120"/>
      </w:pPr>
      <w:r>
        <w:t xml:space="preserve">Esta investigación se propone desarrollar un modelo híbrido que integre métodos estadísticos y de aprendizaje automático para estimar el importe total semanal de compras y su distribución porcentual entre los principales insumos de </w:t>
      </w:r>
      <w:proofErr w:type="spellStart"/>
      <w:r w:rsidR="00253ED1" w:rsidRPr="00253ED1">
        <w:rPr>
          <w:i/>
        </w:rPr>
        <w:t>Cup&amp;Cake</w:t>
      </w:r>
      <w:proofErr w:type="spellEnd"/>
      <w:r>
        <w:t>, una microempresa de repostería creativa ubicada en Tizayuca, Hidalgo. El problema de estudio se enmarca en la planeación del presupuesto de abastecimiento bajo condiciones de datos limitados y variación temporal. Se consideran registros históricos de compras y ventas, junto con variables calendáricas y exógenas que estén disponibles en el momento de emitir cada pronóstico. El importe objetivo se delimita a las categorías presupuestarias elegibles; categorías fuera del alcance, como combustible, muebles, herramienta, imputados y otros, no forman parte del objetivo.</w:t>
      </w:r>
    </w:p>
    <w:p w14:paraId="622A2555" w14:textId="77777777" w:rsidR="00801477" w:rsidRDefault="00542948" w:rsidP="007C180C">
      <w:pPr>
        <w:spacing w:after="120"/>
      </w:pPr>
      <w:r>
        <w:t xml:space="preserve">La evaluación se plantea mediante validación temporal </w:t>
      </w:r>
      <w:proofErr w:type="spellStart"/>
      <w:r w:rsidR="00253ED1">
        <w:t>r</w:t>
      </w:r>
      <w:r w:rsidR="00253ED1">
        <w:rPr>
          <w:i/>
          <w:iCs/>
        </w:rPr>
        <w:t>olling</w:t>
      </w:r>
      <w:proofErr w:type="spellEnd"/>
      <w:r w:rsidR="00253ED1">
        <w:rPr>
          <w:i/>
          <w:iCs/>
        </w:rPr>
        <w:t xml:space="preserve"> </w:t>
      </w:r>
      <w:proofErr w:type="spellStart"/>
      <w:r w:rsidR="00253ED1">
        <w:rPr>
          <w:i/>
          <w:iCs/>
        </w:rPr>
        <w:t>window</w:t>
      </w:r>
      <w:proofErr w:type="spellEnd"/>
      <w:r>
        <w:t>, con una ventana de entrenamiento de 52 semanas, avance de tres semanas, un bloque final de 20 semanas para evaluación y horizontes de pronóstico de una a cuatro semanas. El desempeño del modelo híbrido se contrastará con modelos de referencia usando métricas de error monetario; la distribución porcentual se evaluará con métricas de error de participación. El diseño busca determinar la precisión que puede ofrecer el procedimiento en este caso y aportar evidencia para valorar su posible uso como apoyo a la planeación, sin presuponer que la integración híbrida mejore el desempeño ni que sustituya la decisión de la persona responsable.</w:t>
      </w:r>
    </w:p>
    <w:p w14:paraId="05E70C4B"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BCF47A1"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29FBAFAD"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78F3E90" w14:textId="77777777" w:rsidR="00801477" w:rsidRPr="00C6294A" w:rsidRDefault="00542948" w:rsidP="007C180C">
      <w:pPr>
        <w:spacing w:after="120"/>
        <w:rPr>
          <w:lang w:val="en-US"/>
        </w:rPr>
      </w:pPr>
      <w:r w:rsidRPr="00562B79">
        <w:rPr>
          <w:lang w:val="en-US"/>
        </w:rPr>
        <w:t xml:space="preserve">This study proposes the development of a hybrid model combining statistical methods and machine learning to estimate the total weekly purchasing amount and its percentage allocation among the main inputs of </w:t>
      </w:r>
      <w:proofErr w:type="spellStart"/>
      <w:r w:rsidR="00253ED1" w:rsidRPr="00253ED1">
        <w:rPr>
          <w:i/>
          <w:lang w:val="en-US"/>
        </w:rPr>
        <w:t>Cup&amp;Cake</w:t>
      </w:r>
      <w:proofErr w:type="spellEnd"/>
      <w:r w:rsidRPr="00562B79">
        <w:rPr>
          <w:lang w:val="en-US"/>
        </w:rPr>
        <w:t xml:space="preserve">, a creative baking microenterprise in </w:t>
      </w:r>
      <w:proofErr w:type="spellStart"/>
      <w:r w:rsidRPr="00562B79">
        <w:rPr>
          <w:lang w:val="en-US"/>
        </w:rPr>
        <w:t>Tizayuca</w:t>
      </w:r>
      <w:proofErr w:type="spellEnd"/>
      <w:r w:rsidRPr="00562B79">
        <w:rPr>
          <w:lang w:val="en-US"/>
        </w:rPr>
        <w:t xml:space="preserve">, Hidalgo, Mexico. The research addresses procurement-budget planning under </w:t>
      </w:r>
      <w:proofErr w:type="gramStart"/>
      <w:r w:rsidRPr="00562B79">
        <w:rPr>
          <w:lang w:val="en-US"/>
        </w:rPr>
        <w:t>limited-data</w:t>
      </w:r>
      <w:proofErr w:type="gramEnd"/>
      <w:r w:rsidRPr="00562B79">
        <w:rPr>
          <w:lang w:val="en-US"/>
        </w:rPr>
        <w:t xml:space="preserve"> and time-varying conditions. It considers historical purchasing and sales records, together with calendar and exogenous variables that are available when each forecast is issued. The monetary target is restricted to eligible budget categories; out-of-scope items, including fuel, furniture, tools, imputed categories, and others, are excluded.</w:t>
      </w:r>
    </w:p>
    <w:p w14:paraId="0D5FF56E" w14:textId="77777777" w:rsidR="00FC0FE2" w:rsidRPr="00562B79" w:rsidRDefault="00000000">
      <w:pPr>
        <w:rPr>
          <w:lang w:val="en-US"/>
        </w:rPr>
      </w:pPr>
      <w:r w:rsidRPr="00562B79">
        <w:rPr>
          <w:lang w:val="en-US"/>
        </w:rPr>
        <w:t xml:space="preserve">The proposed evaluation uses </w:t>
      </w:r>
      <w:r w:rsidR="00562B79" w:rsidRPr="00562B79">
        <w:rPr>
          <w:i/>
          <w:lang w:val="en-US"/>
        </w:rPr>
        <w:t>rolling</w:t>
      </w:r>
      <w:r w:rsidR="00253ED1">
        <w:rPr>
          <w:i/>
          <w:lang w:val="en-US"/>
        </w:rPr>
        <w:t xml:space="preserve"> window</w:t>
      </w:r>
      <w:r w:rsidRPr="00562B79">
        <w:rPr>
          <w:lang w:val="en-US"/>
        </w:rPr>
        <w:t xml:space="preserve"> temporal validation, a 52-week training window, a three-week step, a final 20-week evaluation block, and forecast horizons of one to four weeks. The hybrid model is to be compared with reference models using monetary error metrics, while the percentage allocation is to be assessed with share-error metrics. The design aims to determine the accuracy attainable in this case and provide evidence for assessing the method as a possible aid to procurement planning. It does not presuppose that hybrid integration improves forecast performance or replaces the </w:t>
      </w:r>
      <w:proofErr w:type="gramStart"/>
      <w:r w:rsidRPr="00562B79">
        <w:rPr>
          <w:lang w:val="en-US"/>
        </w:rPr>
        <w:t>decision-maker</w:t>
      </w:r>
      <w:proofErr w:type="gramEnd"/>
      <w:r w:rsidRPr="00562B79">
        <w:rPr>
          <w:lang w:val="en-US"/>
        </w:rPr>
        <w:t>.</w:t>
      </w:r>
    </w:p>
    <w:p w14:paraId="35572BA4" w14:textId="77777777" w:rsidR="00801477" w:rsidRPr="00C6294A" w:rsidRDefault="00542948" w:rsidP="007C180C">
      <w:pPr>
        <w:spacing w:after="120"/>
        <w:rPr>
          <w:lang w:val="en-US"/>
        </w:r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6C3212A2"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801CBCF"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w:t>
      </w:r>
      <w:r w:rsidR="00562B79" w:rsidRPr="00562B79">
        <w:rPr>
          <w:i/>
          <w:highlight w:val="yellow"/>
        </w:rPr>
        <w:t xml:space="preserve">Global </w:t>
      </w:r>
      <w:proofErr w:type="spellStart"/>
      <w:r w:rsidR="00562B79" w:rsidRPr="00562B79">
        <w:rPr>
          <w:i/>
          <w:highlight w:val="yellow"/>
        </w:rPr>
        <w:t>Entrepreneurship</w:t>
      </w:r>
      <w:proofErr w:type="spellEnd"/>
      <w:r w:rsidR="00562B79" w:rsidRPr="00562B79">
        <w:rPr>
          <w:i/>
          <w:highlight w:val="yellow"/>
        </w:rPr>
        <w:t xml:space="preserve"> Monitor</w:t>
      </w:r>
      <w:r w:rsidR="00562B79">
        <w:rPr>
          <w:i/>
        </w:rPr>
        <w:t xml:space="preserve"> </w:t>
      </w:r>
      <w:hyperlink w:anchor="_heading=h.rnuzw3thqt5a">
        <w:r w:rsidR="00CF0519">
          <w:rPr>
            <w:b/>
            <w:bCs/>
            <w:color w:val="000000"/>
            <w:highlight w:val="yellow"/>
          </w:rPr>
          <w:t>(GEM, 2023)</w:t>
        </w:r>
      </w:hyperlink>
      <w:r>
        <w:rPr>
          <w:highlight w:val="yellow"/>
        </w:rPr>
        <w:t xml:space="preserve"> indica los emprendimientos contribuyen al bienestar económico y social, generando ingresos y mejorando la calidad de vida tanto de los emprendedores como de sus comunidades</w:t>
      </w:r>
      <w:r>
        <w:t xml:space="preserve">.  </w:t>
      </w:r>
    </w:p>
    <w:p w14:paraId="57F4A0E2"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ECCF264"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77BBC91"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60FE098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0CBF5309"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2E14A73"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w:t>
      </w:r>
      <w:r>
        <w:rPr>
          <w:highlight w:val="yellow"/>
        </w:rPr>
        <w:lastRenderedPageBreak/>
        <w:t>pronóstico muestra que una mayor complejidad no garantiza una precisión superior y que el desempeño debe evaluarse fuera de muestra para cada contexto (Makridakis et al., 2018; Spiliotis et al., 2025).</w:t>
      </w:r>
    </w:p>
    <w:p w14:paraId="37F1F0E0" w14:textId="77777777" w:rsidR="00CF0519" w:rsidRPr="00253ED1" w:rsidRDefault="00691DC4">
      <w:pPr>
        <w:rPr>
          <w:b/>
          <w:bCs/>
        </w:rPr>
      </w:pPr>
      <w:r>
        <w:t xml:space="preserve">La literatura reciente muestra que </w:t>
      </w:r>
      <w:r w:rsidRPr="00253ED1">
        <w:rPr>
          <w:highlight w:val="yellow"/>
        </w:rPr>
        <w:t>los modelos de aprendizaje automático pueden capturar relaciones no lineales, estacionalidad y variables externas</w:t>
      </w:r>
      <w:r>
        <w:t xml:space="preserve">; sin embargo, </w:t>
      </w:r>
      <w:r w:rsidRPr="00253ED1">
        <w:rPr>
          <w:highlight w:val="yellow"/>
        </w:rPr>
        <w:t>su desempeño frente a los métodos estadísticos depende de las características de la serie, la disponibilidad de datos, el horizonte de pronóstico y el protocolo de evaluación</w:t>
      </w:r>
      <w:r>
        <w:t xml:space="preserve"> </w:t>
      </w:r>
      <w:r w:rsidRPr="00253ED1">
        <w:rPr>
          <w:b/>
          <w:bCs/>
          <w:highlight w:val="yellow"/>
        </w:rPr>
        <w:t>(Makridakis et al., 2018; Spiliotis et al., 2022).</w:t>
      </w:r>
    </w:p>
    <w:p w14:paraId="57B285B5" w14:textId="77777777" w:rsidR="00CF0519" w:rsidRDefault="00691DC4">
      <w:r>
        <w:t>Frente a este escenario, el aprendizaje automático (</w:t>
      </w:r>
      <w:r w:rsidRPr="00253ED1">
        <w:rPr>
          <w:i/>
          <w:iCs/>
        </w:rPr>
        <w:t>ML</w:t>
      </w:r>
      <w:r>
        <w:t xml:space="preserve"> por sus siglas en inglés, </w:t>
      </w:r>
      <w:r w:rsidRPr="00253ED1">
        <w:rPr>
          <w:i/>
          <w:iCs/>
        </w:rPr>
        <w:t xml:space="preserve">Machine </w:t>
      </w:r>
      <w:proofErr w:type="spellStart"/>
      <w:r w:rsidRPr="00253ED1">
        <w:rPr>
          <w:i/>
          <w:iCs/>
        </w:rPr>
        <w:t>Learning</w:t>
      </w:r>
      <w:proofErr w:type="spellEnd"/>
      <w:r>
        <w:t xml:space="preserve">) como rama de la Inteligencia Artificial ha emergido como herramienta clave para transformar la planeación financiera y la gestión de la cadena de suministro. </w:t>
      </w:r>
    </w:p>
    <w:p w14:paraId="76C063C4"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4DC04F70"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65B451A1"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51AC7470"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5FFBDC8E"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5C4914B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7AABB3B9"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81AAFDA"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w:t>
      </w:r>
      <w:r w:rsidRPr="00253ED1">
        <w:rPr>
          <w:i/>
          <w:iCs/>
          <w:highlight w:val="cyan"/>
        </w:rPr>
        <w:t>XAI</w:t>
      </w:r>
      <w:r>
        <w:rPr>
          <w:highlight w:val="cyan"/>
        </w:rPr>
        <w:t>)</w:t>
      </w:r>
      <w:r>
        <w:t xml:space="preserve">. Los resultados del estudio evidencian una </w:t>
      </w:r>
      <w:r>
        <w:rPr>
          <w:highlight w:val="green"/>
        </w:rPr>
        <w:t>mejora significativa en la precisión de los pronósticos</w:t>
      </w:r>
      <w:r>
        <w:t>.</w:t>
      </w:r>
    </w:p>
    <w:p w14:paraId="22D90A8D" w14:textId="77777777" w:rsidR="008D055D" w:rsidRDefault="00000000" w:rsidP="00146E07">
      <w:pPr>
        <w:pStyle w:val="Ttulo3"/>
        <w:numPr>
          <w:ilvl w:val="2"/>
          <w:numId w:val="19"/>
        </w:numPr>
      </w:pPr>
      <w:bookmarkStart w:id="11" w:name="_Toc240207700"/>
      <w:r>
        <w:t xml:space="preserve">Demanda intermitente, </w:t>
      </w:r>
      <w:proofErr w:type="spellStart"/>
      <w:r w:rsidR="00253ED1" w:rsidRPr="00253ED1">
        <w:rPr>
          <w:i/>
          <w:iCs/>
        </w:rPr>
        <w:t>small</w:t>
      </w:r>
      <w:proofErr w:type="spellEnd"/>
      <w:r w:rsidR="00253ED1" w:rsidRPr="00253ED1">
        <w:rPr>
          <w:i/>
          <w:iCs/>
        </w:rPr>
        <w:t xml:space="preserve"> data </w:t>
      </w:r>
      <w:r>
        <w:t>y comparación de modelos</w:t>
      </w:r>
      <w:bookmarkEnd w:id="11"/>
    </w:p>
    <w:p w14:paraId="7B767A37"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0B3B9CA0" w14:textId="77777777" w:rsidR="008D055D" w:rsidRPr="00146E07" w:rsidRDefault="00000000" w:rsidP="00146E07">
      <w:r w:rsidRPr="00253ED1">
        <w:rPr>
          <w:highlight w:val="yellow"/>
        </w:rPr>
        <w:t>La competencia M4 ofrece evidencia comparativa a gran escala: reunió 100</w:t>
      </w:r>
      <w:r w:rsidR="00253ED1" w:rsidRPr="00253ED1">
        <w:rPr>
          <w:highlight w:val="yellow"/>
        </w:rPr>
        <w:t>,</w:t>
      </w:r>
      <w:r w:rsidRPr="00253ED1">
        <w:rPr>
          <w:highlight w:val="yellow"/>
        </w:rPr>
        <w:t xml:space="preserve">000 series y evaluó 61 métodos </w:t>
      </w:r>
      <w:r w:rsidRPr="00253ED1">
        <w:rPr>
          <w:b/>
          <w:bCs/>
          <w:highlight w:val="yellow"/>
        </w:rPr>
        <w:t>(Makridakis et al., 2020)</w:t>
      </w:r>
      <w:r w:rsidRPr="00253ED1">
        <w:rPr>
          <w:highlight w:val="yellow"/>
        </w:rPr>
        <w:t>.</w:t>
      </w:r>
      <w:r>
        <w:t xml:space="preserve"> En el análisis inicial, </w:t>
      </w:r>
      <w:r w:rsidRPr="00253ED1">
        <w:rPr>
          <w:highlight w:val="green"/>
        </w:rPr>
        <w:t>12 de los 17 métodos mejor posicionados fueron combinaciones, y el de mayor precisión integró elementos estadísticos y de aprendizaje automático</w:t>
      </w:r>
      <w:r>
        <w:t xml:space="preserve">; su </w:t>
      </w:r>
      <w:r w:rsidR="00253ED1" w:rsidRPr="00253ED1">
        <w:rPr>
          <w:i/>
        </w:rPr>
        <w:t>SMAPE</w:t>
      </w:r>
      <w:r>
        <w:t xml:space="preserve"> medio fue cercano a 10% mejor que el </w:t>
      </w:r>
      <w:proofErr w:type="spellStart"/>
      <w:r w:rsidR="00253ED1" w:rsidRPr="00253ED1">
        <w:rPr>
          <w:i/>
        </w:rPr>
        <w:t>benchmark</w:t>
      </w:r>
      <w:proofErr w:type="spellEnd"/>
      <w:r>
        <w:t xml:space="preserve"> de combinación. </w:t>
      </w:r>
      <w:r w:rsidRPr="00253ED1">
        <w:rPr>
          <w:highlight w:val="yellow"/>
        </w:rPr>
        <w:t xml:space="preserve">Los seis métodos exclusivamente de aprendizaje automático no superaron ese </w:t>
      </w:r>
      <w:proofErr w:type="spellStart"/>
      <w:r w:rsidR="00253ED1" w:rsidRPr="00253ED1">
        <w:rPr>
          <w:i/>
          <w:highlight w:val="yellow"/>
        </w:rPr>
        <w:t>benchmark</w:t>
      </w:r>
      <w:proofErr w:type="spellEnd"/>
      <w:r w:rsidRPr="00253ED1">
        <w:rPr>
          <w:highlight w:val="yellow"/>
        </w:rPr>
        <w:t xml:space="preserve"> </w:t>
      </w:r>
      <w:r w:rsidRPr="00253ED1">
        <w:rPr>
          <w:b/>
          <w:bCs/>
          <w:highlight w:val="yellow"/>
        </w:rPr>
        <w:t>(</w:t>
      </w:r>
      <w:proofErr w:type="spellStart"/>
      <w:r w:rsidRPr="00253ED1">
        <w:rPr>
          <w:b/>
          <w:bCs/>
          <w:highlight w:val="yellow"/>
        </w:rPr>
        <w:t>Makridakis</w:t>
      </w:r>
      <w:proofErr w:type="spellEnd"/>
      <w:r w:rsidRPr="00253ED1">
        <w:rPr>
          <w:b/>
          <w:bCs/>
          <w:highlight w:val="yellow"/>
        </w:rPr>
        <w:t xml:space="preserve"> et al., 2018)</w:t>
      </w:r>
      <w:r>
        <w:t xml:space="preserve">. Estos resultados justifican evaluar combinaciones, pero no establecen su superioridad para compras semanales de una microempresa, pues la M4 incluye series de distintos dominios y frecuencias. De manera consistente, </w:t>
      </w:r>
      <w:r w:rsidRPr="00253ED1">
        <w:rPr>
          <w:b/>
          <w:bCs/>
          <w:highlight w:val="yellow"/>
        </w:rPr>
        <w:t>Hewamalage et al. (2021)</w:t>
      </w:r>
      <w:r w:rsidRPr="00253ED1">
        <w:rPr>
          <w:highlight w:val="yellow"/>
        </w:rPr>
        <w:t xml:space="preserve"> advierten que las redes neuronales recurrentes no son soluciones universales, especialmente con series individuales cortas o heterogéneas.</w:t>
      </w:r>
    </w:p>
    <w:p w14:paraId="08F4575B"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 xml:space="preserve">en un contexto de </w:t>
      </w:r>
      <w:proofErr w:type="spellStart"/>
      <w:r w:rsidR="00253ED1" w:rsidRPr="00253ED1">
        <w:rPr>
          <w:i/>
          <w:highlight w:val="yellow"/>
        </w:rPr>
        <w:t>small</w:t>
      </w:r>
      <w:proofErr w:type="spellEnd"/>
      <w:r w:rsidR="00253ED1" w:rsidRPr="00253ED1">
        <w:rPr>
          <w:i/>
          <w:highlight w:val="yellow"/>
        </w:rPr>
        <w:t xml:space="preserve"> data</w:t>
      </w:r>
      <w:r w:rsidRPr="00146E07">
        <w:rPr>
          <w:highlight w:val="yellow"/>
        </w:rPr>
        <w:t xml:space="preserve">, una validación </w:t>
      </w:r>
      <w:proofErr w:type="spellStart"/>
      <w:r w:rsidR="00253ED1" w:rsidRPr="00253ED1">
        <w:rPr>
          <w:i/>
          <w:highlight w:val="yellow"/>
        </w:rPr>
        <w:t>rolling</w:t>
      </w:r>
      <w:proofErr w:type="spellEnd"/>
      <w:r w:rsidR="00253ED1" w:rsidRPr="00253ED1">
        <w:rPr>
          <w:i/>
          <w:highlight w:val="yellow"/>
        </w:rPr>
        <w:t xml:space="preserve"> </w:t>
      </w:r>
      <w:proofErr w:type="spellStart"/>
      <w:r w:rsidR="00253ED1" w:rsidRPr="00253ED1">
        <w:rPr>
          <w:i/>
          <w:highlight w:val="yellow"/>
        </w:rPr>
        <w:t>window</w:t>
      </w:r>
      <w:proofErr w:type="spellEnd"/>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20C7FE80" w14:textId="77777777" w:rsidR="00B302B0" w:rsidRPr="00253ED1" w:rsidRDefault="00000000" w:rsidP="00DD6BF1">
      <w:pPr>
        <w:pStyle w:val="Ttulo4"/>
        <w:rPr>
          <w:color w:val="EE0000"/>
        </w:rPr>
      </w:pPr>
      <w:r w:rsidRPr="00253ED1">
        <w:rPr>
          <w:color w:val="EE0000"/>
        </w:rPr>
        <w:t>Agregación temporal y horizonte de planeación</w:t>
      </w:r>
    </w:p>
    <w:p w14:paraId="337B3012" w14:textId="77777777" w:rsidR="00B302B0" w:rsidRPr="00253ED1" w:rsidRDefault="00000000">
      <w:pPr>
        <w:rPr>
          <w:color w:val="EE0000"/>
        </w:rPr>
      </w:pPr>
      <w:r w:rsidRPr="00253ED1">
        <w:rPr>
          <w:color w:val="EE0000"/>
        </w:rPr>
        <w:t>La elección del horizonte debe responder a la frecuencia efectiva de decisión. En esta investigación, los registros diarios se agrega</w:t>
      </w:r>
      <w:r w:rsidR="00253ED1" w:rsidRPr="00253ED1">
        <w:rPr>
          <w:color w:val="EE0000"/>
        </w:rPr>
        <w:t>rá</w:t>
      </w:r>
      <w:r w:rsidRPr="00253ED1">
        <w:rPr>
          <w:color w:val="EE0000"/>
        </w:rPr>
        <w:t>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17EFE587" w14:textId="77777777" w:rsidR="00B302B0" w:rsidRDefault="00000000" w:rsidP="00DD6BF1">
      <w:pPr>
        <w:pStyle w:val="Ttulo4"/>
      </w:pPr>
      <w:r>
        <w:lastRenderedPageBreak/>
        <w:t xml:space="preserve">Análisis de series temporales para demanda errática y </w:t>
      </w:r>
      <w:proofErr w:type="spellStart"/>
      <w:r w:rsidR="00253ED1" w:rsidRPr="00253ED1">
        <w:t>small</w:t>
      </w:r>
      <w:proofErr w:type="spellEnd"/>
      <w:r w:rsidR="00253ED1" w:rsidRPr="00253ED1">
        <w:t xml:space="preserve"> data</w:t>
      </w:r>
    </w:p>
    <w:p w14:paraId="69452E5A"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w:t>
      </w:r>
      <w:proofErr w:type="spellStart"/>
      <w:r w:rsidR="00253ED1" w:rsidRPr="00253ED1">
        <w:rPr>
          <w:i/>
        </w:rPr>
        <w:t>small</w:t>
      </w:r>
      <w:proofErr w:type="spellEnd"/>
      <w:r w:rsidR="00253ED1" w:rsidRPr="00253ED1">
        <w:rPr>
          <w:i/>
        </w:rPr>
        <w:t xml:space="preserve"> data</w:t>
      </w:r>
      <w:r>
        <w:t xml:space="preserve">,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E10296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w:t>
      </w:r>
      <w:r w:rsidR="00253ED1" w:rsidRPr="00253ED1">
        <w:rPr>
          <w:i/>
          <w:highlight w:val="yellow"/>
        </w:rPr>
        <w:t>Croston-SBA</w:t>
      </w:r>
      <w:r w:rsidRPr="008D6230">
        <w:rPr>
          <w:highlight w:val="yellow"/>
        </w:rPr>
        <w:t xml:space="preserve"> y </w:t>
      </w:r>
      <w:r w:rsidR="00253ED1" w:rsidRPr="00253ED1">
        <w:rPr>
          <w:i/>
          <w:highlight w:val="yellow"/>
        </w:rPr>
        <w:t>TSB</w:t>
      </w:r>
      <w:r w:rsidRPr="008D6230">
        <w:rPr>
          <w:highlight w:val="yellow"/>
        </w:rPr>
        <w:t xml:space="preserve">,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D1063A6"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8CBC959"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2CF8207E"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w:t>
      </w:r>
      <w:r>
        <w:rPr>
          <w:highlight w:val="yellow"/>
        </w:rPr>
        <w:lastRenderedPageBreak/>
        <w:t xml:space="preserve">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6034E5A"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07E19E9A"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758E2D7E"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6A7439C6"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07D95CA4"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38C3AEC9" w14:textId="77777777" w:rsidR="00CF0519" w:rsidRDefault="00691DC4">
      <w:r>
        <w:t>Las aplicaciones descritas se han estudiado principalmente en contextos con mayor disponibilidad de datos y capacidades tecnológicas. Para las PYMES latinoamericanas, la revisión de Poveda-Valverde y Fierro Barragán (2026) identifica barreras de infraestructura, presupuesto y talento especializado. La evidencia específica sobre microempresas de repostería creativa sigue siendo limitada, por lo que su aplicabilidad debe evaluarse empíricamente y no suponerse a partir de organizaciones de mayor escala.</w:t>
      </w:r>
    </w:p>
    <w:p w14:paraId="46151921"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3271E519" w14:textId="77777777" w:rsidR="00CF0519" w:rsidRDefault="00691DC4">
      <w:r>
        <w:t>Diversos estudios han analizado los factores que influyen en la adopción de tecnologías basadas en inteligencia artificial dentro de pequeñas y medianas empresas.</w:t>
      </w:r>
    </w:p>
    <w:p w14:paraId="566ECF51" w14:textId="77777777" w:rsidR="00CF0519" w:rsidRDefault="00691DC4">
      <w:r>
        <w:rPr>
          <w:b/>
          <w:bCs/>
          <w:highlight w:val="yellow"/>
        </w:rPr>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74142B1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44C61B4C"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 xml:space="preserve">la integración de analítica avanzada y herramientas de inteligencia artificial contribuye significativamente al desempeño operativo de </w:t>
      </w:r>
      <w:r>
        <w:rPr>
          <w:highlight w:val="yellow"/>
        </w:rPr>
        <w:lastRenderedPageBreak/>
        <w:t>las organizaciones cuando se combina con capacidades dinámicas y estrategias de innovación.</w:t>
      </w:r>
    </w:p>
    <w:p w14:paraId="7F121BE1"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74C48ECE" w14:textId="77777777" w:rsidR="00CF0519" w:rsidRDefault="00691DC4">
      <w:r>
        <w:t>En el contexto mexicano, diversos estudios han analizado el impacto de la adopción tecnológica y la digitalización en el desempeño de las pequeñas y medianas empresas.</w:t>
      </w:r>
    </w:p>
    <w:p w14:paraId="33A76FA5"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3972DBB1" w14:textId="77777777" w:rsidR="00CF0519" w:rsidRDefault="00691DC4">
      <w:r>
        <w:t xml:space="preserve">De manera similar, </w:t>
      </w:r>
      <w:r>
        <w:rPr>
          <w:b/>
          <w:bCs/>
          <w:highlight w:val="yellow"/>
        </w:rPr>
        <w:t>Cuevas</w:t>
      </w:r>
      <w:r w:rsidR="00253ED1">
        <w:rPr>
          <w:b/>
          <w:bCs/>
          <w:highlight w:val="yellow"/>
        </w:rPr>
        <w:t xml:space="preserve"> </w:t>
      </w:r>
      <w:r>
        <w:rPr>
          <w:b/>
          <w:bCs/>
          <w:highlight w:val="yellow"/>
        </w:rPr>
        <w:t>Vargas, Estrada y Larios</w:t>
      </w:r>
      <w:r w:rsidR="00253ED1">
        <w:rPr>
          <w:b/>
          <w:bCs/>
          <w:highlight w:val="yellow"/>
        </w:rPr>
        <w:t xml:space="preserve"> </w:t>
      </w:r>
      <w:r>
        <w:rPr>
          <w:b/>
          <w:bCs/>
          <w:highlight w:val="yellow"/>
        </w:rPr>
        <w:t>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662EB79" w14:textId="77777777" w:rsidR="00CF0519" w:rsidRDefault="00691DC4">
      <w:r>
        <w: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w:t>
      </w:r>
    </w:p>
    <w:p w14:paraId="1BF03017" w14:textId="77777777" w:rsidR="00CF0519" w:rsidRDefault="00691DC4">
      <w:r>
        <w:t xml:space="preserve">Asimismo, </w:t>
      </w:r>
      <w:r>
        <w:rPr>
          <w:b/>
          <w:bCs/>
          <w:highlight w:val="yellow"/>
        </w:rPr>
        <w:t>Saavedra</w:t>
      </w:r>
      <w:r w:rsidR="00253ED1">
        <w:rPr>
          <w:b/>
          <w:bCs/>
          <w:highlight w:val="yellow"/>
        </w:rPr>
        <w:t xml:space="preserve"> </w:t>
      </w:r>
      <w:r>
        <w:rPr>
          <w:b/>
          <w:bCs/>
          <w:highlight w:val="yellow"/>
        </w:rPr>
        <w:t>García y Tapia</w:t>
      </w:r>
      <w:r w:rsidR="00253ED1">
        <w:rPr>
          <w:b/>
          <w:bCs/>
          <w:highlight w:val="yellow"/>
        </w:rPr>
        <w:t xml:space="preserve"> </w:t>
      </w:r>
      <w:r>
        <w:rPr>
          <w:b/>
          <w:bCs/>
          <w:highlight w:val="yellow"/>
        </w:rPr>
        <w:t>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8719F7F" w14:textId="77777777" w:rsidR="00CF0519" w:rsidRDefault="00691DC4">
      <w:r>
        <w:t xml:space="preserve">Finalmente, </w:t>
      </w:r>
      <w:r>
        <w:rPr>
          <w:b/>
          <w:bCs/>
          <w:highlight w:val="yellow"/>
        </w:rPr>
        <w:t>Romero</w:t>
      </w:r>
      <w:r w:rsidR="00253ED1">
        <w:rPr>
          <w:b/>
          <w:bCs/>
          <w:highlight w:val="yellow"/>
        </w:rPr>
        <w:t xml:space="preserve"> </w:t>
      </w:r>
      <w:r>
        <w:rPr>
          <w:b/>
          <w:bCs/>
          <w:highlight w:val="yellow"/>
        </w:rPr>
        <w:t>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6A00AD5E" w14:textId="77777777" w:rsidR="008D055D" w:rsidRDefault="00000000">
      <w:r>
        <w:lastRenderedPageBreak/>
        <w:t xml:space="preserve">Como complemento regional, </w:t>
      </w:r>
      <w:r w:rsidRPr="00A65E39">
        <w:rPr>
          <w:b/>
          <w:bCs/>
          <w:highlight w:val="yellow"/>
        </w:rPr>
        <w:t>Poveda</w:t>
      </w:r>
      <w:r w:rsidR="00253ED1">
        <w:rPr>
          <w:b/>
          <w:bCs/>
          <w:highlight w:val="yellow"/>
        </w:rPr>
        <w:t xml:space="preserve"> </w:t>
      </w:r>
      <w:r w:rsidRPr="00A65E39">
        <w:rPr>
          <w:b/>
          <w:bCs/>
          <w:highlight w:val="yellow"/>
        </w:rPr>
        <w:t>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3707CE02"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4176FAEB"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464AECD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0C84DB32" w14:textId="77777777" w:rsidR="006D6A1B" w:rsidRDefault="00000000">
            <w:r>
              <w:rPr>
                <w:b/>
                <w:sz w:val="13"/>
              </w:rPr>
              <w:t>Autor(es) y año</w:t>
            </w:r>
          </w:p>
        </w:tc>
        <w:tc>
          <w:tcPr>
            <w:tcW w:w="433" w:type="pct"/>
          </w:tcPr>
          <w:p w14:paraId="5FD9CE20" w14:textId="77777777" w:rsidR="006D6A1B" w:rsidRDefault="00000000">
            <w:r>
              <w:rPr>
                <w:b/>
                <w:sz w:val="13"/>
              </w:rPr>
              <w:t>País de origen</w:t>
            </w:r>
          </w:p>
        </w:tc>
        <w:tc>
          <w:tcPr>
            <w:tcW w:w="625" w:type="pct"/>
          </w:tcPr>
          <w:p w14:paraId="41C58DF9" w14:textId="77777777" w:rsidR="006D6A1B" w:rsidRDefault="00000000">
            <w:r>
              <w:rPr>
                <w:b/>
                <w:sz w:val="13"/>
              </w:rPr>
              <w:t>Palabras clave</w:t>
            </w:r>
          </w:p>
        </w:tc>
        <w:tc>
          <w:tcPr>
            <w:tcW w:w="611" w:type="pct"/>
          </w:tcPr>
          <w:p w14:paraId="52E455F5" w14:textId="77777777" w:rsidR="006D6A1B" w:rsidRDefault="00000000">
            <w:r>
              <w:rPr>
                <w:b/>
                <w:sz w:val="13"/>
              </w:rPr>
              <w:t>Contexto y datos</w:t>
            </w:r>
          </w:p>
        </w:tc>
        <w:tc>
          <w:tcPr>
            <w:tcW w:w="517" w:type="pct"/>
          </w:tcPr>
          <w:p w14:paraId="1CC2834E" w14:textId="77777777" w:rsidR="006D6A1B" w:rsidRDefault="00000000">
            <w:r>
              <w:rPr>
                <w:b/>
                <w:sz w:val="13"/>
              </w:rPr>
              <w:t>Metodología</w:t>
            </w:r>
          </w:p>
        </w:tc>
        <w:tc>
          <w:tcPr>
            <w:tcW w:w="704" w:type="pct"/>
          </w:tcPr>
          <w:p w14:paraId="6D33FF01" w14:textId="77777777" w:rsidR="006D6A1B" w:rsidRDefault="00000000">
            <w:r>
              <w:rPr>
                <w:b/>
                <w:sz w:val="13"/>
              </w:rPr>
              <w:t>Hallazgo relevante</w:t>
            </w:r>
          </w:p>
        </w:tc>
        <w:tc>
          <w:tcPr>
            <w:tcW w:w="624" w:type="pct"/>
          </w:tcPr>
          <w:p w14:paraId="7ECAC7FD" w14:textId="77777777" w:rsidR="006D6A1B" w:rsidRDefault="00000000">
            <w:r>
              <w:rPr>
                <w:b/>
                <w:sz w:val="13"/>
              </w:rPr>
              <w:t>Limitación o brecha</w:t>
            </w:r>
          </w:p>
        </w:tc>
        <w:tc>
          <w:tcPr>
            <w:tcW w:w="957" w:type="pct"/>
          </w:tcPr>
          <w:p w14:paraId="44673437" w14:textId="77777777" w:rsidR="006D6A1B" w:rsidRDefault="00000000">
            <w:r>
              <w:rPr>
                <w:b/>
                <w:sz w:val="13"/>
              </w:rPr>
              <w:t>Relación con la investigación</w:t>
            </w:r>
          </w:p>
        </w:tc>
      </w:tr>
      <w:tr w:rsidR="006D6A1B" w14:paraId="625784E4" w14:textId="77777777" w:rsidTr="0056449B">
        <w:trPr>
          <w:cantSplit/>
          <w:trHeight w:val="170"/>
        </w:trPr>
        <w:tc>
          <w:tcPr>
            <w:tcW w:w="529" w:type="pct"/>
          </w:tcPr>
          <w:p w14:paraId="436C92D4" w14:textId="77777777" w:rsidR="006D6A1B" w:rsidRDefault="00000000">
            <w:r>
              <w:rPr>
                <w:sz w:val="13"/>
              </w:rPr>
              <w:t>Hübner et al. (2024)</w:t>
            </w:r>
          </w:p>
        </w:tc>
        <w:tc>
          <w:tcPr>
            <w:tcW w:w="433" w:type="pct"/>
          </w:tcPr>
          <w:p w14:paraId="374994A0" w14:textId="77777777" w:rsidR="006D6A1B" w:rsidRDefault="00000000">
            <w:r>
              <w:rPr>
                <w:sz w:val="13"/>
              </w:rPr>
              <w:t>Alemania</w:t>
            </w:r>
          </w:p>
        </w:tc>
        <w:tc>
          <w:tcPr>
            <w:tcW w:w="625" w:type="pct"/>
          </w:tcPr>
          <w:p w14:paraId="1CD78E27" w14:textId="77777777" w:rsidR="006D6A1B" w:rsidRDefault="00000000">
            <w:r>
              <w:rPr>
                <w:sz w:val="13"/>
              </w:rPr>
              <w:t>panadería; ML; pronóstico; desperdicio</w:t>
            </w:r>
          </w:p>
        </w:tc>
        <w:tc>
          <w:tcPr>
            <w:tcW w:w="611" w:type="pct"/>
          </w:tcPr>
          <w:p w14:paraId="14752159" w14:textId="77777777" w:rsidR="006D6A1B" w:rsidRDefault="00000000">
            <w:r>
              <w:rPr>
                <w:sz w:val="13"/>
              </w:rPr>
              <w:t>Panaderías; ventas, producción y desperdicio</w:t>
            </w:r>
          </w:p>
        </w:tc>
        <w:tc>
          <w:tcPr>
            <w:tcW w:w="517" w:type="pct"/>
          </w:tcPr>
          <w:p w14:paraId="6C8D0921" w14:textId="77777777" w:rsidR="006D6A1B" w:rsidRDefault="00000000">
            <w:r>
              <w:rPr>
                <w:sz w:val="13"/>
              </w:rPr>
              <w:t>Caso cuantitativo con ML</w:t>
            </w:r>
          </w:p>
        </w:tc>
        <w:tc>
          <w:tcPr>
            <w:tcW w:w="704" w:type="pct"/>
          </w:tcPr>
          <w:p w14:paraId="79A420DC" w14:textId="77777777" w:rsidR="006D6A1B" w:rsidRDefault="00000000">
            <w:r>
              <w:rPr>
                <w:sz w:val="13"/>
              </w:rPr>
              <w:t>El pronóstico de demanda puede apoyar la reducción de desperdicio.</w:t>
            </w:r>
          </w:p>
        </w:tc>
        <w:tc>
          <w:tcPr>
            <w:tcW w:w="624" w:type="pct"/>
          </w:tcPr>
          <w:p w14:paraId="288D8B17" w14:textId="77777777" w:rsidR="006D6A1B" w:rsidRDefault="00000000">
            <w:r>
              <w:rPr>
                <w:sz w:val="13"/>
              </w:rPr>
              <w:t>Caso con infraestructura superior a la microempresa.</w:t>
            </w:r>
          </w:p>
        </w:tc>
        <w:tc>
          <w:tcPr>
            <w:tcW w:w="957" w:type="pct"/>
          </w:tcPr>
          <w:p w14:paraId="591DABE0" w14:textId="77777777" w:rsidR="006D6A1B" w:rsidRDefault="00000000">
            <w:r>
              <w:rPr>
                <w:sz w:val="13"/>
              </w:rPr>
              <w:t>Aporta el antecedente sectorial; justifica evaluar una solución acotada a registros internos.</w:t>
            </w:r>
          </w:p>
        </w:tc>
      </w:tr>
      <w:tr w:rsidR="006D6A1B" w14:paraId="1394C3C8" w14:textId="77777777" w:rsidTr="0056449B">
        <w:trPr>
          <w:cantSplit/>
          <w:trHeight w:val="170"/>
        </w:trPr>
        <w:tc>
          <w:tcPr>
            <w:tcW w:w="529" w:type="pct"/>
          </w:tcPr>
          <w:p w14:paraId="52921AD5"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4A1C4ED2" w14:textId="77777777" w:rsidR="006D6A1B" w:rsidRDefault="00000000">
            <w:r>
              <w:rPr>
                <w:sz w:val="13"/>
              </w:rPr>
              <w:t>Alemania</w:t>
            </w:r>
          </w:p>
        </w:tc>
        <w:tc>
          <w:tcPr>
            <w:tcW w:w="625" w:type="pct"/>
          </w:tcPr>
          <w:p w14:paraId="3B08A847" w14:textId="77777777" w:rsidR="006D6A1B" w:rsidRDefault="00000000">
            <w:proofErr w:type="spellStart"/>
            <w:r>
              <w:rPr>
                <w:sz w:val="13"/>
              </w:rPr>
              <w:t>retail</w:t>
            </w:r>
            <w:proofErr w:type="spellEnd"/>
            <w:r>
              <w:rPr>
                <w:sz w:val="13"/>
              </w:rPr>
              <w:t>; ML; calendario; demanda diaria</w:t>
            </w:r>
          </w:p>
        </w:tc>
        <w:tc>
          <w:tcPr>
            <w:tcW w:w="611" w:type="pct"/>
          </w:tcPr>
          <w:p w14:paraId="562C8B67" w14:textId="77777777" w:rsidR="006D6A1B" w:rsidRDefault="00000000">
            <w:proofErr w:type="spellStart"/>
            <w:r>
              <w:rPr>
                <w:sz w:val="13"/>
              </w:rPr>
              <w:t>Retail</w:t>
            </w:r>
            <w:proofErr w:type="spellEnd"/>
            <w:r>
              <w:rPr>
                <w:sz w:val="13"/>
              </w:rPr>
              <w:t xml:space="preserve"> diario; ventas y calendario</w:t>
            </w:r>
          </w:p>
        </w:tc>
        <w:tc>
          <w:tcPr>
            <w:tcW w:w="517" w:type="pct"/>
          </w:tcPr>
          <w:p w14:paraId="05ECBF92" w14:textId="77777777" w:rsidR="006D6A1B" w:rsidRDefault="00000000">
            <w:r>
              <w:rPr>
                <w:sz w:val="13"/>
              </w:rPr>
              <w:t>Comparación de ML con variables calendáricas</w:t>
            </w:r>
          </w:p>
        </w:tc>
        <w:tc>
          <w:tcPr>
            <w:tcW w:w="704" w:type="pct"/>
          </w:tcPr>
          <w:p w14:paraId="667DECA6" w14:textId="77777777" w:rsidR="006D6A1B" w:rsidRDefault="00000000">
            <w:r>
              <w:rPr>
                <w:sz w:val="13"/>
              </w:rPr>
              <w:t>Las variables de calendario mejoran pronósticos en eventos.</w:t>
            </w:r>
          </w:p>
        </w:tc>
        <w:tc>
          <w:tcPr>
            <w:tcW w:w="624" w:type="pct"/>
          </w:tcPr>
          <w:p w14:paraId="07EC8762" w14:textId="77777777" w:rsidR="006D6A1B" w:rsidRDefault="00000000">
            <w:r>
              <w:rPr>
                <w:sz w:val="13"/>
              </w:rPr>
              <w:t>Contexto minorista de mayor escala.</w:t>
            </w:r>
          </w:p>
        </w:tc>
        <w:tc>
          <w:tcPr>
            <w:tcW w:w="957" w:type="pct"/>
          </w:tcPr>
          <w:p w14:paraId="18125D5F" w14:textId="77777777" w:rsidR="006D6A1B" w:rsidRDefault="00000000">
            <w:r>
              <w:rPr>
                <w:sz w:val="13"/>
              </w:rPr>
              <w:t>Sustenta incluir calendario y eventos disponibles en el dataset.</w:t>
            </w:r>
          </w:p>
        </w:tc>
      </w:tr>
      <w:tr w:rsidR="006D6A1B" w14:paraId="3CD4E4AC" w14:textId="77777777" w:rsidTr="0056449B">
        <w:trPr>
          <w:cantSplit/>
          <w:trHeight w:val="170"/>
        </w:trPr>
        <w:tc>
          <w:tcPr>
            <w:tcW w:w="529" w:type="pct"/>
          </w:tcPr>
          <w:p w14:paraId="4D2780F5" w14:textId="77777777" w:rsidR="006D6A1B" w:rsidRDefault="00000000">
            <w:r>
              <w:rPr>
                <w:sz w:val="13"/>
              </w:rPr>
              <w:t>Abrar et al. (2024)</w:t>
            </w:r>
          </w:p>
        </w:tc>
        <w:tc>
          <w:tcPr>
            <w:tcW w:w="433" w:type="pct"/>
          </w:tcPr>
          <w:p w14:paraId="7F8B24C5" w14:textId="77777777" w:rsidR="006D6A1B" w:rsidRDefault="000E5FA7">
            <w:r>
              <w:rPr>
                <w:sz w:val="13"/>
              </w:rPr>
              <w:t>Internacional</w:t>
            </w:r>
          </w:p>
        </w:tc>
        <w:tc>
          <w:tcPr>
            <w:tcW w:w="625" w:type="pct"/>
          </w:tcPr>
          <w:p w14:paraId="180E9DBE" w14:textId="77777777" w:rsidR="006D6A1B" w:rsidRDefault="00000000">
            <w:r>
              <w:rPr>
                <w:sz w:val="13"/>
              </w:rPr>
              <w:t>cadena de suministro; CNN; LSTM; XAI</w:t>
            </w:r>
          </w:p>
        </w:tc>
        <w:tc>
          <w:tcPr>
            <w:tcW w:w="611" w:type="pct"/>
          </w:tcPr>
          <w:p w14:paraId="03C6456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860A5C1" w14:textId="77777777" w:rsidR="006D6A1B" w:rsidRDefault="00000000">
            <w:r>
              <w:rPr>
                <w:sz w:val="13"/>
              </w:rPr>
              <w:t>Modelo híbrido CNN-LSTM con XAI</w:t>
            </w:r>
          </w:p>
        </w:tc>
        <w:tc>
          <w:tcPr>
            <w:tcW w:w="704" w:type="pct"/>
          </w:tcPr>
          <w:p w14:paraId="5EC3BF31" w14:textId="77777777" w:rsidR="006D6A1B" w:rsidRDefault="00000000">
            <w:r>
              <w:rPr>
                <w:sz w:val="13"/>
              </w:rPr>
              <w:t>Los modelos híbridos pueden integrar señales complejas.</w:t>
            </w:r>
          </w:p>
        </w:tc>
        <w:tc>
          <w:tcPr>
            <w:tcW w:w="624" w:type="pct"/>
          </w:tcPr>
          <w:p w14:paraId="168AB217" w14:textId="77777777" w:rsidR="006D6A1B" w:rsidRDefault="00000000">
            <w:r>
              <w:rPr>
                <w:sz w:val="13"/>
              </w:rPr>
              <w:t>Alta complejidad y requisitos de datos.</w:t>
            </w:r>
          </w:p>
        </w:tc>
        <w:tc>
          <w:tcPr>
            <w:tcW w:w="957" w:type="pct"/>
          </w:tcPr>
          <w:p w14:paraId="61DED66C" w14:textId="77777777" w:rsidR="006D6A1B" w:rsidRDefault="00000000">
            <w:r>
              <w:rPr>
                <w:sz w:val="13"/>
              </w:rPr>
              <w:t xml:space="preserve">Sirve como contraste: la tesis evalúa alternativas parsimoniosas en </w:t>
            </w:r>
            <w:proofErr w:type="spellStart"/>
            <w:r w:rsidR="00253ED1" w:rsidRPr="00253ED1">
              <w:rPr>
                <w:i/>
                <w:sz w:val="13"/>
              </w:rPr>
              <w:t>small</w:t>
            </w:r>
            <w:proofErr w:type="spellEnd"/>
            <w:r w:rsidR="00253ED1" w:rsidRPr="00253ED1">
              <w:rPr>
                <w:i/>
                <w:sz w:val="13"/>
              </w:rPr>
              <w:t xml:space="preserve"> data</w:t>
            </w:r>
            <w:r>
              <w:rPr>
                <w:sz w:val="13"/>
              </w:rPr>
              <w:t>.</w:t>
            </w:r>
          </w:p>
        </w:tc>
      </w:tr>
      <w:tr w:rsidR="006D6A1B" w14:paraId="236F309D" w14:textId="77777777" w:rsidTr="0056449B">
        <w:trPr>
          <w:cantSplit/>
          <w:trHeight w:val="170"/>
        </w:trPr>
        <w:tc>
          <w:tcPr>
            <w:tcW w:w="529" w:type="pct"/>
          </w:tcPr>
          <w:p w14:paraId="4E55627D" w14:textId="77777777" w:rsidR="006D6A1B" w:rsidRDefault="00000000">
            <w:r>
              <w:rPr>
                <w:sz w:val="13"/>
              </w:rPr>
              <w:t>Spiliotis et al. (2022)</w:t>
            </w:r>
          </w:p>
        </w:tc>
        <w:tc>
          <w:tcPr>
            <w:tcW w:w="433" w:type="pct"/>
          </w:tcPr>
          <w:p w14:paraId="3CB0449B" w14:textId="77777777" w:rsidR="006D6A1B" w:rsidRDefault="00000000">
            <w:r>
              <w:rPr>
                <w:sz w:val="13"/>
              </w:rPr>
              <w:t>Grecia</w:t>
            </w:r>
          </w:p>
        </w:tc>
        <w:tc>
          <w:tcPr>
            <w:tcW w:w="625" w:type="pct"/>
          </w:tcPr>
          <w:p w14:paraId="5144B710" w14:textId="77777777" w:rsidR="006D6A1B" w:rsidRDefault="00000000">
            <w:r>
              <w:rPr>
                <w:sz w:val="13"/>
              </w:rPr>
              <w:t>SKU; demanda diaria; ML; métodos estadísticos</w:t>
            </w:r>
          </w:p>
        </w:tc>
        <w:tc>
          <w:tcPr>
            <w:tcW w:w="611" w:type="pct"/>
          </w:tcPr>
          <w:p w14:paraId="542FC8F6" w14:textId="77777777" w:rsidR="006D6A1B" w:rsidRDefault="00000000">
            <w:r>
              <w:rPr>
                <w:sz w:val="13"/>
              </w:rPr>
              <w:t>SKU diarios; series irregulares e intermitentes</w:t>
            </w:r>
          </w:p>
        </w:tc>
        <w:tc>
          <w:tcPr>
            <w:tcW w:w="517" w:type="pct"/>
          </w:tcPr>
          <w:p w14:paraId="483D71A3" w14:textId="77777777" w:rsidR="006D6A1B" w:rsidRDefault="00000000">
            <w:r>
              <w:rPr>
                <w:sz w:val="13"/>
              </w:rPr>
              <w:t>Comparación de métodos estadísticos y ML</w:t>
            </w:r>
          </w:p>
        </w:tc>
        <w:tc>
          <w:tcPr>
            <w:tcW w:w="704" w:type="pct"/>
          </w:tcPr>
          <w:p w14:paraId="783D661C" w14:textId="77777777" w:rsidR="006D6A1B" w:rsidRDefault="00000000">
            <w:r>
              <w:rPr>
                <w:sz w:val="13"/>
              </w:rPr>
              <w:t>La superioridad de ML depende del objetivo y debe verificarse empíricamente.</w:t>
            </w:r>
          </w:p>
        </w:tc>
        <w:tc>
          <w:tcPr>
            <w:tcW w:w="624" w:type="pct"/>
          </w:tcPr>
          <w:p w14:paraId="66832F97" w14:textId="77777777" w:rsidR="006D6A1B" w:rsidRDefault="00000000">
            <w:r>
              <w:rPr>
                <w:sz w:val="13"/>
              </w:rPr>
              <w:t>Datos minoristas con múltiples SKU.</w:t>
            </w:r>
          </w:p>
        </w:tc>
        <w:tc>
          <w:tcPr>
            <w:tcW w:w="957" w:type="pct"/>
          </w:tcPr>
          <w:p w14:paraId="51C59197" w14:textId="77777777" w:rsidR="006D6A1B" w:rsidRDefault="00000000">
            <w:r>
              <w:rPr>
                <w:sz w:val="13"/>
              </w:rPr>
              <w:t>Fundamenta comparar Random Forest, ARIMA y línea base empírica.</w:t>
            </w:r>
          </w:p>
        </w:tc>
      </w:tr>
      <w:tr w:rsidR="006D6A1B" w14:paraId="4F8A21E7" w14:textId="77777777" w:rsidTr="0056449B">
        <w:trPr>
          <w:cantSplit/>
          <w:trHeight w:val="170"/>
        </w:trPr>
        <w:tc>
          <w:tcPr>
            <w:tcW w:w="529" w:type="pct"/>
          </w:tcPr>
          <w:p w14:paraId="7BA8B9F1" w14:textId="77777777" w:rsidR="006D6A1B" w:rsidRDefault="00000000">
            <w:proofErr w:type="spellStart"/>
            <w:r>
              <w:rPr>
                <w:sz w:val="13"/>
              </w:rPr>
              <w:t>Makridakis</w:t>
            </w:r>
            <w:proofErr w:type="spellEnd"/>
            <w:r>
              <w:rPr>
                <w:sz w:val="13"/>
              </w:rPr>
              <w:t xml:space="preserve"> et al. (2018)</w:t>
            </w:r>
          </w:p>
        </w:tc>
        <w:tc>
          <w:tcPr>
            <w:tcW w:w="433" w:type="pct"/>
          </w:tcPr>
          <w:p w14:paraId="12F25AA0" w14:textId="77777777" w:rsidR="006D6A1B" w:rsidRDefault="00000000">
            <w:r>
              <w:rPr>
                <w:sz w:val="13"/>
              </w:rPr>
              <w:t>Internacional</w:t>
            </w:r>
          </w:p>
        </w:tc>
        <w:tc>
          <w:tcPr>
            <w:tcW w:w="625" w:type="pct"/>
          </w:tcPr>
          <w:p w14:paraId="768B5A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5B1071ED" w14:textId="77777777" w:rsidR="006D6A1B" w:rsidRDefault="00000000">
            <w:r>
              <w:rPr>
                <w:sz w:val="13"/>
              </w:rPr>
              <w:t>Competencia M4; múltiples series y horizontes</w:t>
            </w:r>
          </w:p>
        </w:tc>
        <w:tc>
          <w:tcPr>
            <w:tcW w:w="517" w:type="pct"/>
          </w:tcPr>
          <w:p w14:paraId="20EF86D0"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20139AC1" w14:textId="77777777" w:rsidR="006D6A1B" w:rsidRDefault="00000000">
            <w:r>
              <w:rPr>
                <w:sz w:val="13"/>
              </w:rPr>
              <w:t>Los modelos complejos no dominan de forma universal.</w:t>
            </w:r>
          </w:p>
        </w:tc>
        <w:tc>
          <w:tcPr>
            <w:tcW w:w="624" w:type="pct"/>
          </w:tcPr>
          <w:p w14:paraId="2B2492A4" w14:textId="77777777" w:rsidR="006D6A1B" w:rsidRDefault="00000000">
            <w:r>
              <w:rPr>
                <w:sz w:val="13"/>
              </w:rPr>
              <w:t>No estudia microempresas ni compras.</w:t>
            </w:r>
          </w:p>
        </w:tc>
        <w:tc>
          <w:tcPr>
            <w:tcW w:w="957" w:type="pct"/>
          </w:tcPr>
          <w:p w14:paraId="351A5DB8" w14:textId="77777777" w:rsidR="006D6A1B" w:rsidRDefault="00000000">
            <w:r>
              <w:rPr>
                <w:sz w:val="13"/>
              </w:rPr>
              <w:t>Sustenta una hipótesis condicional y la evaluación comparativa.</w:t>
            </w:r>
          </w:p>
        </w:tc>
      </w:tr>
      <w:tr w:rsidR="006D6A1B" w14:paraId="0F361F85" w14:textId="77777777" w:rsidTr="0056449B">
        <w:trPr>
          <w:cantSplit/>
          <w:trHeight w:val="170"/>
        </w:trPr>
        <w:tc>
          <w:tcPr>
            <w:tcW w:w="529" w:type="pct"/>
          </w:tcPr>
          <w:p w14:paraId="01436E64" w14:textId="77777777" w:rsidR="006D6A1B" w:rsidRDefault="00000000">
            <w:proofErr w:type="spellStart"/>
            <w:r>
              <w:rPr>
                <w:sz w:val="13"/>
              </w:rPr>
              <w:t>Hewamalage</w:t>
            </w:r>
            <w:proofErr w:type="spellEnd"/>
            <w:r>
              <w:rPr>
                <w:sz w:val="13"/>
              </w:rPr>
              <w:t xml:space="preserve"> et al. (2021)</w:t>
            </w:r>
          </w:p>
        </w:tc>
        <w:tc>
          <w:tcPr>
            <w:tcW w:w="433" w:type="pct"/>
          </w:tcPr>
          <w:p w14:paraId="12EEB325" w14:textId="77777777" w:rsidR="006D6A1B" w:rsidRDefault="00000000">
            <w:r>
              <w:rPr>
                <w:sz w:val="13"/>
              </w:rPr>
              <w:t>Australia</w:t>
            </w:r>
          </w:p>
        </w:tc>
        <w:tc>
          <w:tcPr>
            <w:tcW w:w="625" w:type="pct"/>
          </w:tcPr>
          <w:p w14:paraId="6A5B4A7D" w14:textId="77777777" w:rsidR="006D6A1B" w:rsidRDefault="00000000">
            <w:r>
              <w:rPr>
                <w:sz w:val="13"/>
              </w:rPr>
              <w:t>RNN; series temporales; ARIMA; ETS</w:t>
            </w:r>
          </w:p>
        </w:tc>
        <w:tc>
          <w:tcPr>
            <w:tcW w:w="611" w:type="pct"/>
          </w:tcPr>
          <w:p w14:paraId="4B457DA8" w14:textId="77777777" w:rsidR="006D6A1B" w:rsidRDefault="00000000">
            <w:r>
              <w:rPr>
                <w:sz w:val="13"/>
              </w:rPr>
              <w:t>Series temporales con RNN</w:t>
            </w:r>
          </w:p>
        </w:tc>
        <w:tc>
          <w:tcPr>
            <w:tcW w:w="517" w:type="pct"/>
          </w:tcPr>
          <w:p w14:paraId="43F268E7" w14:textId="77777777" w:rsidR="006D6A1B" w:rsidRDefault="00000000">
            <w:r>
              <w:rPr>
                <w:sz w:val="13"/>
              </w:rPr>
              <w:t>Estudio empírico frente a ETS y ARIMA</w:t>
            </w:r>
          </w:p>
        </w:tc>
        <w:tc>
          <w:tcPr>
            <w:tcW w:w="704" w:type="pct"/>
          </w:tcPr>
          <w:p w14:paraId="45AF3BB6" w14:textId="77777777" w:rsidR="006D6A1B" w:rsidRDefault="00000000">
            <w:r>
              <w:rPr>
                <w:sz w:val="13"/>
              </w:rPr>
              <w:t>Las RNN son competitivas, pero no son soluciones universales.</w:t>
            </w:r>
          </w:p>
        </w:tc>
        <w:tc>
          <w:tcPr>
            <w:tcW w:w="624" w:type="pct"/>
          </w:tcPr>
          <w:p w14:paraId="6E928E21" w14:textId="77777777" w:rsidR="006D6A1B" w:rsidRDefault="00000000">
            <w:r>
              <w:rPr>
                <w:sz w:val="13"/>
              </w:rPr>
              <w:t>No se centra en presupuesto de compras de microempresas.</w:t>
            </w:r>
          </w:p>
        </w:tc>
        <w:tc>
          <w:tcPr>
            <w:tcW w:w="957" w:type="pct"/>
          </w:tcPr>
          <w:p w14:paraId="0763801A" w14:textId="77777777" w:rsidR="006D6A1B" w:rsidRDefault="00000000">
            <w:r>
              <w:rPr>
                <w:sz w:val="13"/>
              </w:rPr>
              <w:t>Justifica reportar RNN/LSTM sin asumir superioridad frente a modelos simples.</w:t>
            </w:r>
          </w:p>
        </w:tc>
      </w:tr>
      <w:tr w:rsidR="006D6A1B" w14:paraId="4B503382" w14:textId="77777777" w:rsidTr="0056449B">
        <w:trPr>
          <w:cantSplit/>
          <w:trHeight w:val="170"/>
        </w:trPr>
        <w:tc>
          <w:tcPr>
            <w:tcW w:w="529" w:type="pct"/>
          </w:tcPr>
          <w:p w14:paraId="2A63DC07" w14:textId="77777777" w:rsidR="006D6A1B" w:rsidRDefault="00000000">
            <w:r>
              <w:rPr>
                <w:sz w:val="13"/>
              </w:rPr>
              <w:t>Giannopoulos et al. (2025)</w:t>
            </w:r>
          </w:p>
        </w:tc>
        <w:tc>
          <w:tcPr>
            <w:tcW w:w="433" w:type="pct"/>
          </w:tcPr>
          <w:p w14:paraId="53FCC08C" w14:textId="77777777" w:rsidR="006D6A1B" w:rsidRDefault="00000000">
            <w:r>
              <w:rPr>
                <w:sz w:val="13"/>
              </w:rPr>
              <w:t>Grecia</w:t>
            </w:r>
          </w:p>
        </w:tc>
        <w:tc>
          <w:tcPr>
            <w:tcW w:w="625" w:type="pct"/>
          </w:tcPr>
          <w:p w14:paraId="2273AA0E" w14:textId="77777777" w:rsidR="006D6A1B" w:rsidRDefault="00000000">
            <w:r>
              <w:rPr>
                <w:sz w:val="13"/>
              </w:rPr>
              <w:t xml:space="preserve">demanda intermitente; ML; evaluación; </w:t>
            </w:r>
            <w:proofErr w:type="spellStart"/>
            <w:r w:rsidR="00253ED1" w:rsidRPr="00253ED1">
              <w:rPr>
                <w:i/>
                <w:sz w:val="13"/>
              </w:rPr>
              <w:t>small</w:t>
            </w:r>
            <w:proofErr w:type="spellEnd"/>
            <w:r w:rsidR="00253ED1" w:rsidRPr="00253ED1">
              <w:rPr>
                <w:i/>
                <w:sz w:val="13"/>
              </w:rPr>
              <w:t xml:space="preserve"> data</w:t>
            </w:r>
          </w:p>
        </w:tc>
        <w:tc>
          <w:tcPr>
            <w:tcW w:w="611" w:type="pct"/>
          </w:tcPr>
          <w:p w14:paraId="4A4FA3D7" w14:textId="77777777" w:rsidR="006D6A1B" w:rsidRDefault="00000000">
            <w:r>
              <w:rPr>
                <w:sz w:val="13"/>
              </w:rPr>
              <w:t>Demanda intermitente en distintas industrias</w:t>
            </w:r>
          </w:p>
        </w:tc>
        <w:tc>
          <w:tcPr>
            <w:tcW w:w="517" w:type="pct"/>
          </w:tcPr>
          <w:p w14:paraId="6C4D5741" w14:textId="77777777" w:rsidR="006D6A1B" w:rsidRDefault="00000000">
            <w:r>
              <w:rPr>
                <w:sz w:val="13"/>
              </w:rPr>
              <w:t>Revisión de ML y protocolos de evaluación</w:t>
            </w:r>
          </w:p>
        </w:tc>
        <w:tc>
          <w:tcPr>
            <w:tcW w:w="704" w:type="pct"/>
          </w:tcPr>
          <w:p w14:paraId="6E1944E2" w14:textId="77777777" w:rsidR="006D6A1B" w:rsidRDefault="00000000">
            <w:r>
              <w:rPr>
                <w:sz w:val="13"/>
              </w:rPr>
              <w:t>La intermitencia exige atención a partición temporal, ajuste y métricas.</w:t>
            </w:r>
          </w:p>
        </w:tc>
        <w:tc>
          <w:tcPr>
            <w:tcW w:w="624" w:type="pct"/>
          </w:tcPr>
          <w:p w14:paraId="5A747E12" w14:textId="77777777" w:rsidR="006D6A1B" w:rsidRDefault="00000000">
            <w:r>
              <w:rPr>
                <w:sz w:val="13"/>
              </w:rPr>
              <w:t>Predomina evidencia de SKU y refacciones.</w:t>
            </w:r>
          </w:p>
        </w:tc>
        <w:tc>
          <w:tcPr>
            <w:tcW w:w="957" w:type="pct"/>
          </w:tcPr>
          <w:p w14:paraId="42156F00" w14:textId="15C7E25C" w:rsidR="006D6A1B" w:rsidRDefault="00000000">
            <w:r>
              <w:rPr>
                <w:sz w:val="13"/>
              </w:rPr>
              <w:t xml:space="preserve">Sustenta </w:t>
            </w:r>
            <w:r w:rsidR="00DD44DD" w:rsidRPr="00DD44DD">
              <w:rPr>
                <w:i/>
                <w:sz w:val="13"/>
              </w:rPr>
              <w:t xml:space="preserve">Rolling </w:t>
            </w:r>
            <w:proofErr w:type="spellStart"/>
            <w:r w:rsidR="00DD44DD" w:rsidRPr="00DD44DD">
              <w:rPr>
                <w:i/>
                <w:sz w:val="13"/>
              </w:rPr>
              <w:t>window</w:t>
            </w:r>
            <w:proofErr w:type="spellEnd"/>
            <w:r>
              <w:rPr>
                <w:sz w:val="13"/>
              </w:rPr>
              <w:t xml:space="preserve"> y el uso cauteloso de MAPE.</w:t>
            </w:r>
          </w:p>
        </w:tc>
      </w:tr>
      <w:tr w:rsidR="006D6A1B" w14:paraId="73CAF7F7" w14:textId="77777777" w:rsidTr="0056449B">
        <w:trPr>
          <w:cantSplit/>
          <w:trHeight w:val="170"/>
        </w:trPr>
        <w:tc>
          <w:tcPr>
            <w:tcW w:w="529" w:type="pct"/>
          </w:tcPr>
          <w:p w14:paraId="5ED4DA44" w14:textId="77777777" w:rsidR="006D6A1B" w:rsidRDefault="00000000">
            <w:r>
              <w:rPr>
                <w:sz w:val="13"/>
              </w:rPr>
              <w:t>Borsato (2023)</w:t>
            </w:r>
          </w:p>
        </w:tc>
        <w:tc>
          <w:tcPr>
            <w:tcW w:w="433" w:type="pct"/>
          </w:tcPr>
          <w:p w14:paraId="26C64CF4" w14:textId="77777777" w:rsidR="006D6A1B" w:rsidRDefault="00000000">
            <w:r>
              <w:rPr>
                <w:sz w:val="13"/>
              </w:rPr>
              <w:t>Italia</w:t>
            </w:r>
          </w:p>
        </w:tc>
        <w:tc>
          <w:tcPr>
            <w:tcW w:w="625" w:type="pct"/>
          </w:tcPr>
          <w:p w14:paraId="2082F5D9" w14:textId="77777777" w:rsidR="006D6A1B" w:rsidRDefault="00000000">
            <w:r>
              <w:rPr>
                <w:sz w:val="13"/>
              </w:rPr>
              <w:t>repostería; estética; personalización</w:t>
            </w:r>
          </w:p>
        </w:tc>
        <w:tc>
          <w:tcPr>
            <w:tcW w:w="611" w:type="pct"/>
          </w:tcPr>
          <w:p w14:paraId="5B1E4B10" w14:textId="77777777" w:rsidR="006D6A1B" w:rsidRDefault="00000000">
            <w:r>
              <w:rPr>
                <w:sz w:val="13"/>
              </w:rPr>
              <w:t>Repostería creativa y valor estético</w:t>
            </w:r>
          </w:p>
        </w:tc>
        <w:tc>
          <w:tcPr>
            <w:tcW w:w="517" w:type="pct"/>
          </w:tcPr>
          <w:p w14:paraId="34329EB9" w14:textId="77777777" w:rsidR="006D6A1B" w:rsidRDefault="00000000">
            <w:r>
              <w:rPr>
                <w:sz w:val="13"/>
              </w:rPr>
              <w:t>Estudio sectorial cualitativo</w:t>
            </w:r>
          </w:p>
        </w:tc>
        <w:tc>
          <w:tcPr>
            <w:tcW w:w="704" w:type="pct"/>
          </w:tcPr>
          <w:p w14:paraId="14FFE6FE" w14:textId="77777777" w:rsidR="006D6A1B" w:rsidRDefault="00000000">
            <w:r>
              <w:rPr>
                <w:sz w:val="13"/>
              </w:rPr>
              <w:t>La personalización distingue a la repostería creativa.</w:t>
            </w:r>
          </w:p>
        </w:tc>
        <w:tc>
          <w:tcPr>
            <w:tcW w:w="624" w:type="pct"/>
          </w:tcPr>
          <w:p w14:paraId="384D5233" w14:textId="77777777" w:rsidR="006D6A1B" w:rsidRDefault="00000000">
            <w:r>
              <w:rPr>
                <w:sz w:val="13"/>
              </w:rPr>
              <w:t>No evalúa pronósticos ni IA.</w:t>
            </w:r>
          </w:p>
        </w:tc>
        <w:tc>
          <w:tcPr>
            <w:tcW w:w="957" w:type="pct"/>
          </w:tcPr>
          <w:p w14:paraId="095743A6" w14:textId="77777777" w:rsidR="006D6A1B" w:rsidRDefault="00000000">
            <w:r>
              <w:rPr>
                <w:sz w:val="13"/>
              </w:rPr>
              <w:t xml:space="preserve">Delimita el contexto de negocio del caso </w:t>
            </w:r>
            <w:proofErr w:type="spellStart"/>
            <w:r w:rsidR="00253ED1" w:rsidRPr="00253ED1">
              <w:rPr>
                <w:i/>
                <w:sz w:val="13"/>
              </w:rPr>
              <w:t>Cup&amp;Cake</w:t>
            </w:r>
            <w:proofErr w:type="spellEnd"/>
            <w:r>
              <w:rPr>
                <w:sz w:val="13"/>
              </w:rPr>
              <w:t>.</w:t>
            </w:r>
          </w:p>
        </w:tc>
      </w:tr>
      <w:tr w:rsidR="006D6A1B" w14:paraId="363A2BAA" w14:textId="77777777" w:rsidTr="0056449B">
        <w:trPr>
          <w:cantSplit/>
          <w:trHeight w:val="170"/>
        </w:trPr>
        <w:tc>
          <w:tcPr>
            <w:tcW w:w="529" w:type="pct"/>
          </w:tcPr>
          <w:p w14:paraId="4C97B591" w14:textId="77777777" w:rsidR="006D6A1B" w:rsidRDefault="00000000">
            <w:r>
              <w:rPr>
                <w:sz w:val="13"/>
              </w:rPr>
              <w:t>Ab Karim et al. (2020)</w:t>
            </w:r>
          </w:p>
        </w:tc>
        <w:tc>
          <w:tcPr>
            <w:tcW w:w="433" w:type="pct"/>
          </w:tcPr>
          <w:p w14:paraId="731D58CF" w14:textId="77777777" w:rsidR="006D6A1B" w:rsidRDefault="00000000">
            <w:r>
              <w:rPr>
                <w:sz w:val="13"/>
              </w:rPr>
              <w:t>Malasia</w:t>
            </w:r>
          </w:p>
        </w:tc>
        <w:tc>
          <w:tcPr>
            <w:tcW w:w="625" w:type="pct"/>
          </w:tcPr>
          <w:p w14:paraId="47E4F4EF" w14:textId="77777777" w:rsidR="006D6A1B" w:rsidRDefault="00000000">
            <w:r>
              <w:rPr>
                <w:sz w:val="13"/>
              </w:rPr>
              <w:t>pastelería; creatividad; experiencia</w:t>
            </w:r>
          </w:p>
        </w:tc>
        <w:tc>
          <w:tcPr>
            <w:tcW w:w="611" w:type="pct"/>
          </w:tcPr>
          <w:p w14:paraId="359558DB" w14:textId="77777777" w:rsidR="006D6A1B" w:rsidRDefault="00000000">
            <w:r>
              <w:rPr>
                <w:sz w:val="13"/>
              </w:rPr>
              <w:t>Pastelería; creatividad y experiencia</w:t>
            </w:r>
          </w:p>
        </w:tc>
        <w:tc>
          <w:tcPr>
            <w:tcW w:w="517" w:type="pct"/>
          </w:tcPr>
          <w:p w14:paraId="3D7E8FD8" w14:textId="77777777" w:rsidR="006D6A1B" w:rsidRDefault="00000000">
            <w:r>
              <w:rPr>
                <w:sz w:val="13"/>
              </w:rPr>
              <w:t>Estudio de retrato/teoría integrada</w:t>
            </w:r>
          </w:p>
        </w:tc>
        <w:tc>
          <w:tcPr>
            <w:tcW w:w="704" w:type="pct"/>
          </w:tcPr>
          <w:p w14:paraId="3B61137B" w14:textId="77777777" w:rsidR="006D6A1B" w:rsidRDefault="00000000">
            <w:r>
              <w:rPr>
                <w:sz w:val="13"/>
              </w:rPr>
              <w:t>La creatividad y personalización influyen en la oferta del sector.</w:t>
            </w:r>
          </w:p>
        </w:tc>
        <w:tc>
          <w:tcPr>
            <w:tcW w:w="624" w:type="pct"/>
          </w:tcPr>
          <w:p w14:paraId="16353080" w14:textId="77777777" w:rsidR="006D6A1B" w:rsidRDefault="00000000">
            <w:r>
              <w:rPr>
                <w:sz w:val="13"/>
              </w:rPr>
              <w:t>No modela demanda.</w:t>
            </w:r>
          </w:p>
        </w:tc>
        <w:tc>
          <w:tcPr>
            <w:tcW w:w="957" w:type="pct"/>
          </w:tcPr>
          <w:p w14:paraId="119257AC" w14:textId="77777777" w:rsidR="006D6A1B" w:rsidRDefault="00000000">
            <w:r>
              <w:rPr>
                <w:sz w:val="13"/>
              </w:rPr>
              <w:t>Apoya la explicación de la variabilidad comercial del caso.</w:t>
            </w:r>
          </w:p>
        </w:tc>
      </w:tr>
      <w:tr w:rsidR="006D6A1B" w14:paraId="08675396" w14:textId="77777777" w:rsidTr="0056449B">
        <w:trPr>
          <w:cantSplit/>
          <w:trHeight w:val="170"/>
        </w:trPr>
        <w:tc>
          <w:tcPr>
            <w:tcW w:w="529" w:type="pct"/>
          </w:tcPr>
          <w:p w14:paraId="70A9EBDA" w14:textId="77777777" w:rsidR="006D6A1B" w:rsidRDefault="00000000">
            <w:r>
              <w:rPr>
                <w:sz w:val="13"/>
              </w:rPr>
              <w:t>Ben Abdallah et al. (2022)</w:t>
            </w:r>
          </w:p>
        </w:tc>
        <w:tc>
          <w:tcPr>
            <w:tcW w:w="433" w:type="pct"/>
          </w:tcPr>
          <w:p w14:paraId="41C9F4E5" w14:textId="77777777" w:rsidR="006D6A1B" w:rsidRDefault="00000000">
            <w:r>
              <w:rPr>
                <w:sz w:val="13"/>
              </w:rPr>
              <w:t>Túnez</w:t>
            </w:r>
          </w:p>
        </w:tc>
        <w:tc>
          <w:tcPr>
            <w:tcW w:w="625" w:type="pct"/>
          </w:tcPr>
          <w:p w14:paraId="7BC4C1D7" w14:textId="77777777" w:rsidR="006D6A1B" w:rsidRDefault="00000000">
            <w:r>
              <w:rPr>
                <w:sz w:val="13"/>
              </w:rPr>
              <w:t>innovación; pastelería; competitividad</w:t>
            </w:r>
          </w:p>
        </w:tc>
        <w:tc>
          <w:tcPr>
            <w:tcW w:w="611" w:type="pct"/>
          </w:tcPr>
          <w:p w14:paraId="464D4E57" w14:textId="77777777" w:rsidR="006D6A1B" w:rsidRDefault="00000000">
            <w:r>
              <w:rPr>
                <w:sz w:val="13"/>
              </w:rPr>
              <w:t>Empresas pasteleras; innovación de producto</w:t>
            </w:r>
          </w:p>
        </w:tc>
        <w:tc>
          <w:tcPr>
            <w:tcW w:w="517" w:type="pct"/>
          </w:tcPr>
          <w:p w14:paraId="1EC3358D" w14:textId="77777777" w:rsidR="006D6A1B" w:rsidRDefault="00000000">
            <w:r>
              <w:rPr>
                <w:sz w:val="13"/>
              </w:rPr>
              <w:t>Estudio exploratorio</w:t>
            </w:r>
          </w:p>
        </w:tc>
        <w:tc>
          <w:tcPr>
            <w:tcW w:w="704" w:type="pct"/>
          </w:tcPr>
          <w:p w14:paraId="41EA22D0" w14:textId="77777777" w:rsidR="006D6A1B" w:rsidRDefault="00000000">
            <w:r>
              <w:rPr>
                <w:sz w:val="13"/>
              </w:rPr>
              <w:t>La innovación favorece desempeño y posicionamiento competitivo.</w:t>
            </w:r>
          </w:p>
        </w:tc>
        <w:tc>
          <w:tcPr>
            <w:tcW w:w="624" w:type="pct"/>
          </w:tcPr>
          <w:p w14:paraId="4E464F11" w14:textId="77777777" w:rsidR="006D6A1B" w:rsidRDefault="00000000">
            <w:r>
              <w:rPr>
                <w:sz w:val="13"/>
              </w:rPr>
              <w:t>No analiza pronóstico ni ML.</w:t>
            </w:r>
          </w:p>
        </w:tc>
        <w:tc>
          <w:tcPr>
            <w:tcW w:w="957" w:type="pct"/>
          </w:tcPr>
          <w:p w14:paraId="7A542048" w14:textId="77777777" w:rsidR="006D6A1B" w:rsidRDefault="00000000">
            <w:r>
              <w:rPr>
                <w:sz w:val="13"/>
              </w:rPr>
              <w:t>Complementa la caracterización del sector de repostería.</w:t>
            </w:r>
          </w:p>
        </w:tc>
      </w:tr>
      <w:tr w:rsidR="006D6A1B" w14:paraId="44A1BC16" w14:textId="77777777" w:rsidTr="0056449B">
        <w:trPr>
          <w:cantSplit/>
          <w:trHeight w:val="170"/>
        </w:trPr>
        <w:tc>
          <w:tcPr>
            <w:tcW w:w="529" w:type="pct"/>
          </w:tcPr>
          <w:p w14:paraId="7EFE447B" w14:textId="77777777" w:rsidR="006D6A1B" w:rsidRDefault="00000000">
            <w:r>
              <w:rPr>
                <w:sz w:val="13"/>
              </w:rPr>
              <w:t>Mikalef et al. (2019)</w:t>
            </w:r>
          </w:p>
        </w:tc>
        <w:tc>
          <w:tcPr>
            <w:tcW w:w="433" w:type="pct"/>
          </w:tcPr>
          <w:p w14:paraId="7B961C37" w14:textId="77777777" w:rsidR="006D6A1B" w:rsidRDefault="00000000">
            <w:r>
              <w:rPr>
                <w:sz w:val="13"/>
              </w:rPr>
              <w:t>Noruega</w:t>
            </w:r>
          </w:p>
        </w:tc>
        <w:tc>
          <w:tcPr>
            <w:tcW w:w="625" w:type="pct"/>
          </w:tcPr>
          <w:p w14:paraId="48C55BC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565F77A7" w14:textId="77777777" w:rsidR="006D6A1B" w:rsidRDefault="00000000">
            <w:r>
              <w:rPr>
                <w:sz w:val="13"/>
              </w:rPr>
              <w:t>Organizaciones orientadas a datos</w:t>
            </w:r>
          </w:p>
        </w:tc>
        <w:tc>
          <w:tcPr>
            <w:tcW w:w="517" w:type="pct"/>
          </w:tcPr>
          <w:p w14:paraId="277E13A4" w14:textId="77777777" w:rsidR="006D6A1B" w:rsidRDefault="00000000">
            <w:r>
              <w:rPr>
                <w:sz w:val="13"/>
              </w:rPr>
              <w:t>Modelo de capacidades analíticas</w:t>
            </w:r>
          </w:p>
        </w:tc>
        <w:tc>
          <w:tcPr>
            <w:tcW w:w="704" w:type="pct"/>
          </w:tcPr>
          <w:p w14:paraId="2AC4497B" w14:textId="77777777" w:rsidR="006D6A1B" w:rsidRDefault="00000000">
            <w:r>
              <w:rPr>
                <w:sz w:val="13"/>
              </w:rPr>
              <w:t>Las capacidades analíticas se relacionan con innovación.</w:t>
            </w:r>
          </w:p>
        </w:tc>
        <w:tc>
          <w:tcPr>
            <w:tcW w:w="624" w:type="pct"/>
          </w:tcPr>
          <w:p w14:paraId="4743B16D" w14:textId="77777777" w:rsidR="006D6A1B" w:rsidRDefault="00000000">
            <w:r>
              <w:rPr>
                <w:sz w:val="13"/>
              </w:rPr>
              <w:t>No se limita a microempresas ni pronóstico.</w:t>
            </w:r>
          </w:p>
        </w:tc>
        <w:tc>
          <w:tcPr>
            <w:tcW w:w="957" w:type="pct"/>
          </w:tcPr>
          <w:p w14:paraId="0AFA6FDA" w14:textId="77777777" w:rsidR="006D6A1B" w:rsidRDefault="00000000">
            <w:r>
              <w:rPr>
                <w:sz w:val="13"/>
              </w:rPr>
              <w:t>Sustenta la adopción de datos como capacidad organizacional.</w:t>
            </w:r>
          </w:p>
        </w:tc>
      </w:tr>
      <w:tr w:rsidR="006D6A1B" w14:paraId="5D988BF2" w14:textId="77777777" w:rsidTr="0056449B">
        <w:trPr>
          <w:cantSplit/>
          <w:trHeight w:val="170"/>
        </w:trPr>
        <w:tc>
          <w:tcPr>
            <w:tcW w:w="529" w:type="pct"/>
          </w:tcPr>
          <w:p w14:paraId="0BB9732F" w14:textId="77777777" w:rsidR="006D6A1B" w:rsidRDefault="00000000">
            <w:r>
              <w:rPr>
                <w:sz w:val="13"/>
              </w:rPr>
              <w:t>Dubey et al. (2021)</w:t>
            </w:r>
          </w:p>
        </w:tc>
        <w:tc>
          <w:tcPr>
            <w:tcW w:w="433" w:type="pct"/>
          </w:tcPr>
          <w:p w14:paraId="648487B9" w14:textId="77777777" w:rsidR="006D6A1B" w:rsidRDefault="00000000">
            <w:r>
              <w:rPr>
                <w:sz w:val="13"/>
              </w:rPr>
              <w:t>Reino Unido / India</w:t>
            </w:r>
          </w:p>
        </w:tc>
        <w:tc>
          <w:tcPr>
            <w:tcW w:w="625" w:type="pct"/>
          </w:tcPr>
          <w:p w14:paraId="4B57A025"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7BA78068" w14:textId="77777777" w:rsidR="006D6A1B" w:rsidRDefault="00000000">
            <w:r>
              <w:rPr>
                <w:sz w:val="13"/>
              </w:rPr>
              <w:t>Manufactura; analítica, IA y desempeño</w:t>
            </w:r>
          </w:p>
        </w:tc>
        <w:tc>
          <w:tcPr>
            <w:tcW w:w="517" w:type="pct"/>
          </w:tcPr>
          <w:p w14:paraId="63F6153B" w14:textId="77777777" w:rsidR="006D6A1B" w:rsidRDefault="00000000">
            <w:r>
              <w:rPr>
                <w:sz w:val="13"/>
              </w:rPr>
              <w:t>Modelo empírico de desempeño operativo</w:t>
            </w:r>
          </w:p>
        </w:tc>
        <w:tc>
          <w:tcPr>
            <w:tcW w:w="704" w:type="pct"/>
          </w:tcPr>
          <w:p w14:paraId="72997796" w14:textId="77777777" w:rsidR="006D6A1B" w:rsidRDefault="00000000">
            <w:r>
              <w:rPr>
                <w:sz w:val="13"/>
              </w:rPr>
              <w:t>El valor de IA depende de capacidades y contexto.</w:t>
            </w:r>
          </w:p>
        </w:tc>
        <w:tc>
          <w:tcPr>
            <w:tcW w:w="624" w:type="pct"/>
          </w:tcPr>
          <w:p w14:paraId="048D98B4" w14:textId="77777777" w:rsidR="006D6A1B" w:rsidRDefault="00000000">
            <w:r>
              <w:rPr>
                <w:sz w:val="13"/>
              </w:rPr>
              <w:t>Contexto industrial.</w:t>
            </w:r>
          </w:p>
        </w:tc>
        <w:tc>
          <w:tcPr>
            <w:tcW w:w="957" w:type="pct"/>
          </w:tcPr>
          <w:p w14:paraId="4727D163" w14:textId="77777777" w:rsidR="006D6A1B" w:rsidRDefault="00000000">
            <w:r>
              <w:rPr>
                <w:sz w:val="13"/>
              </w:rPr>
              <w:t>Refuerza que el DSS es apoyo y no garantía automática de desempeño.</w:t>
            </w:r>
          </w:p>
        </w:tc>
      </w:tr>
      <w:tr w:rsidR="006D6A1B" w14:paraId="3334CE80" w14:textId="77777777" w:rsidTr="0056449B">
        <w:trPr>
          <w:cantSplit/>
          <w:trHeight w:val="170"/>
        </w:trPr>
        <w:tc>
          <w:tcPr>
            <w:tcW w:w="529" w:type="pct"/>
          </w:tcPr>
          <w:p w14:paraId="403D999B" w14:textId="77777777" w:rsidR="006D6A1B" w:rsidRDefault="00000000">
            <w:proofErr w:type="spellStart"/>
            <w:r>
              <w:rPr>
                <w:sz w:val="13"/>
              </w:rPr>
              <w:t>Aprodu</w:t>
            </w:r>
            <w:proofErr w:type="spellEnd"/>
            <w:r>
              <w:rPr>
                <w:sz w:val="13"/>
              </w:rPr>
              <w:t xml:space="preserve"> et al. (2025)</w:t>
            </w:r>
          </w:p>
        </w:tc>
        <w:tc>
          <w:tcPr>
            <w:tcW w:w="433" w:type="pct"/>
          </w:tcPr>
          <w:p w14:paraId="163AAF38" w14:textId="77777777" w:rsidR="006D6A1B" w:rsidRDefault="00000000">
            <w:r>
              <w:rPr>
                <w:sz w:val="13"/>
              </w:rPr>
              <w:t>Rumania</w:t>
            </w:r>
          </w:p>
        </w:tc>
        <w:tc>
          <w:tcPr>
            <w:tcW w:w="625" w:type="pct"/>
          </w:tcPr>
          <w:p w14:paraId="6460BE00" w14:textId="77777777" w:rsidR="006D6A1B" w:rsidRDefault="00000000">
            <w:r>
              <w:rPr>
                <w:sz w:val="13"/>
              </w:rPr>
              <w:t>panadería; Industria 4.0; digitalización</w:t>
            </w:r>
          </w:p>
        </w:tc>
        <w:tc>
          <w:tcPr>
            <w:tcW w:w="611" w:type="pct"/>
          </w:tcPr>
          <w:p w14:paraId="6E65EADA" w14:textId="77777777" w:rsidR="006D6A1B" w:rsidRDefault="00000000">
            <w:r>
              <w:rPr>
                <w:sz w:val="13"/>
              </w:rPr>
              <w:t>Sector panadero e Industria 4.0</w:t>
            </w:r>
          </w:p>
        </w:tc>
        <w:tc>
          <w:tcPr>
            <w:tcW w:w="517" w:type="pct"/>
          </w:tcPr>
          <w:p w14:paraId="56EF99C4" w14:textId="77777777" w:rsidR="006D6A1B" w:rsidRDefault="00000000">
            <w:r>
              <w:rPr>
                <w:sz w:val="13"/>
              </w:rPr>
              <w:t>Revisión sistemática</w:t>
            </w:r>
          </w:p>
        </w:tc>
        <w:tc>
          <w:tcPr>
            <w:tcW w:w="704" w:type="pct"/>
          </w:tcPr>
          <w:p w14:paraId="40EAD5AF" w14:textId="77777777" w:rsidR="006D6A1B" w:rsidRDefault="00000000">
            <w:r>
              <w:rPr>
                <w:sz w:val="13"/>
              </w:rPr>
              <w:t>La digitalización integra datos y automatización en panadería.</w:t>
            </w:r>
          </w:p>
        </w:tc>
        <w:tc>
          <w:tcPr>
            <w:tcW w:w="624" w:type="pct"/>
          </w:tcPr>
          <w:p w14:paraId="0C14807B" w14:textId="77777777" w:rsidR="006D6A1B" w:rsidRDefault="00000000">
            <w:r>
              <w:rPr>
                <w:sz w:val="13"/>
              </w:rPr>
              <w:t>Evidencia sectorial heterogénea.</w:t>
            </w:r>
          </w:p>
        </w:tc>
        <w:tc>
          <w:tcPr>
            <w:tcW w:w="957" w:type="pct"/>
          </w:tcPr>
          <w:p w14:paraId="0991A35D" w14:textId="77777777" w:rsidR="006D6A1B" w:rsidRDefault="00000000">
            <w:r>
              <w:rPr>
                <w:sz w:val="13"/>
              </w:rPr>
              <w:t>Apoya la pertinencia de digitalizar ventas y compras del caso.</w:t>
            </w:r>
          </w:p>
        </w:tc>
      </w:tr>
      <w:tr w:rsidR="006D6A1B" w14:paraId="10D948C1" w14:textId="77777777" w:rsidTr="0056449B">
        <w:trPr>
          <w:cantSplit/>
          <w:trHeight w:val="170"/>
        </w:trPr>
        <w:tc>
          <w:tcPr>
            <w:tcW w:w="529" w:type="pct"/>
          </w:tcPr>
          <w:p w14:paraId="0BE2C252" w14:textId="77777777" w:rsidR="006D6A1B" w:rsidRDefault="00000000">
            <w:r>
              <w:rPr>
                <w:sz w:val="13"/>
              </w:rPr>
              <w:t>Valdez-Juárez et al. (2018)</w:t>
            </w:r>
          </w:p>
        </w:tc>
        <w:tc>
          <w:tcPr>
            <w:tcW w:w="433" w:type="pct"/>
          </w:tcPr>
          <w:p w14:paraId="154571A6" w14:textId="77777777" w:rsidR="006D6A1B" w:rsidRDefault="00000000">
            <w:r>
              <w:rPr>
                <w:sz w:val="13"/>
              </w:rPr>
              <w:t>México</w:t>
            </w:r>
          </w:p>
        </w:tc>
        <w:tc>
          <w:tcPr>
            <w:tcW w:w="625" w:type="pct"/>
          </w:tcPr>
          <w:p w14:paraId="2425A714" w14:textId="77777777" w:rsidR="006D6A1B" w:rsidRDefault="00000000">
            <w:r>
              <w:rPr>
                <w:sz w:val="13"/>
              </w:rPr>
              <w:t>TIC; gestión del conocimiento; innovación; rentabilidad</w:t>
            </w:r>
          </w:p>
        </w:tc>
        <w:tc>
          <w:tcPr>
            <w:tcW w:w="611" w:type="pct"/>
          </w:tcPr>
          <w:p w14:paraId="53875F77" w14:textId="77777777" w:rsidR="006D6A1B" w:rsidRDefault="00000000">
            <w:r>
              <w:rPr>
                <w:sz w:val="13"/>
              </w:rPr>
              <w:t>412 PYMES industriales y de servicios del noroeste de México</w:t>
            </w:r>
          </w:p>
        </w:tc>
        <w:tc>
          <w:tcPr>
            <w:tcW w:w="517" w:type="pct"/>
          </w:tcPr>
          <w:p w14:paraId="0B6630B9" w14:textId="77777777" w:rsidR="006D6A1B" w:rsidRDefault="00000000">
            <w:r>
              <w:rPr>
                <w:sz w:val="13"/>
              </w:rPr>
              <w:t>Encuesta y modelado PLS-SEM</w:t>
            </w:r>
          </w:p>
        </w:tc>
        <w:tc>
          <w:tcPr>
            <w:tcW w:w="704" w:type="pct"/>
          </w:tcPr>
          <w:p w14:paraId="6A67F089" w14:textId="77777777" w:rsidR="006D6A1B" w:rsidRDefault="00000000">
            <w:r>
              <w:rPr>
                <w:sz w:val="13"/>
              </w:rPr>
              <w:t>Las TIC se relacionan con la gestión del conocimiento, la innovación y la rentabilidad.</w:t>
            </w:r>
          </w:p>
        </w:tc>
        <w:tc>
          <w:tcPr>
            <w:tcW w:w="624" w:type="pct"/>
          </w:tcPr>
          <w:p w14:paraId="3083B4FA" w14:textId="77777777" w:rsidR="006D6A1B" w:rsidRDefault="00000000">
            <w:r>
              <w:rPr>
                <w:sz w:val="13"/>
              </w:rPr>
              <w:t>No evalúa IA ni pronósticos.</w:t>
            </w:r>
          </w:p>
        </w:tc>
        <w:tc>
          <w:tcPr>
            <w:tcW w:w="957" w:type="pct"/>
          </w:tcPr>
          <w:p w14:paraId="47C2A24D" w14:textId="77777777" w:rsidR="006D6A1B" w:rsidRDefault="00000000">
            <w:r>
              <w:rPr>
                <w:sz w:val="13"/>
              </w:rPr>
              <w:t>Aporta contexto nacional sobre capacidades digitales y desempeño empresarial.</w:t>
            </w:r>
          </w:p>
        </w:tc>
      </w:tr>
      <w:tr w:rsidR="006D6A1B" w14:paraId="34860F8B" w14:textId="77777777" w:rsidTr="0056449B">
        <w:trPr>
          <w:cantSplit/>
          <w:trHeight w:val="170"/>
        </w:trPr>
        <w:tc>
          <w:tcPr>
            <w:tcW w:w="529" w:type="pct"/>
          </w:tcPr>
          <w:p w14:paraId="7AC8D359" w14:textId="77777777" w:rsidR="006D6A1B" w:rsidRDefault="00000000">
            <w:r>
              <w:rPr>
                <w:sz w:val="13"/>
              </w:rPr>
              <w:t>Cuevas-Vargas et al. (2016)</w:t>
            </w:r>
          </w:p>
        </w:tc>
        <w:tc>
          <w:tcPr>
            <w:tcW w:w="433" w:type="pct"/>
          </w:tcPr>
          <w:p w14:paraId="0561093A" w14:textId="77777777" w:rsidR="006D6A1B" w:rsidRDefault="00000000">
            <w:r>
              <w:rPr>
                <w:sz w:val="13"/>
              </w:rPr>
              <w:t>México</w:t>
            </w:r>
          </w:p>
        </w:tc>
        <w:tc>
          <w:tcPr>
            <w:tcW w:w="625" w:type="pct"/>
          </w:tcPr>
          <w:p w14:paraId="76ABAE57" w14:textId="77777777" w:rsidR="006D6A1B" w:rsidRDefault="00000000">
            <w:r>
              <w:rPr>
                <w:sz w:val="13"/>
              </w:rPr>
              <w:t>TIC; PYMES; innovación</w:t>
            </w:r>
          </w:p>
        </w:tc>
        <w:tc>
          <w:tcPr>
            <w:tcW w:w="611" w:type="pct"/>
          </w:tcPr>
          <w:p w14:paraId="334C2941" w14:textId="77777777" w:rsidR="006D6A1B" w:rsidRDefault="00000000">
            <w:r>
              <w:rPr>
                <w:sz w:val="13"/>
              </w:rPr>
              <w:t>PYMES mexicanas; TIC y desempeño</w:t>
            </w:r>
          </w:p>
        </w:tc>
        <w:tc>
          <w:tcPr>
            <w:tcW w:w="517" w:type="pct"/>
          </w:tcPr>
          <w:p w14:paraId="0BD780F4" w14:textId="77777777" w:rsidR="006D6A1B" w:rsidRDefault="00000000">
            <w:r>
              <w:rPr>
                <w:sz w:val="13"/>
              </w:rPr>
              <w:t>Estudio cuantitativo</w:t>
            </w:r>
          </w:p>
        </w:tc>
        <w:tc>
          <w:tcPr>
            <w:tcW w:w="704" w:type="pct"/>
          </w:tcPr>
          <w:p w14:paraId="657AB80D" w14:textId="77777777" w:rsidR="006D6A1B" w:rsidRDefault="00000000">
            <w:r>
              <w:rPr>
                <w:sz w:val="13"/>
              </w:rPr>
              <w:t>Las TIC favorecen la innovación y el desempeño organizacional.</w:t>
            </w:r>
          </w:p>
        </w:tc>
        <w:tc>
          <w:tcPr>
            <w:tcW w:w="624" w:type="pct"/>
          </w:tcPr>
          <w:p w14:paraId="2FF3B965" w14:textId="77777777" w:rsidR="006D6A1B" w:rsidRDefault="00000000">
            <w:r>
              <w:rPr>
                <w:sz w:val="13"/>
              </w:rPr>
              <w:t>No incorpora ML.</w:t>
            </w:r>
          </w:p>
        </w:tc>
        <w:tc>
          <w:tcPr>
            <w:tcW w:w="957" w:type="pct"/>
          </w:tcPr>
          <w:p w14:paraId="341C1608" w14:textId="77777777" w:rsidR="006D6A1B" w:rsidRDefault="00000000">
            <w:r>
              <w:rPr>
                <w:sz w:val="13"/>
              </w:rPr>
              <w:t>Sustenta el antecedente mexicano de digitalización.</w:t>
            </w:r>
          </w:p>
        </w:tc>
      </w:tr>
      <w:tr w:rsidR="006D6A1B" w14:paraId="6D5B1A5D" w14:textId="77777777" w:rsidTr="0056449B">
        <w:trPr>
          <w:cantSplit/>
          <w:trHeight w:val="170"/>
        </w:trPr>
        <w:tc>
          <w:tcPr>
            <w:tcW w:w="529" w:type="pct"/>
          </w:tcPr>
          <w:p w14:paraId="160F0AC9" w14:textId="77777777" w:rsidR="006D6A1B" w:rsidRDefault="00000000">
            <w:r>
              <w:rPr>
                <w:sz w:val="13"/>
              </w:rPr>
              <w:lastRenderedPageBreak/>
              <w:t>Maldonado-Guzmán y Garza-Reyes (2020)</w:t>
            </w:r>
          </w:p>
        </w:tc>
        <w:tc>
          <w:tcPr>
            <w:tcW w:w="433" w:type="pct"/>
          </w:tcPr>
          <w:p w14:paraId="5A1D78D7" w14:textId="77777777" w:rsidR="006D6A1B" w:rsidRDefault="00000000">
            <w:r>
              <w:rPr>
                <w:sz w:val="13"/>
              </w:rPr>
              <w:t>México</w:t>
            </w:r>
          </w:p>
        </w:tc>
        <w:tc>
          <w:tcPr>
            <w:tcW w:w="625" w:type="pct"/>
          </w:tcPr>
          <w:p w14:paraId="37B1B64F" w14:textId="77777777" w:rsidR="006D6A1B" w:rsidRDefault="00000000">
            <w:r>
              <w:rPr>
                <w:sz w:val="13"/>
              </w:rPr>
              <w:t>ecoinnovación; adopción; industria automotriz</w:t>
            </w:r>
          </w:p>
        </w:tc>
        <w:tc>
          <w:tcPr>
            <w:tcW w:w="611" w:type="pct"/>
          </w:tcPr>
          <w:p w14:paraId="37ABC53F" w14:textId="77777777" w:rsidR="006D6A1B" w:rsidRDefault="00000000">
            <w:r>
              <w:rPr>
                <w:sz w:val="13"/>
              </w:rPr>
              <w:t>Empresas del sector automotriz</w:t>
            </w:r>
          </w:p>
        </w:tc>
        <w:tc>
          <w:tcPr>
            <w:tcW w:w="517" w:type="pct"/>
          </w:tcPr>
          <w:p w14:paraId="53BAE5D7" w14:textId="77777777" w:rsidR="006D6A1B" w:rsidRDefault="00000000">
            <w:r>
              <w:rPr>
                <w:sz w:val="13"/>
              </w:rPr>
              <w:t>Estudio empírico de adopción de prácticas de ecoinnovación</w:t>
            </w:r>
          </w:p>
        </w:tc>
        <w:tc>
          <w:tcPr>
            <w:tcW w:w="704" w:type="pct"/>
          </w:tcPr>
          <w:p w14:paraId="44104EC9" w14:textId="77777777" w:rsidR="006D6A1B" w:rsidRDefault="00000000">
            <w:r>
              <w:rPr>
                <w:sz w:val="13"/>
              </w:rPr>
              <w:t>Analiza la adopción de innovaciones tecnológicas y organizacionales en un contexto industrial.</w:t>
            </w:r>
          </w:p>
        </w:tc>
        <w:tc>
          <w:tcPr>
            <w:tcW w:w="624" w:type="pct"/>
          </w:tcPr>
          <w:p w14:paraId="40AB3B27" w14:textId="77777777" w:rsidR="006D6A1B" w:rsidRDefault="00000000">
            <w:r>
              <w:rPr>
                <w:sz w:val="13"/>
              </w:rPr>
              <w:t>No estudia transformación digital, IA ni pronósticos en microempresas.</w:t>
            </w:r>
          </w:p>
        </w:tc>
        <w:tc>
          <w:tcPr>
            <w:tcW w:w="957" w:type="pct"/>
          </w:tcPr>
          <w:p w14:paraId="0409219C" w14:textId="77777777" w:rsidR="006D6A1B" w:rsidRDefault="00000000">
            <w:r>
              <w:rPr>
                <w:sz w:val="13"/>
              </w:rPr>
              <w:t>Aporta un antecedente mexicano sobre adopción de innovación, con alcance sectorial delimitado.</w:t>
            </w:r>
          </w:p>
        </w:tc>
      </w:tr>
      <w:tr w:rsidR="006D6A1B" w14:paraId="4129D01C" w14:textId="77777777" w:rsidTr="0056449B">
        <w:trPr>
          <w:cantSplit/>
          <w:trHeight w:val="170"/>
        </w:trPr>
        <w:tc>
          <w:tcPr>
            <w:tcW w:w="529" w:type="pct"/>
          </w:tcPr>
          <w:p w14:paraId="5B0F4091" w14:textId="77777777" w:rsidR="006D6A1B" w:rsidRDefault="00000000">
            <w:r>
              <w:rPr>
                <w:sz w:val="13"/>
              </w:rPr>
              <w:t>Saavedra-García y Tapia-Sánchez (2020)</w:t>
            </w:r>
          </w:p>
        </w:tc>
        <w:tc>
          <w:tcPr>
            <w:tcW w:w="433" w:type="pct"/>
          </w:tcPr>
          <w:p w14:paraId="732CF255" w14:textId="77777777" w:rsidR="006D6A1B" w:rsidRDefault="00000000">
            <w:r>
              <w:rPr>
                <w:sz w:val="13"/>
              </w:rPr>
              <w:t>México</w:t>
            </w:r>
          </w:p>
        </w:tc>
        <w:tc>
          <w:tcPr>
            <w:tcW w:w="625" w:type="pct"/>
          </w:tcPr>
          <w:p w14:paraId="1E59AA28" w14:textId="77777777" w:rsidR="006D6A1B" w:rsidRDefault="00000000">
            <w:r>
              <w:rPr>
                <w:sz w:val="13"/>
              </w:rPr>
              <w:t>TIC; PYMES; competitividad</w:t>
            </w:r>
          </w:p>
        </w:tc>
        <w:tc>
          <w:tcPr>
            <w:tcW w:w="611" w:type="pct"/>
          </w:tcPr>
          <w:p w14:paraId="70E17CFF" w14:textId="77777777" w:rsidR="006D6A1B" w:rsidRDefault="00000000">
            <w:r>
              <w:rPr>
                <w:sz w:val="13"/>
              </w:rPr>
              <w:t>PYMES mexicanas; adopción de TIC</w:t>
            </w:r>
          </w:p>
        </w:tc>
        <w:tc>
          <w:tcPr>
            <w:tcW w:w="517" w:type="pct"/>
          </w:tcPr>
          <w:p w14:paraId="158532E2" w14:textId="77777777" w:rsidR="006D6A1B" w:rsidRDefault="00000000">
            <w:r>
              <w:rPr>
                <w:sz w:val="13"/>
              </w:rPr>
              <w:t>Análisis de adopción tecnológica</w:t>
            </w:r>
          </w:p>
        </w:tc>
        <w:tc>
          <w:tcPr>
            <w:tcW w:w="704" w:type="pct"/>
          </w:tcPr>
          <w:p w14:paraId="31FDBF7A" w14:textId="77777777" w:rsidR="006D6A1B" w:rsidRDefault="00000000">
            <w:r>
              <w:rPr>
                <w:sz w:val="13"/>
              </w:rPr>
              <w:t>Las restricciones financieras y de talento limitan la adopción.</w:t>
            </w:r>
          </w:p>
        </w:tc>
        <w:tc>
          <w:tcPr>
            <w:tcW w:w="624" w:type="pct"/>
          </w:tcPr>
          <w:p w14:paraId="6EA767B6" w14:textId="77777777" w:rsidR="006D6A1B" w:rsidRDefault="00000000">
            <w:r>
              <w:rPr>
                <w:sz w:val="13"/>
              </w:rPr>
              <w:t>Enfoque descriptivo.</w:t>
            </w:r>
          </w:p>
        </w:tc>
        <w:tc>
          <w:tcPr>
            <w:tcW w:w="957" w:type="pct"/>
          </w:tcPr>
          <w:p w14:paraId="27429A65" w14:textId="77777777" w:rsidR="006D6A1B" w:rsidRDefault="00000000">
            <w:r>
              <w:rPr>
                <w:sz w:val="13"/>
              </w:rPr>
              <w:t>Respalda la pertinencia de una solución reproducible y accesible.</w:t>
            </w:r>
          </w:p>
        </w:tc>
      </w:tr>
      <w:tr w:rsidR="006D6A1B" w14:paraId="6F8F0438" w14:textId="77777777" w:rsidTr="0056449B">
        <w:trPr>
          <w:cantSplit/>
          <w:trHeight w:val="170"/>
        </w:trPr>
        <w:tc>
          <w:tcPr>
            <w:tcW w:w="529" w:type="pct"/>
          </w:tcPr>
          <w:p w14:paraId="7C219D95" w14:textId="77777777" w:rsidR="006D6A1B" w:rsidRDefault="00000000">
            <w:r>
              <w:rPr>
                <w:sz w:val="13"/>
              </w:rPr>
              <w:t>Romero-Hidalgo et al. (2021)</w:t>
            </w:r>
          </w:p>
        </w:tc>
        <w:tc>
          <w:tcPr>
            <w:tcW w:w="433" w:type="pct"/>
          </w:tcPr>
          <w:p w14:paraId="30A74E0C" w14:textId="77777777" w:rsidR="006D6A1B" w:rsidRDefault="00000000">
            <w:r>
              <w:rPr>
                <w:sz w:val="13"/>
              </w:rPr>
              <w:t>México</w:t>
            </w:r>
          </w:p>
        </w:tc>
        <w:tc>
          <w:tcPr>
            <w:tcW w:w="625" w:type="pct"/>
          </w:tcPr>
          <w:p w14:paraId="1D69F203" w14:textId="77777777" w:rsidR="006D6A1B" w:rsidRDefault="00000000">
            <w:r>
              <w:rPr>
                <w:sz w:val="13"/>
              </w:rPr>
              <w:t>gestión del conocimiento; innovación; datos</w:t>
            </w:r>
          </w:p>
        </w:tc>
        <w:tc>
          <w:tcPr>
            <w:tcW w:w="611" w:type="pct"/>
          </w:tcPr>
          <w:p w14:paraId="047613CB" w14:textId="77777777" w:rsidR="006D6A1B" w:rsidRDefault="00000000">
            <w:r>
              <w:rPr>
                <w:sz w:val="13"/>
              </w:rPr>
              <w:t>Pequeñas empresas; conocimiento e innovación</w:t>
            </w:r>
          </w:p>
        </w:tc>
        <w:tc>
          <w:tcPr>
            <w:tcW w:w="517" w:type="pct"/>
          </w:tcPr>
          <w:p w14:paraId="40E1F6C9" w14:textId="77777777" w:rsidR="006D6A1B" w:rsidRDefault="00000000">
            <w:r>
              <w:rPr>
                <w:sz w:val="13"/>
              </w:rPr>
              <w:t>Modelo de gestión del conocimiento</w:t>
            </w:r>
          </w:p>
        </w:tc>
        <w:tc>
          <w:tcPr>
            <w:tcW w:w="704" w:type="pct"/>
          </w:tcPr>
          <w:p w14:paraId="37C56505" w14:textId="77777777" w:rsidR="006D6A1B" w:rsidRDefault="00000000">
            <w:r>
              <w:rPr>
                <w:sz w:val="13"/>
              </w:rPr>
              <w:t>El uso de datos favorece la innovación organizacional.</w:t>
            </w:r>
          </w:p>
        </w:tc>
        <w:tc>
          <w:tcPr>
            <w:tcW w:w="624" w:type="pct"/>
          </w:tcPr>
          <w:p w14:paraId="2AC14F27" w14:textId="77777777" w:rsidR="006D6A1B" w:rsidRDefault="00000000">
            <w:r>
              <w:rPr>
                <w:sz w:val="13"/>
              </w:rPr>
              <w:t>No evalúa precisión predictiva.</w:t>
            </w:r>
          </w:p>
        </w:tc>
        <w:tc>
          <w:tcPr>
            <w:tcW w:w="957" w:type="pct"/>
          </w:tcPr>
          <w:p w14:paraId="550658F1" w14:textId="77777777" w:rsidR="006D6A1B" w:rsidRDefault="00000000">
            <w:r>
              <w:rPr>
                <w:sz w:val="13"/>
              </w:rPr>
              <w:t>Complementa el valor de formalizar registros dispersos.</w:t>
            </w:r>
          </w:p>
        </w:tc>
      </w:tr>
      <w:tr w:rsidR="006D6A1B" w14:paraId="0E0E646A" w14:textId="77777777" w:rsidTr="0056449B">
        <w:trPr>
          <w:cantSplit/>
          <w:trHeight w:val="170"/>
        </w:trPr>
        <w:tc>
          <w:tcPr>
            <w:tcW w:w="529" w:type="pct"/>
          </w:tcPr>
          <w:p w14:paraId="5CA1BD0C" w14:textId="77777777" w:rsidR="006D6A1B" w:rsidRDefault="00000000">
            <w:r>
              <w:rPr>
                <w:sz w:val="13"/>
              </w:rPr>
              <w:t>Poveda-Valverde y Fierro Barragán (2026)</w:t>
            </w:r>
          </w:p>
        </w:tc>
        <w:tc>
          <w:tcPr>
            <w:tcW w:w="433" w:type="pct"/>
          </w:tcPr>
          <w:p w14:paraId="43DE53FE" w14:textId="77777777" w:rsidR="006D6A1B" w:rsidRDefault="00000000">
            <w:r>
              <w:rPr>
                <w:sz w:val="13"/>
              </w:rPr>
              <w:t>Ecuador / América Latina</w:t>
            </w:r>
          </w:p>
        </w:tc>
        <w:tc>
          <w:tcPr>
            <w:tcW w:w="625" w:type="pct"/>
          </w:tcPr>
          <w:p w14:paraId="434920EC" w14:textId="77777777" w:rsidR="006D6A1B" w:rsidRDefault="00000000">
            <w:r>
              <w:rPr>
                <w:sz w:val="13"/>
              </w:rPr>
              <w:t>IA; PYMES; adopción; barreras</w:t>
            </w:r>
          </w:p>
        </w:tc>
        <w:tc>
          <w:tcPr>
            <w:tcW w:w="611" w:type="pct"/>
          </w:tcPr>
          <w:p w14:paraId="6780DBEB" w14:textId="77777777" w:rsidR="006D6A1B" w:rsidRDefault="00000000">
            <w:r>
              <w:rPr>
                <w:sz w:val="13"/>
              </w:rPr>
              <w:t>PYMES latinoamericanas; adopción de IA</w:t>
            </w:r>
          </w:p>
        </w:tc>
        <w:tc>
          <w:tcPr>
            <w:tcW w:w="517" w:type="pct"/>
          </w:tcPr>
          <w:p w14:paraId="5581AC93" w14:textId="77777777" w:rsidR="006D6A1B" w:rsidRDefault="00000000">
            <w:r>
              <w:rPr>
                <w:sz w:val="13"/>
              </w:rPr>
              <w:t>Revisión sistemática</w:t>
            </w:r>
          </w:p>
        </w:tc>
        <w:tc>
          <w:tcPr>
            <w:tcW w:w="704" w:type="pct"/>
          </w:tcPr>
          <w:p w14:paraId="6AC653F3" w14:textId="77777777" w:rsidR="006D6A1B" w:rsidRDefault="00000000">
            <w:r>
              <w:rPr>
                <w:sz w:val="13"/>
              </w:rPr>
              <w:t>Persisten barreras de infraestructura, presupuesto y talento; logística concentra aplicaciones.</w:t>
            </w:r>
          </w:p>
        </w:tc>
        <w:tc>
          <w:tcPr>
            <w:tcW w:w="624" w:type="pct"/>
          </w:tcPr>
          <w:p w14:paraId="558F753B" w14:textId="77777777" w:rsidR="006D6A1B" w:rsidRDefault="00000000">
            <w:r>
              <w:rPr>
                <w:sz w:val="13"/>
              </w:rPr>
              <w:t>No se centra en microempresas de repostería.</w:t>
            </w:r>
          </w:p>
        </w:tc>
        <w:tc>
          <w:tcPr>
            <w:tcW w:w="957" w:type="pct"/>
          </w:tcPr>
          <w:p w14:paraId="7B913E42" w14:textId="77777777" w:rsidR="006D6A1B" w:rsidRDefault="00000000">
            <w:r>
              <w:rPr>
                <w:sz w:val="13"/>
              </w:rPr>
              <w:t>Refuerza el vacío regional y la necesidad de evidencia aplicada en microempresas.</w:t>
            </w:r>
          </w:p>
        </w:tc>
      </w:tr>
      <w:tr w:rsidR="004113EE" w14:paraId="3AB10B08" w14:textId="77777777" w:rsidTr="0056449B">
        <w:trPr>
          <w:cantSplit/>
          <w:trHeight w:val="170"/>
        </w:trPr>
        <w:tc>
          <w:tcPr>
            <w:tcW w:w="529" w:type="pct"/>
          </w:tcPr>
          <w:p w14:paraId="592EE27D" w14:textId="77777777" w:rsidR="004113EE" w:rsidRDefault="004113EE" w:rsidP="004113EE">
            <w:pPr>
              <w:rPr>
                <w:sz w:val="13"/>
              </w:rPr>
            </w:pPr>
            <w:r w:rsidRPr="004113EE">
              <w:rPr>
                <w:sz w:val="13"/>
              </w:rPr>
              <w:t>Hyndman y Athanasopoulos (2021)</w:t>
            </w:r>
          </w:p>
        </w:tc>
        <w:tc>
          <w:tcPr>
            <w:tcW w:w="433" w:type="pct"/>
          </w:tcPr>
          <w:p w14:paraId="76B3C726" w14:textId="77777777" w:rsidR="004113EE" w:rsidRDefault="004113EE" w:rsidP="004113EE">
            <w:pPr>
              <w:rPr>
                <w:sz w:val="13"/>
              </w:rPr>
            </w:pPr>
            <w:r w:rsidRPr="004113EE">
              <w:rPr>
                <w:sz w:val="13"/>
              </w:rPr>
              <w:t>Australia</w:t>
            </w:r>
          </w:p>
        </w:tc>
        <w:tc>
          <w:tcPr>
            <w:tcW w:w="625" w:type="pct"/>
          </w:tcPr>
          <w:p w14:paraId="69EBF2AA" w14:textId="77777777" w:rsidR="004113EE" w:rsidRDefault="004113EE" w:rsidP="004113EE">
            <w:pPr>
              <w:rPr>
                <w:sz w:val="13"/>
              </w:rPr>
            </w:pPr>
            <w:r w:rsidRPr="004113EE">
              <w:rPr>
                <w:sz w:val="13"/>
              </w:rPr>
              <w:t>series temporales; diagnóstico; pronóstico; validación.</w:t>
            </w:r>
          </w:p>
        </w:tc>
        <w:tc>
          <w:tcPr>
            <w:tcW w:w="611" w:type="pct"/>
          </w:tcPr>
          <w:p w14:paraId="1BC95953" w14:textId="77777777" w:rsidR="004113EE" w:rsidRDefault="004113EE" w:rsidP="004113EE">
            <w:pPr>
              <w:rPr>
                <w:sz w:val="13"/>
              </w:rPr>
            </w:pPr>
            <w:r w:rsidRPr="004113EE">
              <w:rPr>
                <w:sz w:val="13"/>
              </w:rPr>
              <w:t>Ejemplos de series reales de distintos sectores</w:t>
            </w:r>
          </w:p>
        </w:tc>
        <w:tc>
          <w:tcPr>
            <w:tcW w:w="517" w:type="pct"/>
          </w:tcPr>
          <w:p w14:paraId="16747868" w14:textId="77777777" w:rsidR="004113EE" w:rsidRDefault="004113EE" w:rsidP="004113EE">
            <w:pPr>
              <w:rPr>
                <w:sz w:val="13"/>
              </w:rPr>
            </w:pPr>
            <w:r w:rsidRPr="004113EE">
              <w:rPr>
                <w:sz w:val="13"/>
              </w:rPr>
              <w:t>Libro metodológico con aplicaciones en R</w:t>
            </w:r>
          </w:p>
        </w:tc>
        <w:tc>
          <w:tcPr>
            <w:tcW w:w="704" w:type="pct"/>
          </w:tcPr>
          <w:p w14:paraId="0D3BEA8D"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4EA1E29D" w14:textId="77777777" w:rsidR="004113EE" w:rsidRDefault="004113EE" w:rsidP="004113EE">
            <w:pPr>
              <w:rPr>
                <w:sz w:val="13"/>
              </w:rPr>
            </w:pPr>
            <w:r w:rsidRPr="004113EE">
              <w:rPr>
                <w:sz w:val="13"/>
              </w:rPr>
              <w:t>No estudia compras de microempresas.</w:t>
            </w:r>
          </w:p>
        </w:tc>
        <w:tc>
          <w:tcPr>
            <w:tcW w:w="957" w:type="pct"/>
          </w:tcPr>
          <w:p w14:paraId="337F6E23" w14:textId="77777777" w:rsidR="004113EE" w:rsidRDefault="004113EE" w:rsidP="004113EE">
            <w:pPr>
              <w:rPr>
                <w:sz w:val="13"/>
              </w:rPr>
            </w:pPr>
            <w:r w:rsidRPr="004113EE">
              <w:rPr>
                <w:sz w:val="13"/>
              </w:rPr>
              <w:t>Sustenta el diagnóstico temporal y la evaluación fuera de muestra.</w:t>
            </w:r>
          </w:p>
        </w:tc>
      </w:tr>
      <w:tr w:rsidR="004113EE" w14:paraId="0DC285E0" w14:textId="77777777" w:rsidTr="0056449B">
        <w:trPr>
          <w:cantSplit/>
          <w:trHeight w:val="170"/>
        </w:trPr>
        <w:tc>
          <w:tcPr>
            <w:tcW w:w="529" w:type="pct"/>
          </w:tcPr>
          <w:p w14:paraId="35011556"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059C5F82" w14:textId="77777777" w:rsidR="004113EE" w:rsidRDefault="004113EE" w:rsidP="004113EE">
            <w:pPr>
              <w:rPr>
                <w:sz w:val="13"/>
              </w:rPr>
            </w:pPr>
            <w:r w:rsidRPr="004113EE">
              <w:rPr>
                <w:sz w:val="13"/>
              </w:rPr>
              <w:t>Reino Unido</w:t>
            </w:r>
          </w:p>
        </w:tc>
        <w:tc>
          <w:tcPr>
            <w:tcW w:w="625" w:type="pct"/>
          </w:tcPr>
          <w:p w14:paraId="5B08BAD8" w14:textId="77777777" w:rsidR="004113EE" w:rsidRDefault="004113EE" w:rsidP="004113EE">
            <w:pPr>
              <w:rPr>
                <w:sz w:val="13"/>
              </w:rPr>
            </w:pPr>
            <w:r w:rsidRPr="004113EE">
              <w:rPr>
                <w:sz w:val="13"/>
              </w:rPr>
              <w:t>demanda intermitente; Croston; SBA; precisión</w:t>
            </w:r>
          </w:p>
        </w:tc>
        <w:tc>
          <w:tcPr>
            <w:tcW w:w="611" w:type="pct"/>
          </w:tcPr>
          <w:p w14:paraId="78F4C848" w14:textId="77777777" w:rsidR="004113EE" w:rsidRDefault="004113EE" w:rsidP="004113EE">
            <w:pPr>
              <w:rPr>
                <w:sz w:val="13"/>
              </w:rPr>
            </w:pPr>
            <w:r w:rsidRPr="004113EE">
              <w:rPr>
                <w:sz w:val="13"/>
              </w:rPr>
              <w:t>Industria automotriz; 3,000 series intermitentes</w:t>
            </w:r>
          </w:p>
        </w:tc>
        <w:tc>
          <w:tcPr>
            <w:tcW w:w="517" w:type="pct"/>
          </w:tcPr>
          <w:p w14:paraId="61B46DDC" w14:textId="77777777" w:rsidR="004113EE" w:rsidRDefault="004113EE" w:rsidP="004113EE">
            <w:pPr>
              <w:rPr>
                <w:sz w:val="13"/>
              </w:rPr>
            </w:pPr>
            <w:r w:rsidRPr="004113EE">
              <w:rPr>
                <w:sz w:val="13"/>
              </w:rPr>
              <w:t>Comparación de cuatro métodos y simulación</w:t>
            </w:r>
          </w:p>
        </w:tc>
        <w:tc>
          <w:tcPr>
            <w:tcW w:w="704" w:type="pct"/>
          </w:tcPr>
          <w:p w14:paraId="61E78CED" w14:textId="77777777" w:rsidR="004113EE" w:rsidRDefault="004113EE" w:rsidP="004113EE">
            <w:pPr>
              <w:rPr>
                <w:sz w:val="13"/>
              </w:rPr>
            </w:pPr>
            <w:r w:rsidRPr="004113EE">
              <w:rPr>
                <w:sz w:val="13"/>
              </w:rPr>
              <w:t>La modificación de Croston mejora la precisión en las series evaluadas.</w:t>
            </w:r>
          </w:p>
        </w:tc>
        <w:tc>
          <w:tcPr>
            <w:tcW w:w="624" w:type="pct"/>
          </w:tcPr>
          <w:p w14:paraId="0B16518B" w14:textId="77777777" w:rsidR="004113EE" w:rsidRDefault="004113EE" w:rsidP="004113EE">
            <w:pPr>
              <w:rPr>
                <w:sz w:val="13"/>
              </w:rPr>
            </w:pPr>
            <w:r w:rsidRPr="004113EE">
              <w:rPr>
                <w:sz w:val="13"/>
              </w:rPr>
              <w:t>No compara ML ni estudia microempresas alimentarias.</w:t>
            </w:r>
          </w:p>
        </w:tc>
        <w:tc>
          <w:tcPr>
            <w:tcW w:w="957" w:type="pct"/>
          </w:tcPr>
          <w:p w14:paraId="7242F51E" w14:textId="77777777"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A968D28"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7CB22CDE"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5A702BDF" w14:textId="77777777" w:rsidR="00CF0519" w:rsidRDefault="00691DC4">
      <w:r>
        <w:t xml:space="preserve">La literatura revisada destaca el potencial de los modelos híbridos y las combinaciones de métodos para mejorar la precisión del pronóstico. </w:t>
      </w:r>
      <w:r w:rsidRPr="00253ED1">
        <w:rPr>
          <w:b/>
          <w:bCs/>
          <w:highlight w:val="yellow"/>
        </w:rPr>
        <w:t>Makridakis et al. (2018)</w:t>
      </w:r>
      <w:r w:rsidRPr="00253ED1">
        <w:rPr>
          <w:highlight w:val="yellow"/>
        </w:rPr>
        <w:t xml:space="preserve"> identificaron en la competencia M4 resultados destacados mediante la integración de componentes estadísticos y de aprendizaje automático</w:t>
      </w:r>
      <w:r>
        <w:t>. Por su parte,</w:t>
      </w:r>
      <w:r w:rsidRPr="00253ED1">
        <w:rPr>
          <w:b/>
          <w:bCs/>
        </w:rPr>
        <w:t xml:space="preserve"> </w:t>
      </w:r>
      <w:r w:rsidRPr="00253ED1">
        <w:rPr>
          <w:b/>
          <w:bCs/>
          <w:highlight w:val="yellow"/>
        </w:rPr>
        <w:t xml:space="preserve">Abrar et al. (2024) </w:t>
      </w:r>
      <w:r w:rsidRPr="00253ED1">
        <w:rPr>
          <w:highlight w:val="yellow"/>
        </w:rPr>
        <w:t>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1C4FE12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w:t>
      </w:r>
      <w:r w:rsidR="00253ED1">
        <w:rPr>
          <w:b/>
          <w:bCs/>
          <w:highlight w:val="yellow"/>
        </w:rPr>
        <w:t xml:space="preserve"> </w:t>
      </w:r>
      <w:r w:rsidRPr="0078774C">
        <w:rPr>
          <w:b/>
          <w:bCs/>
          <w:highlight w:val="yellow"/>
        </w:rPr>
        <w:t>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3F7D7886"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4B8580F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5BB1B78F"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00253ED1" w:rsidRPr="00253ED1">
        <w:rPr>
          <w:i/>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BDBC064"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48709531"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221862F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1C99D30F" w14:textId="77777777" w:rsidR="00CF0519" w:rsidRDefault="00691DC4">
      <w:r>
        <w:rPr>
          <w:highlight w:val="green"/>
        </w:rPr>
        <w:t xml:space="preserve">En el ámbito latinoamericano, la adopción de soluciones basadas en inteligencia artificial por parte de las PYMES enfrenta barreras de infraestructura, presupuesto y talento especializado. </w:t>
      </w:r>
      <w:r>
        <w:rPr>
          <w:highlight w:val="green"/>
        </w:rPr>
        <w:lastRenderedPageBreak/>
        <w:t>Estas condiciones limitan la transferencia directa de aplicaciones desarrolladas en organizaciones con mayores capacidades tecnológicas (Poveda-Valverde &amp; Fierro Barragán, 2026).</w:t>
      </w:r>
    </w:p>
    <w:p w14:paraId="5442AFC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1D5F4502"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6AE72907" w14:textId="77777777" w:rsidR="00CF0519" w:rsidRDefault="00691DC4">
      <w:r>
        <w:t>Los antecedentes revisados muestran que los resultados obtenidos en organizaciones con capacidades analíticas consolidadas no pueden trasladarse automáticamente a una microempresa. Mikalef et al. (2019) examinan el papel de dichas capacidades en la innovación organizacional, mientras que Poveda-Valverde y Fierro Barragán (2026) documentan barreras de adopción en PYMES latinoamericanas. En conjunto, estas fuentes justifican examinar la aplicabilidad de las herramientas en empresas de menor escala, sin anticipar sus efectos antes de la evaluación empírica.</w:t>
      </w:r>
    </w:p>
    <w:p w14:paraId="411DE070"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3237FBEF"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8C8D219" w14:textId="77777777" w:rsidR="00CF0519" w:rsidRDefault="00691DC4">
      <w:r>
        <w:t xml:space="preserve">En el contexto de las micro, pequeñas y medianas empresas (MIPYMES), </w:t>
      </w:r>
      <w:r>
        <w:rPr>
          <w:highlight w:val="green"/>
        </w:rPr>
        <w:t xml:space="preserve">la toma de decisiones suele caracterizarse por una fuerte dependencia del conocimiento tácito, la </w:t>
      </w:r>
      <w:r>
        <w:rPr>
          <w:highlight w:val="green"/>
        </w:rPr>
        <w:lastRenderedPageBreak/>
        <w:t>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3B30CD7E" w14:textId="77777777" w:rsidR="00CF0519" w:rsidRDefault="00253ED1">
      <w:proofErr w:type="spellStart"/>
      <w:r w:rsidRPr="00253ED1">
        <w:rPr>
          <w:i/>
        </w:rPr>
        <w:t>Cup&amp;Cake</w:t>
      </w:r>
      <w:proofErr w:type="spellEnd"/>
      <w:r w:rsidR="00691DC4">
        <w:t xml:space="preserve">, es una empresa </w:t>
      </w:r>
      <w:r>
        <w:t xml:space="preserve">mexicana </w:t>
      </w:r>
      <w:r w:rsidR="00691DC4">
        <w:t xml:space="preserve">fundada en 2014, </w:t>
      </w:r>
      <w:r w:rsidR="00691DC4">
        <w:rPr>
          <w:highlight w:val="magenta"/>
        </w:rPr>
        <w:t>con más de diez años de operación</w:t>
      </w:r>
      <w:r w:rsidR="00691DC4">
        <w:t xml:space="preserve"> el crecimiento orgánico le ha permitido subsistir gracias a las </w:t>
      </w:r>
      <w:r w:rsidR="00503DDF">
        <w:rPr>
          <w:highlight w:val="magenta"/>
        </w:rPr>
        <w:t>compras</w:t>
      </w:r>
      <w:r w:rsidR="00691DC4">
        <w:rPr>
          <w:highlight w:val="magenta"/>
        </w:rPr>
        <w:t xml:space="preserve"> que actualmente se realizan </w:t>
      </w:r>
      <w:r w:rsidR="00503DDF">
        <w:rPr>
          <w:highlight w:val="magenta"/>
        </w:rPr>
        <w:t xml:space="preserve">con </w:t>
      </w:r>
      <w:r w:rsidR="00691DC4">
        <w:rPr>
          <w:highlight w:val="magenta"/>
        </w:rPr>
        <w:t>base en el empirismo del empresario</w:t>
      </w:r>
      <w:r>
        <w:t xml:space="preserve">, </w:t>
      </w:r>
      <w:r w:rsidR="00691DC4">
        <w:t xml:space="preserve">ya que lo único que conoce son las fechas de eventos importantes como el Día de San Valentín (14 de febrero), el día del niño (30 de abril), el día de la madre (10 de mayo), entre otros que son los picos de venta que año con año se repiten. </w:t>
      </w:r>
    </w:p>
    <w:p w14:paraId="5A482E64" w14:textId="77777777" w:rsidR="00CF0519" w:rsidRDefault="00691DC4">
      <w:r>
        <w:t xml:space="preserve">Con el paso del tiempo, </w:t>
      </w:r>
      <w:proofErr w:type="spellStart"/>
      <w:r w:rsidR="00253ED1" w:rsidRPr="00253ED1">
        <w:rPr>
          <w:i/>
        </w:rP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1E28A772" w14:textId="77777777" w:rsidR="00CF0519" w:rsidRDefault="00691DC4">
      <w:r>
        <w:t xml:space="preserve">El reto de </w:t>
      </w:r>
      <w:proofErr w:type="spellStart"/>
      <w:r w:rsidR="00253ED1" w:rsidRPr="00253ED1">
        <w:rPr>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18AC7039"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2A59E9D7"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566C9A3F"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 xml:space="preserve">para </w:t>
      </w:r>
      <w:r w:rsidRPr="00F4529E">
        <w:rPr>
          <w:highlight w:val="cyan"/>
        </w:rPr>
        <w:lastRenderedPageBreak/>
        <w:t>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1F66451F" w14:textId="77777777" w:rsidR="00CF0519" w:rsidRDefault="00691DC4">
      <w:pPr>
        <w:pStyle w:val="Ttulo3"/>
        <w:numPr>
          <w:ilvl w:val="2"/>
          <w:numId w:val="19"/>
        </w:numPr>
      </w:pPr>
      <w:bookmarkStart w:id="30" w:name="_Toc233383571"/>
      <w:bookmarkStart w:id="31" w:name="_Toc240207709"/>
      <w:r>
        <w:t>Objetivo</w:t>
      </w:r>
      <w:bookmarkEnd w:id="30"/>
      <w:bookmarkEnd w:id="31"/>
    </w:p>
    <w:p w14:paraId="31766EC2" w14:textId="77777777" w:rsidR="00CF0519" w:rsidRDefault="00691DC4">
      <w:pPr>
        <w:pStyle w:val="Ttulo4"/>
      </w:pPr>
      <w:r>
        <w:t xml:space="preserve">Objetivo general </w:t>
      </w:r>
    </w:p>
    <w:p w14:paraId="2783E0AB"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094ED1F2" w14:textId="77777777" w:rsidR="00CF0519" w:rsidRDefault="00691DC4">
      <w:pPr>
        <w:pStyle w:val="Ttulo4"/>
      </w:pPr>
      <w:r>
        <w:t>Objetivos específicos</w:t>
      </w:r>
    </w:p>
    <w:p w14:paraId="2FD8F1E1"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30C40AB9"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BDC27B5"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77EC360C"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BE26EC2" w14:textId="77777777" w:rsidR="00CF0519" w:rsidRDefault="00691DC4">
      <w:pPr>
        <w:pStyle w:val="Ttulo2"/>
        <w:numPr>
          <w:ilvl w:val="1"/>
          <w:numId w:val="19"/>
        </w:numPr>
      </w:pPr>
      <w:bookmarkStart w:id="32" w:name="_Toc233383572"/>
      <w:bookmarkStart w:id="33" w:name="_Toc240207710"/>
      <w:r>
        <w:lastRenderedPageBreak/>
        <w:t>Justificación</w:t>
      </w:r>
      <w:bookmarkEnd w:id="32"/>
      <w:bookmarkEnd w:id="33"/>
    </w:p>
    <w:p w14:paraId="78BFE0D0" w14:textId="77777777" w:rsidR="00CF0519" w:rsidRDefault="00691DC4" w:rsidP="006E6E40">
      <w:pPr>
        <w:pStyle w:val="Ttulo4"/>
        <w:numPr>
          <w:ilvl w:val="1"/>
          <w:numId w:val="57"/>
        </w:numPr>
      </w:pPr>
      <w:r>
        <w:t>Relevancia social</w:t>
      </w:r>
    </w:p>
    <w:p w14:paraId="742091AE" w14:textId="77777777" w:rsidR="00CF0519" w:rsidRDefault="00691DC4">
      <w:r>
        <w:rPr>
          <w:highlight w:val="green"/>
        </w:rPr>
        <w:t>Esta investigación propone generar evidencia sobre el uso de herramientas de pronóstico semanal en una microempresa con recursos tecnológicos y analíticos limitados. Las restricciones de infraestructura, presupuesto y talento especializado pueden dificultar que las PYMES latinoamericanas adopten soluciones basadas en datos. Por ello, evaluar modelos a partir de la información disponible permitirá identificar alternativas cuya pertinencia pueda valorarse en función de sus capacidades operativas (Poveda-Valverde &amp; Fierro Barragán, 2026).</w:t>
      </w:r>
    </w:p>
    <w:p w14:paraId="2081C5CF" w14:textId="77777777" w:rsidR="00CF0519" w:rsidRDefault="00691DC4">
      <w:r w:rsidRPr="006E6E40">
        <w:rPr>
          <w:highlight w:val="green"/>
        </w:rPr>
        <w:t xml:space="preserve">En </w:t>
      </w:r>
      <w:proofErr w:type="spellStart"/>
      <w:r w:rsidR="00253ED1" w:rsidRPr="00253ED1">
        <w:rPr>
          <w:i/>
          <w:iCs/>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2D8E6AF2" w14:textId="77777777" w:rsidR="00CF0519" w:rsidRDefault="00691DC4" w:rsidP="006E6E40">
      <w:pPr>
        <w:pStyle w:val="Ttulo4"/>
        <w:numPr>
          <w:ilvl w:val="1"/>
          <w:numId w:val="57"/>
        </w:numPr>
      </w:pPr>
      <w:r>
        <w:t>Conveniencia</w:t>
      </w:r>
    </w:p>
    <w:p w14:paraId="4BA98A19" w14:textId="77777777" w:rsidR="00CF0519" w:rsidRDefault="00691DC4">
      <w:r>
        <w:t xml:space="preserve">El estudio </w:t>
      </w:r>
      <w:r w:rsidRPr="00F643C9">
        <w:rPr>
          <w:highlight w:val="green"/>
        </w:rPr>
        <w:t xml:space="preserve">atiende una necesidad operativa concreta de </w:t>
      </w:r>
      <w:proofErr w:type="spellStart"/>
      <w:r w:rsidR="00253ED1" w:rsidRPr="00253ED1">
        <w:rPr>
          <w:i/>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4223C629" w14:textId="77777777" w:rsidR="00CF0519" w:rsidRDefault="00691DC4">
      <w:r>
        <w:t xml:space="preserve">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w:t>
      </w:r>
      <w:r w:rsidRPr="00253ED1">
        <w:rPr>
          <w:b/>
          <w:bCs/>
        </w:rPr>
        <w:t>(Makridakis et al., 2018; Spiliotis et al., 2022)</w:t>
      </w:r>
      <w:r>
        <w:t>.</w:t>
      </w:r>
    </w:p>
    <w:p w14:paraId="7175EE01" w14:textId="77777777" w:rsidR="00CF0519" w:rsidRDefault="00691DC4" w:rsidP="006E6E40">
      <w:pPr>
        <w:pStyle w:val="Ttulo4"/>
        <w:numPr>
          <w:ilvl w:val="1"/>
          <w:numId w:val="57"/>
        </w:numPr>
      </w:pPr>
      <w:r>
        <w:lastRenderedPageBreak/>
        <w:t>Valor teórico</w:t>
      </w:r>
    </w:p>
    <w:p w14:paraId="543897C5"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1A2340B4"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5575EE97" w14:textId="77777777" w:rsidR="00CF0519" w:rsidRDefault="00691DC4" w:rsidP="006E6E40">
      <w:pPr>
        <w:pStyle w:val="Ttulo4"/>
        <w:numPr>
          <w:ilvl w:val="1"/>
          <w:numId w:val="57"/>
        </w:numPr>
      </w:pPr>
      <w:r>
        <w:t>Implicaciones prácticas</w:t>
      </w:r>
    </w:p>
    <w:p w14:paraId="284EEF59" w14:textId="77777777" w:rsidR="00CF0519" w:rsidRDefault="00691DC4">
      <w:r>
        <w:t xml:space="preserve">Se propone </w:t>
      </w:r>
      <w:r w:rsidRPr="00A5044E">
        <w:rPr>
          <w:highlight w:val="green"/>
        </w:rPr>
        <w:t xml:space="preserve">desarrollar para </w:t>
      </w:r>
      <w:proofErr w:type="spellStart"/>
      <w:r w:rsidR="00253ED1" w:rsidRPr="00253ED1">
        <w:rPr>
          <w:i/>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7740F0A9" w14:textId="77777777" w:rsidR="00CF0519" w:rsidRDefault="00691DC4">
      <w:r w:rsidRPr="00FB2B47">
        <w:rPr>
          <w:highlight w:val="green"/>
        </w:rPr>
        <w:t xml:space="preserve">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w:t>
      </w:r>
      <w:r w:rsidRPr="00FB2B47">
        <w:rPr>
          <w:highlight w:val="green"/>
        </w:rPr>
        <w:lastRenderedPageBreak/>
        <w:t>posibles beneficios operativos dependerán de los resultados obtenidos y de su posterior aplicación en la empresa.</w:t>
      </w:r>
    </w:p>
    <w:p w14:paraId="115D809A"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00253ED1" w:rsidRPr="00253ED1">
        <w:rPr>
          <w:i/>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4B1B5B80" w14:textId="77777777" w:rsidR="00CF0519" w:rsidRDefault="00691DC4">
      <w:pPr>
        <w:pStyle w:val="Ttulo2"/>
        <w:numPr>
          <w:ilvl w:val="1"/>
          <w:numId w:val="19"/>
        </w:numPr>
      </w:pPr>
      <w:bookmarkStart w:id="34" w:name="_Toc233383573"/>
      <w:bookmarkStart w:id="35" w:name="_Toc240207711"/>
      <w:r>
        <w:t>Hipótesis</w:t>
      </w:r>
      <w:bookmarkEnd w:id="34"/>
      <w:bookmarkEnd w:id="35"/>
    </w:p>
    <w:p w14:paraId="7392293E" w14:textId="77777777" w:rsidR="00CF0519" w:rsidRDefault="00691DC4" w:rsidP="006E6E40">
      <w:pPr>
        <w:pStyle w:val="Ttulo4"/>
        <w:numPr>
          <w:ilvl w:val="1"/>
          <w:numId w:val="57"/>
        </w:numPr>
      </w:pPr>
      <w:r>
        <w:t>Hipótesis de investigación (H1)</w:t>
      </w:r>
    </w:p>
    <w:p w14:paraId="4945375E"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i/>
        </w:rPr>
        <w:t>Cup&amp;Cake</w:t>
      </w:r>
      <w:proofErr w:type="spellEnd"/>
      <w:r w:rsidRPr="00FB1AAA">
        <w:t>, utilizando información disponible al momento del pronóstico y los mismos periodos y horizontes de evaluación.</w:t>
      </w:r>
    </w:p>
    <w:p w14:paraId="7F69F71F" w14:textId="77777777" w:rsidR="00CF0519" w:rsidRDefault="00CF0519">
      <w:pPr>
        <w:rPr>
          <w:strike/>
        </w:rPr>
      </w:pPr>
    </w:p>
    <w:p w14:paraId="1F3A68A2"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ECCD8CF"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sidR="00253ED1" w:rsidRPr="00253ED1">
        <w:rPr>
          <w:i/>
          <w:color w:val="000000"/>
        </w:rPr>
        <w:t>Cup&amp;Cake</w:t>
      </w:r>
      <w:proofErr w:type="spellEnd"/>
      <w:r>
        <w:rPr>
          <w:color w:val="000000"/>
        </w:rPr>
        <w:t xml:space="preserve">.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w:t>
      </w:r>
      <w:r w:rsidRPr="0041658B">
        <w:rPr>
          <w:b/>
          <w:bCs/>
          <w:color w:val="000000"/>
        </w:rPr>
        <w:t>(Hyndman &amp; Athanasopoulos, 2021; Power, 2002).</w:t>
      </w:r>
    </w:p>
    <w:p w14:paraId="33A63B64"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0B413C08"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0A8A412" w14:textId="77777777" w:rsidR="00962FA0" w:rsidRDefault="00000000">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i/>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40AB23FA" w14:textId="77777777" w:rsidR="00962FA0" w:rsidRDefault="00000000">
      <w:pPr>
        <w:spacing w:before="0" w:after="120"/>
      </w:pPr>
      <w:r>
        <w:rPr>
          <w:color w:val="000000"/>
        </w:rPr>
        <w:t xml:space="preserve">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w:t>
      </w:r>
      <w:r w:rsidRPr="0041658B">
        <w:rPr>
          <w:b/>
          <w:bCs/>
          <w:color w:val="000000"/>
        </w:rPr>
        <w:t>(Hyndman &amp; Athanasopoulos, 2021).</w:t>
      </w:r>
    </w:p>
    <w:p w14:paraId="008FF4B5" w14:textId="77777777" w:rsidR="00962FA0" w:rsidRDefault="00000000">
      <w:pPr>
        <w:pStyle w:val="Ttulo3"/>
        <w:numPr>
          <w:ilvl w:val="2"/>
          <w:numId w:val="19"/>
        </w:numPr>
        <w:spacing w:before="240" w:line="300" w:lineRule="auto"/>
        <w:jc w:val="left"/>
      </w:pPr>
      <w:bookmarkStart w:id="40" w:name="_Toc240207715"/>
      <w:r>
        <w:lastRenderedPageBreak/>
        <w:t>Pronóstico como información para decidir</w:t>
      </w:r>
      <w:bookmarkEnd w:id="40"/>
    </w:p>
    <w:p w14:paraId="2DAB70CA" w14:textId="77777777" w:rsidR="00962FA0" w:rsidRDefault="00000000">
      <w:pPr>
        <w:spacing w:before="0" w:after="120"/>
      </w:pPr>
      <w:r>
        <w:rPr>
          <w:color w:val="000000"/>
        </w:rPr>
        <w:t xml:space="preserve">Un pronóstico puntual resume una distribución de resultados posibles. </w:t>
      </w:r>
      <w:r w:rsidRPr="00C95B8B">
        <w:rPr>
          <w:color w:val="000000"/>
          <w:highlight w:val="yellow"/>
        </w:rPr>
        <w:t>Bajo pérdida cuadrática, el valor que minimiza el error esperado es la media condicional</w:t>
      </w:r>
      <w:r>
        <w:rPr>
          <w:color w:val="000000"/>
        </w:rPr>
        <w:t>. La ecuación (1)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859874F" w14:textId="77777777">
        <w:trPr>
          <w:cantSplit/>
        </w:trPr>
        <w:tc>
          <w:tcPr>
            <w:tcW w:w="753" w:type="dxa"/>
          </w:tcPr>
          <w:p w14:paraId="2512AF3B" w14:textId="77777777" w:rsidR="00962FA0" w:rsidRDefault="00962FA0">
            <w:pPr>
              <w:keepNext/>
              <w:spacing w:before="80" w:after="80" w:line="240" w:lineRule="auto"/>
              <w:jc w:val="center"/>
            </w:pPr>
          </w:p>
        </w:tc>
        <w:tc>
          <w:tcPr>
            <w:tcW w:w="8456" w:type="dxa"/>
          </w:tcPr>
          <w:p w14:paraId="58D9321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1F63F277" w14:textId="77777777" w:rsidR="00962FA0" w:rsidRDefault="00000000">
            <w:pPr>
              <w:keepNext/>
              <w:spacing w:before="80" w:after="80" w:line="240" w:lineRule="auto"/>
              <w:jc w:val="right"/>
            </w:pPr>
            <w:bookmarkStart w:id="41" w:name="MT_media"/>
            <w:bookmarkEnd w:id="41"/>
            <w:r>
              <w:rPr>
                <w:color w:val="000000"/>
              </w:rPr>
              <w:t>(</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7DA8D7DC" w14:textId="77777777" w:rsidR="00962FA0" w:rsidRDefault="00000000"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516DFDEB"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03B308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66921F2"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0A47F1D9" w14:textId="77777777" w:rsidR="00962FA0" w:rsidRDefault="00000000">
      <w:pPr>
        <w:spacing w:before="0" w:after="120"/>
      </w:pPr>
      <w:r w:rsidRPr="00954E69">
        <w:rPr>
          <w:color w:val="000000"/>
          <w:highlight w:val="yellow"/>
        </w:rPr>
        <w:t>Pronosticar requiere definir con precisión qué se observa, con qué frecuencia y para qué horizonte</w:t>
      </w:r>
      <w:r>
        <w:rPr>
          <w:color w:val="000000"/>
        </w:rPr>
        <w:t xml:space="preserve">. En esta investigación, </w:t>
      </w:r>
      <w:r w:rsidRPr="00954E69">
        <w:rPr>
          <w:color w:val="000000"/>
          <w:highlight w:val="green"/>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0515B667" w14:textId="77777777" w:rsidR="00962FA0" w:rsidRDefault="00000000">
      <w:pPr>
        <w:spacing w:before="0" w:after="120"/>
      </w:pPr>
      <w:r>
        <w:rPr>
          <w:color w:val="000000"/>
        </w:rPr>
        <w:t xml:space="preserve">El importe de una adquisición puede variar por cantidad, precio y composición de insumos. Además, la fecha de compra puede diferir de la fecha de consumo o pago. Por tanto, la </w:t>
      </w:r>
      <w:r>
        <w:rPr>
          <w:color w:val="000000"/>
        </w:rPr>
        <w:lastRenderedPageBreak/>
        <w:t>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2D03331C"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6ECC7AA8"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73881E" w14:textId="77777777">
        <w:trPr>
          <w:cantSplit/>
        </w:trPr>
        <w:tc>
          <w:tcPr>
            <w:tcW w:w="753" w:type="dxa"/>
          </w:tcPr>
          <w:p w14:paraId="358A75CB" w14:textId="77777777" w:rsidR="00962FA0" w:rsidRDefault="00962FA0">
            <w:pPr>
              <w:keepNext/>
              <w:spacing w:before="80" w:after="80" w:line="240" w:lineRule="auto"/>
              <w:jc w:val="center"/>
            </w:pPr>
          </w:p>
        </w:tc>
        <w:tc>
          <w:tcPr>
            <w:tcW w:w="8456" w:type="dxa"/>
          </w:tcPr>
          <w:p w14:paraId="1BD5C2D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2A080A1" w14:textId="77777777" w:rsidR="00962FA0" w:rsidRDefault="00000000">
            <w:pPr>
              <w:keepNext/>
              <w:spacing w:before="80" w:after="80" w:line="240" w:lineRule="auto"/>
              <w:jc w:val="right"/>
            </w:pPr>
            <w:bookmarkStart w:id="45" w:name="MT_total"/>
            <w:bookmarkEnd w:id="45"/>
            <w:r>
              <w:rPr>
                <w:color w:val="000000"/>
              </w:rPr>
              <w:t>(</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7539A277" w14:textId="77777777" w:rsidR="00962FA0" w:rsidRDefault="00000000">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3F1A9894" w14:textId="77777777" w:rsidR="00962FA0" w:rsidRDefault="00000000">
      <w:pPr>
        <w:spacing w:before="0" w:after="120"/>
      </w:pPr>
      <w:r>
        <w:rPr>
          <w:color w:val="000000"/>
        </w:rPr>
        <w:t xml:space="preserve">La </w:t>
      </w:r>
      <w:proofErr w:type="spellStart"/>
      <w:r w:rsidRPr="0062332C">
        <w:t>perecibilidad</w:t>
      </w:r>
      <w:proofErr w:type="spellEnd"/>
      <w:r w:rsidRPr="0062332C">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7A5C4E96"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423FD51E"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25DFA6DC" w14:textId="77777777" w:rsidR="00962FA0" w:rsidRDefault="00000000">
      <w:pPr>
        <w:spacing w:before="0" w:after="120"/>
      </w:pPr>
      <w:r>
        <w:rPr>
          <w:color w:val="000000"/>
        </w:rPr>
        <w:t xml:space="preserve">Una serie temporal es una secuencia ordenada de observaciones. La agregación semanal debe conservar un calendario consistente y distinguir ausencia de compra de ausencia de registro. Rellenar automáticamente huecos con ceros cambiaría el fenómeno observado. La </w:t>
      </w:r>
      <w:r>
        <w:rPr>
          <w:color w:val="000000"/>
        </w:rPr>
        <w:lastRenderedPageBreak/>
        <w:t>continuidad de las fuentes y la identificación de semanas incompletas deberán examinarse antes de interpretar patrones o entrenar modelos (Hyndman &amp; Athanasopoulos, 2021).</w:t>
      </w:r>
    </w:p>
    <w:p w14:paraId="1010F9ED"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7650AED1"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85994C8" w14:textId="77777777">
        <w:trPr>
          <w:cantSplit/>
        </w:trPr>
        <w:tc>
          <w:tcPr>
            <w:tcW w:w="753" w:type="dxa"/>
          </w:tcPr>
          <w:p w14:paraId="104F9133" w14:textId="77777777" w:rsidR="00962FA0" w:rsidRDefault="00962FA0">
            <w:pPr>
              <w:keepNext/>
              <w:spacing w:before="80" w:after="80" w:line="240" w:lineRule="auto"/>
              <w:jc w:val="center"/>
            </w:pPr>
          </w:p>
        </w:tc>
        <w:tc>
          <w:tcPr>
            <w:tcW w:w="8456" w:type="dxa"/>
          </w:tcPr>
          <w:p w14:paraId="5781FC0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30ADD88E" w14:textId="77777777" w:rsidR="00962FA0" w:rsidRDefault="00000000">
            <w:pPr>
              <w:keepNext/>
              <w:spacing w:before="80" w:after="80" w:line="240" w:lineRule="auto"/>
              <w:jc w:val="right"/>
            </w:pPr>
            <w:bookmarkStart w:id="49" w:name="MT_descomp"/>
            <w:bookmarkEnd w:id="49"/>
            <w:r>
              <w:rPr>
                <w:color w:val="000000"/>
              </w:rPr>
              <w:t>(</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3FAD844A" w14:textId="77777777" w:rsidR="00962FA0" w:rsidRDefault="00000000">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B8D73B"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1425F629"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0F6142F6" w14:textId="77777777" w:rsidR="00962FA0" w:rsidRDefault="00000000">
      <w:pPr>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87F4140" w14:textId="77777777">
        <w:trPr>
          <w:cantSplit/>
        </w:trPr>
        <w:tc>
          <w:tcPr>
            <w:tcW w:w="753" w:type="dxa"/>
          </w:tcPr>
          <w:p w14:paraId="21529676" w14:textId="77777777" w:rsidR="00962FA0" w:rsidRDefault="00962FA0">
            <w:pPr>
              <w:keepNext/>
              <w:spacing w:before="80" w:after="80" w:line="240" w:lineRule="auto"/>
              <w:jc w:val="center"/>
            </w:pPr>
          </w:p>
        </w:tc>
        <w:tc>
          <w:tcPr>
            <w:tcW w:w="8456" w:type="dxa"/>
          </w:tcPr>
          <w:p w14:paraId="7862DE18"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03EF2586" w14:textId="77777777" w:rsidR="00962FA0" w:rsidRDefault="00000000">
            <w:pPr>
              <w:keepNext/>
              <w:spacing w:before="80" w:after="80" w:line="240" w:lineRule="auto"/>
              <w:jc w:val="right"/>
            </w:pPr>
            <w:bookmarkStart w:id="51" w:name="MT_diff"/>
            <w:bookmarkEnd w:id="51"/>
            <w:r>
              <w:rPr>
                <w:color w:val="000000"/>
              </w:rPr>
              <w:t>(</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14F6F73D" w14:textId="77777777" w:rsidR="00962FA0" w:rsidRDefault="00000000">
      <w:pPr>
        <w:spacing w:before="0" w:after="120"/>
      </w:pPr>
      <w:r>
        <w:rPr>
          <w:color w:val="000000"/>
        </w:rPr>
        <w:t>La autocorrelación describe asociación lineal entre observaciones separadas por un rezago. En la ecuación (5),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57178EF" w14:textId="77777777">
        <w:trPr>
          <w:cantSplit/>
        </w:trPr>
        <w:tc>
          <w:tcPr>
            <w:tcW w:w="753" w:type="dxa"/>
          </w:tcPr>
          <w:p w14:paraId="6177A178" w14:textId="77777777" w:rsidR="00962FA0" w:rsidRDefault="00962FA0">
            <w:pPr>
              <w:keepNext/>
              <w:spacing w:before="80" w:after="80" w:line="240" w:lineRule="auto"/>
              <w:jc w:val="center"/>
            </w:pPr>
          </w:p>
        </w:tc>
        <w:tc>
          <w:tcPr>
            <w:tcW w:w="8456" w:type="dxa"/>
          </w:tcPr>
          <w:p w14:paraId="457A6F48"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050BEC36" w14:textId="77777777" w:rsidR="00962FA0" w:rsidRDefault="00000000">
            <w:pPr>
              <w:keepNext/>
              <w:spacing w:before="80" w:after="80" w:line="240" w:lineRule="auto"/>
              <w:jc w:val="right"/>
            </w:pPr>
            <w:bookmarkStart w:id="52" w:name="MT_acf"/>
            <w:bookmarkEnd w:id="52"/>
            <w:r>
              <w:rPr>
                <w:color w:val="000000"/>
              </w:rPr>
              <w:t>(</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5D392DD5"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75A02961"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1C6068C0"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1AA501C" w14:textId="77777777">
        <w:trPr>
          <w:cantSplit/>
        </w:trPr>
        <w:tc>
          <w:tcPr>
            <w:tcW w:w="753" w:type="dxa"/>
          </w:tcPr>
          <w:p w14:paraId="399F40A1" w14:textId="77777777" w:rsidR="00962FA0" w:rsidRDefault="00962FA0">
            <w:pPr>
              <w:keepNext/>
              <w:spacing w:before="80" w:after="80" w:line="240" w:lineRule="auto"/>
              <w:jc w:val="center"/>
            </w:pPr>
          </w:p>
        </w:tc>
        <w:tc>
          <w:tcPr>
            <w:tcW w:w="8456" w:type="dxa"/>
          </w:tcPr>
          <w:p w14:paraId="2D7F20C7"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119464B" w14:textId="77777777" w:rsidR="00962FA0" w:rsidRDefault="00000000">
            <w:pPr>
              <w:keepNext/>
              <w:spacing w:before="80" w:after="80" w:line="240" w:lineRule="auto"/>
              <w:jc w:val="right"/>
            </w:pPr>
            <w:bookmarkStart w:id="54" w:name="MT_croston"/>
            <w:bookmarkEnd w:id="54"/>
            <w:r>
              <w:rPr>
                <w:color w:val="000000"/>
              </w:rPr>
              <w:t>(</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3DD02A19" w14:textId="77777777" w:rsidR="00962FA0" w:rsidRDefault="00000000">
      <w:pPr>
        <w:spacing w:before="0" w:after="120"/>
      </w:pPr>
      <w:r>
        <w:rPr>
          <w:color w:val="000000"/>
        </w:rPr>
        <w:t xml:space="preserve">La estimación </w:t>
      </w:r>
      <w:r w:rsidRPr="0062332C">
        <w:rPr>
          <w:i/>
          <w:iCs/>
          <w:color w:val="000000"/>
        </w:rPr>
        <w:t>z</w:t>
      </w:r>
      <w:r>
        <w:rPr>
          <w:color w:val="000000"/>
        </w:rPr>
        <w:t xml:space="preserve"> corresponde al tamaño de los eventos positivos y </w:t>
      </w:r>
      <w:r w:rsidRPr="0062332C">
        <w:rPr>
          <w:i/>
          <w:iCs/>
          <w:color w:val="000000"/>
        </w:rPr>
        <w:t>a</w:t>
      </w:r>
      <w:r>
        <w:rPr>
          <w:color w:val="000000"/>
        </w:rPr>
        <w:t xml:space="preserve">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75EBE3E9" w14:textId="77777777" w:rsidR="00962FA0" w:rsidRDefault="00000000">
      <w:pPr>
        <w:pStyle w:val="Ttulo2"/>
        <w:numPr>
          <w:ilvl w:val="1"/>
          <w:numId w:val="19"/>
        </w:numPr>
        <w:spacing w:after="120" w:line="300" w:lineRule="auto"/>
        <w:jc w:val="left"/>
      </w:pPr>
      <w:bookmarkStart w:id="55" w:name="_Toc240207724"/>
      <w:r>
        <w:lastRenderedPageBreak/>
        <w:t>Métodos estadísticos y de aprendizaje automático</w:t>
      </w:r>
      <w:bookmarkEnd w:id="55"/>
    </w:p>
    <w:p w14:paraId="759351E2"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2FB94F34"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0A4FA82" w14:textId="77777777">
        <w:trPr>
          <w:cantSplit/>
        </w:trPr>
        <w:tc>
          <w:tcPr>
            <w:tcW w:w="753" w:type="dxa"/>
          </w:tcPr>
          <w:p w14:paraId="73203A5B" w14:textId="77777777" w:rsidR="00962FA0" w:rsidRDefault="00962FA0">
            <w:pPr>
              <w:keepNext/>
              <w:spacing w:before="80" w:after="80" w:line="240" w:lineRule="auto"/>
              <w:jc w:val="center"/>
            </w:pPr>
          </w:p>
        </w:tc>
        <w:tc>
          <w:tcPr>
            <w:tcW w:w="8456" w:type="dxa"/>
          </w:tcPr>
          <w:p w14:paraId="366BA54D"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5AB158B5" w14:textId="77777777" w:rsidR="00962FA0" w:rsidRDefault="00000000">
            <w:pPr>
              <w:keepNext/>
              <w:spacing w:before="80" w:after="80" w:line="240" w:lineRule="auto"/>
              <w:jc w:val="right"/>
            </w:pPr>
            <w:bookmarkStart w:id="57" w:name="MT_naive"/>
            <w:bookmarkEnd w:id="57"/>
            <w:r>
              <w:rPr>
                <w:color w:val="000000"/>
              </w:rPr>
              <w:t>(</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342B3680"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78D6AE34"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5EE5FBB2"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99B9901" w14:textId="77777777">
        <w:trPr>
          <w:cantSplit/>
        </w:trPr>
        <w:tc>
          <w:tcPr>
            <w:tcW w:w="753" w:type="dxa"/>
          </w:tcPr>
          <w:p w14:paraId="37F5D0C7" w14:textId="77777777" w:rsidR="00962FA0" w:rsidRDefault="00962FA0">
            <w:pPr>
              <w:keepNext/>
              <w:spacing w:before="80" w:after="80" w:line="240" w:lineRule="auto"/>
              <w:jc w:val="center"/>
            </w:pPr>
          </w:p>
        </w:tc>
        <w:tc>
          <w:tcPr>
            <w:tcW w:w="8456" w:type="dxa"/>
          </w:tcPr>
          <w:p w14:paraId="6C573875"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691DDC5C" w14:textId="77777777" w:rsidR="00962FA0" w:rsidRDefault="00000000">
            <w:pPr>
              <w:keepNext/>
              <w:spacing w:before="80" w:after="80" w:line="240" w:lineRule="auto"/>
              <w:jc w:val="right"/>
            </w:pPr>
            <w:bookmarkStart w:id="59" w:name="MT_ses"/>
            <w:bookmarkEnd w:id="59"/>
            <w:r>
              <w:rPr>
                <w:color w:val="000000"/>
              </w:rPr>
              <w:t>(</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21497E34"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1B7B4545" w14:textId="41DA3BD4" w:rsidR="00962FA0" w:rsidRPr="007F3952" w:rsidRDefault="00000000">
      <w:pPr>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w:t>
      </w:r>
      <w:r>
        <w:rPr>
          <w:color w:val="000000"/>
        </w:rPr>
        <w:lastRenderedPageBreak/>
        <w:t xml:space="preserve">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2C309DF" w14:textId="77777777">
        <w:trPr>
          <w:cantSplit/>
        </w:trPr>
        <w:tc>
          <w:tcPr>
            <w:tcW w:w="753" w:type="dxa"/>
          </w:tcPr>
          <w:p w14:paraId="631D1A44" w14:textId="77777777" w:rsidR="00962FA0" w:rsidRDefault="00962FA0">
            <w:pPr>
              <w:keepNext/>
              <w:spacing w:before="80" w:after="80" w:line="240" w:lineRule="auto"/>
              <w:jc w:val="center"/>
            </w:pPr>
          </w:p>
        </w:tc>
        <w:tc>
          <w:tcPr>
            <w:tcW w:w="8456" w:type="dxa"/>
          </w:tcPr>
          <w:p w14:paraId="6E85975D"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160CC3DF" w14:textId="77777777" w:rsidR="00962FA0" w:rsidRDefault="00000000">
            <w:pPr>
              <w:keepNext/>
              <w:spacing w:before="80" w:after="80" w:line="240" w:lineRule="auto"/>
              <w:jc w:val="right"/>
            </w:pPr>
            <w:bookmarkStart w:id="60" w:name="MT_arima"/>
            <w:bookmarkEnd w:id="60"/>
            <w:r>
              <w:rPr>
                <w:color w:val="000000"/>
              </w:rPr>
              <w:t>(</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0F5E6AE9"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34381748"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6E1FD32" w14:textId="77777777" w:rsidR="00962FA0" w:rsidRDefault="00000000">
      <w:pPr>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4B9E507" w14:textId="77777777" w:rsidTr="0041658B">
        <w:trPr>
          <w:cantSplit/>
        </w:trPr>
        <w:tc>
          <w:tcPr>
            <w:tcW w:w="753" w:type="dxa"/>
          </w:tcPr>
          <w:p w14:paraId="06BB516B" w14:textId="77777777" w:rsidR="00962FA0" w:rsidRDefault="00962FA0">
            <w:pPr>
              <w:keepNext/>
              <w:spacing w:before="80" w:after="80" w:line="240" w:lineRule="auto"/>
              <w:jc w:val="center"/>
            </w:pPr>
          </w:p>
        </w:tc>
        <w:tc>
          <w:tcPr>
            <w:tcW w:w="8178" w:type="dxa"/>
          </w:tcPr>
          <w:p w14:paraId="5B2F18B6"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38D3E9B7" w14:textId="77777777" w:rsidR="00962FA0" w:rsidRDefault="00000000">
            <w:pPr>
              <w:keepNext/>
              <w:spacing w:before="80" w:after="80" w:line="240" w:lineRule="auto"/>
              <w:jc w:val="right"/>
            </w:pPr>
            <w:bookmarkStart w:id="62" w:name="MT_rf"/>
            <w:bookmarkEnd w:id="62"/>
            <w:r>
              <w:rPr>
                <w:color w:val="000000"/>
              </w:rPr>
              <w:t>(</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5A940553"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7B9D1B70" w14:textId="77777777" w:rsidR="00962FA0" w:rsidRDefault="00000000">
      <w:pPr>
        <w:spacing w:before="0" w:after="120"/>
      </w:pPr>
      <w:r>
        <w:rPr>
          <w:color w:val="000000"/>
        </w:rPr>
        <w:t xml:space="preserve">La potenciación de gradiente construye una función de manera aditiva. La ecuación (11)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7F89648" w14:textId="77777777" w:rsidTr="0041658B">
        <w:trPr>
          <w:cantSplit/>
        </w:trPr>
        <w:tc>
          <w:tcPr>
            <w:tcW w:w="753" w:type="dxa"/>
          </w:tcPr>
          <w:p w14:paraId="5532932B" w14:textId="77777777" w:rsidR="00962FA0" w:rsidRDefault="00962FA0">
            <w:pPr>
              <w:keepNext/>
              <w:spacing w:before="80" w:after="80" w:line="240" w:lineRule="auto"/>
              <w:jc w:val="center"/>
            </w:pPr>
          </w:p>
        </w:tc>
        <w:tc>
          <w:tcPr>
            <w:tcW w:w="8319" w:type="dxa"/>
          </w:tcPr>
          <w:p w14:paraId="1044BFA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387913C7" w14:textId="77777777" w:rsidR="00962FA0" w:rsidRDefault="00000000">
            <w:pPr>
              <w:keepNext/>
              <w:spacing w:before="80" w:after="80" w:line="240" w:lineRule="auto"/>
              <w:jc w:val="right"/>
            </w:pPr>
            <w:bookmarkStart w:id="63" w:name="MT_gb"/>
            <w:bookmarkEnd w:id="63"/>
            <w:r>
              <w:rPr>
                <w:color w:val="000000"/>
              </w:rPr>
              <w:t>(</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36AA0B9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348B8BFA"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6885D3C7"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711A70F3"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1E6C1D8E"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34B68D0E"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A4E1BF7" w14:textId="77777777" w:rsidR="00962FA0" w:rsidRDefault="00000000">
      <w:pPr>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61F6017" w14:textId="77777777" w:rsidTr="0041658B">
        <w:trPr>
          <w:cantSplit/>
        </w:trPr>
        <w:tc>
          <w:tcPr>
            <w:tcW w:w="753" w:type="dxa"/>
          </w:tcPr>
          <w:p w14:paraId="0193B052" w14:textId="77777777" w:rsidR="00962FA0" w:rsidRDefault="00962FA0">
            <w:pPr>
              <w:keepNext/>
              <w:spacing w:before="80" w:after="80" w:line="240" w:lineRule="auto"/>
              <w:jc w:val="center"/>
            </w:pPr>
          </w:p>
        </w:tc>
        <w:tc>
          <w:tcPr>
            <w:tcW w:w="8319" w:type="dxa"/>
          </w:tcPr>
          <w:p w14:paraId="19DFE83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DDD840B" w14:textId="77777777" w:rsidR="00962FA0" w:rsidRDefault="00000000">
            <w:pPr>
              <w:keepNext/>
              <w:spacing w:before="80" w:after="80" w:line="240" w:lineRule="auto"/>
              <w:jc w:val="right"/>
            </w:pPr>
            <w:bookmarkStart w:id="67" w:name="MT_hybrid"/>
            <w:bookmarkEnd w:id="67"/>
            <w:r>
              <w:rPr>
                <w:color w:val="000000"/>
              </w:rPr>
              <w:t>(</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2CB63C75" w14:textId="139CC456" w:rsidR="00962FA0" w:rsidRDefault="00000000">
      <w:pPr>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w:t>
      </w:r>
      <w:r>
        <w:lastRenderedPageBreak/>
        <w: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w:t>
      </w:r>
      <w:proofErr w:type="spellStart"/>
      <w:r>
        <w:t>Makridakis</w:t>
      </w:r>
      <w:proofErr w:type="spellEnd"/>
      <w:r>
        <w:t xml:space="preserve">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A6D1097" w14:textId="77777777" w:rsidTr="0041658B">
        <w:trPr>
          <w:cantSplit/>
        </w:trPr>
        <w:tc>
          <w:tcPr>
            <w:tcW w:w="753" w:type="dxa"/>
          </w:tcPr>
          <w:p w14:paraId="663A0FC5" w14:textId="77777777" w:rsidR="00962FA0" w:rsidRDefault="00962FA0">
            <w:pPr>
              <w:keepNext/>
              <w:spacing w:before="80" w:after="80" w:line="240" w:lineRule="auto"/>
              <w:jc w:val="center"/>
            </w:pPr>
          </w:p>
        </w:tc>
        <w:tc>
          <w:tcPr>
            <w:tcW w:w="8319" w:type="dxa"/>
          </w:tcPr>
          <w:p w14:paraId="5C7BEC67"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19292494" w14:textId="77777777" w:rsidR="00962FA0" w:rsidRDefault="00000000">
            <w:pPr>
              <w:keepNext/>
              <w:spacing w:before="80" w:after="80" w:line="240" w:lineRule="auto"/>
              <w:jc w:val="right"/>
            </w:pPr>
            <w:bookmarkStart w:id="68" w:name="MT_variance"/>
            <w:bookmarkEnd w:id="68"/>
            <w:r>
              <w:rPr>
                <w:color w:val="000000"/>
              </w:rPr>
              <w:t>(</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25224DFE"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045EC41" w14:textId="77777777" w:rsidTr="0041658B">
        <w:trPr>
          <w:cantSplit/>
        </w:trPr>
        <w:tc>
          <w:tcPr>
            <w:tcW w:w="753" w:type="dxa"/>
          </w:tcPr>
          <w:p w14:paraId="3016DAA6" w14:textId="77777777" w:rsidR="00962FA0" w:rsidRDefault="00962FA0">
            <w:pPr>
              <w:keepNext/>
              <w:spacing w:before="80" w:after="80" w:line="240" w:lineRule="auto"/>
              <w:jc w:val="center"/>
            </w:pPr>
          </w:p>
        </w:tc>
        <w:tc>
          <w:tcPr>
            <w:tcW w:w="8319" w:type="dxa"/>
          </w:tcPr>
          <w:p w14:paraId="77CECFD1"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540789FF" w14:textId="77777777" w:rsidR="00962FA0" w:rsidRDefault="00000000">
            <w:pPr>
              <w:keepNext/>
              <w:spacing w:before="80" w:after="80" w:line="240" w:lineRule="auto"/>
              <w:jc w:val="right"/>
            </w:pPr>
            <w:bookmarkStart w:id="69" w:name="MT_weight"/>
            <w:bookmarkEnd w:id="69"/>
            <w:r>
              <w:rPr>
                <w:color w:val="000000"/>
              </w:rPr>
              <w:t>(</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558553AD"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76E7FA6C"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3C7EF4A0" w14:textId="77777777"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41658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62E6EC8" w14:textId="77777777" w:rsidTr="0041658B">
        <w:trPr>
          <w:cantSplit/>
        </w:trPr>
        <w:tc>
          <w:tcPr>
            <w:tcW w:w="753" w:type="dxa"/>
          </w:tcPr>
          <w:p w14:paraId="6D7B6D79" w14:textId="77777777" w:rsidR="00962FA0" w:rsidRDefault="00962FA0">
            <w:pPr>
              <w:keepNext/>
              <w:spacing w:before="80" w:after="80" w:line="240" w:lineRule="auto"/>
              <w:jc w:val="center"/>
            </w:pPr>
          </w:p>
        </w:tc>
        <w:tc>
          <w:tcPr>
            <w:tcW w:w="8319" w:type="dxa"/>
          </w:tcPr>
          <w:p w14:paraId="3323A282"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791E3043" w14:textId="77777777" w:rsidR="00962FA0" w:rsidRDefault="00000000">
            <w:pPr>
              <w:keepNext/>
              <w:spacing w:before="80" w:after="80" w:line="240" w:lineRule="auto"/>
              <w:jc w:val="right"/>
            </w:pPr>
            <w:bookmarkStart w:id="71" w:name="MT_residual"/>
            <w:bookmarkEnd w:id="71"/>
            <w:r>
              <w:rPr>
                <w:color w:val="000000"/>
              </w:rPr>
              <w:t>(</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0E5CACA0"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sidR="00253ED1" w:rsidRPr="00253ED1">
        <w:rPr>
          <w:i/>
          <w:color w:val="000000"/>
        </w:rPr>
        <w:t>Cup&amp;Cake</w:t>
      </w:r>
      <w:proofErr w:type="spellEnd"/>
      <w:r>
        <w:rPr>
          <w:color w:val="000000"/>
        </w:rPr>
        <w:t xml:space="preserve"> deberá construir y ajustar sus </w:t>
      </w:r>
      <w:r>
        <w:rPr>
          <w:color w:val="000000"/>
        </w:rPr>
        <w:lastRenderedPageBreak/>
        <w:t>componentes respetando el orden temporal y evaluar la suma sobre semanas no utilizadas para configurar el procedimiento (Hyndman &amp; Athanasopoulos, 2021; Zhang, 2003).</w:t>
      </w:r>
    </w:p>
    <w:p w14:paraId="145731EC"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7022DC42"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0468D2A8"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4466221D"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DB91780" w14:textId="77777777" w:rsidTr="0041658B">
        <w:trPr>
          <w:cantSplit/>
        </w:trPr>
        <w:tc>
          <w:tcPr>
            <w:tcW w:w="753" w:type="dxa"/>
          </w:tcPr>
          <w:p w14:paraId="1D379D63" w14:textId="77777777" w:rsidR="00962FA0" w:rsidRDefault="00962FA0">
            <w:pPr>
              <w:keepNext/>
              <w:spacing w:before="80" w:after="80" w:line="240" w:lineRule="auto"/>
              <w:jc w:val="center"/>
            </w:pPr>
          </w:p>
        </w:tc>
        <w:tc>
          <w:tcPr>
            <w:tcW w:w="8319" w:type="dxa"/>
          </w:tcPr>
          <w:p w14:paraId="799D93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2D24896E" w14:textId="77777777" w:rsidR="00962FA0" w:rsidRDefault="00000000">
            <w:pPr>
              <w:keepNext/>
              <w:spacing w:before="80" w:after="80" w:line="240" w:lineRule="auto"/>
              <w:jc w:val="right"/>
            </w:pPr>
            <w:bookmarkStart w:id="74" w:name="MT_shares"/>
            <w:bookmarkEnd w:id="74"/>
            <w:r>
              <w:rPr>
                <w:color w:val="000000"/>
              </w:rPr>
              <w:t>(</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70C781D5"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30CCBDCB"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3999E080" w14:textId="77777777" w:rsidR="00962FA0" w:rsidRDefault="00000000">
      <w:pPr>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5A047C9" w14:textId="77777777" w:rsidTr="0041658B">
        <w:trPr>
          <w:cantSplit/>
        </w:trPr>
        <w:tc>
          <w:tcPr>
            <w:tcW w:w="753" w:type="dxa"/>
          </w:tcPr>
          <w:p w14:paraId="5F465A7A" w14:textId="77777777" w:rsidR="00962FA0" w:rsidRDefault="00962FA0">
            <w:pPr>
              <w:keepNext/>
              <w:spacing w:before="80" w:after="80" w:line="240" w:lineRule="auto"/>
              <w:jc w:val="center"/>
            </w:pPr>
          </w:p>
        </w:tc>
        <w:tc>
          <w:tcPr>
            <w:tcW w:w="8319" w:type="dxa"/>
          </w:tcPr>
          <w:p w14:paraId="2909DB34"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7A2B2E68" w14:textId="77777777" w:rsidR="00962FA0" w:rsidRDefault="00000000">
            <w:pPr>
              <w:keepNext/>
              <w:spacing w:before="80" w:after="80" w:line="240" w:lineRule="auto"/>
              <w:jc w:val="right"/>
            </w:pPr>
            <w:bookmarkStart w:id="76" w:name="MT_allocation"/>
            <w:bookmarkEnd w:id="76"/>
            <w:r>
              <w:rPr>
                <w:color w:val="000000"/>
              </w:rPr>
              <w:t>(</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50EEDB89"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7668F7B9"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A45D800" w14:textId="77777777" w:rsidTr="0041658B">
        <w:trPr>
          <w:cantSplit/>
        </w:trPr>
        <w:tc>
          <w:tcPr>
            <w:tcW w:w="753" w:type="dxa"/>
          </w:tcPr>
          <w:p w14:paraId="33F4760F" w14:textId="77777777" w:rsidR="00962FA0" w:rsidRDefault="00962FA0">
            <w:pPr>
              <w:keepNext/>
              <w:spacing w:before="80" w:after="80" w:line="240" w:lineRule="auto"/>
              <w:jc w:val="center"/>
            </w:pPr>
          </w:p>
        </w:tc>
        <w:tc>
          <w:tcPr>
            <w:tcW w:w="8319" w:type="dxa"/>
          </w:tcPr>
          <w:p w14:paraId="4461EF0C"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7C1C71C7" w14:textId="77777777" w:rsidR="00962FA0" w:rsidRDefault="00000000">
            <w:pPr>
              <w:keepNext/>
              <w:spacing w:before="80" w:after="80" w:line="240" w:lineRule="auto"/>
              <w:jc w:val="right"/>
            </w:pPr>
            <w:bookmarkStart w:id="77" w:name="MT_histshare"/>
            <w:bookmarkEnd w:id="77"/>
            <w:r>
              <w:rPr>
                <w:color w:val="000000"/>
              </w:rPr>
              <w:t>(</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147C69D2"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03F44D66"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4E49E6B2"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118E7D1" w14:textId="77777777" w:rsidTr="0041658B">
        <w:trPr>
          <w:cantSplit/>
        </w:trPr>
        <w:tc>
          <w:tcPr>
            <w:tcW w:w="753" w:type="dxa"/>
          </w:tcPr>
          <w:p w14:paraId="04240DB0" w14:textId="77777777" w:rsidR="00962FA0" w:rsidRDefault="00962FA0">
            <w:pPr>
              <w:keepNext/>
              <w:spacing w:before="80" w:after="80" w:line="240" w:lineRule="auto"/>
              <w:jc w:val="center"/>
            </w:pPr>
          </w:p>
        </w:tc>
        <w:tc>
          <w:tcPr>
            <w:tcW w:w="8319" w:type="dxa"/>
          </w:tcPr>
          <w:p w14:paraId="762DD64D"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57833F1C" w14:textId="77777777" w:rsidR="00962FA0" w:rsidRDefault="00000000">
            <w:pPr>
              <w:keepNext/>
              <w:spacing w:before="80" w:after="80" w:line="240" w:lineRule="auto"/>
              <w:jc w:val="right"/>
            </w:pPr>
            <w:bookmarkStart w:id="79" w:name="MT_alr"/>
            <w:bookmarkEnd w:id="79"/>
            <w:r>
              <w:rPr>
                <w:color w:val="000000"/>
              </w:rPr>
              <w:t>(</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1382242E" w14:textId="77777777" w:rsidR="00962FA0" w:rsidRDefault="00000000">
      <w:pPr>
        <w:spacing w:before="0" w:after="120"/>
      </w:pPr>
      <w:r>
        <w:rPr>
          <w:color w:val="000000"/>
        </w:rPr>
        <w:t xml:space="preserve">Esta transformación es una alternativa teórica y no obliga a seleccionarla para el estudio. Los ceros requieren un tratamiento explícito que no distorsione la composición; no deberán </w:t>
      </w:r>
      <w:r>
        <w:rPr>
          <w:color w:val="000000"/>
        </w:rPr>
        <w:lastRenderedPageBreak/>
        <w:t>sustituirse de manera arbitraria solo para permitir un logaritmo. Una estrategia más simple también podrá ser pertinente si conserva coherencia y obtiene precisión comparable fuera de muestra (Aitchison, 1982).</w:t>
      </w:r>
    </w:p>
    <w:p w14:paraId="02B2B7BB"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1D3F2B32"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B68E1BA" w14:textId="77777777" w:rsidR="00962FA0" w:rsidRDefault="00000000">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F1C9EF8" w14:textId="77777777" w:rsidTr="0041658B">
        <w:trPr>
          <w:cantSplit/>
        </w:trPr>
        <w:tc>
          <w:tcPr>
            <w:tcW w:w="753" w:type="dxa"/>
          </w:tcPr>
          <w:p w14:paraId="21A86EC5" w14:textId="77777777" w:rsidR="00962FA0" w:rsidRDefault="00962FA0">
            <w:pPr>
              <w:keepNext/>
              <w:spacing w:before="80" w:after="80" w:line="240" w:lineRule="auto"/>
              <w:jc w:val="center"/>
            </w:pPr>
          </w:p>
        </w:tc>
        <w:tc>
          <w:tcPr>
            <w:tcW w:w="8319" w:type="dxa"/>
          </w:tcPr>
          <w:p w14:paraId="55AE3902"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17CDD978" w14:textId="77777777" w:rsidR="00962FA0" w:rsidRDefault="00000000">
            <w:pPr>
              <w:keepNext/>
              <w:spacing w:before="80" w:after="80" w:line="240" w:lineRule="auto"/>
              <w:jc w:val="right"/>
            </w:pPr>
            <w:bookmarkStart w:id="82" w:name="MT_biasvar"/>
            <w:bookmarkEnd w:id="82"/>
            <w:r>
              <w:rPr>
                <w:color w:val="000000"/>
              </w:rPr>
              <w:t>(</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180B69C9"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08E607C2"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7BC458BE" w14:textId="77777777" w:rsidR="00962FA0" w:rsidRDefault="00000000">
      <w:pPr>
        <w:spacing w:before="0" w:after="120"/>
      </w:pPr>
      <w:r>
        <w:rPr>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E90E40F" w14:textId="77777777" w:rsidTr="0041658B">
        <w:trPr>
          <w:cantSplit/>
        </w:trPr>
        <w:tc>
          <w:tcPr>
            <w:tcW w:w="753" w:type="dxa"/>
          </w:tcPr>
          <w:p w14:paraId="368D64DD" w14:textId="77777777" w:rsidR="00962FA0" w:rsidRDefault="00962FA0">
            <w:pPr>
              <w:keepNext/>
              <w:spacing w:before="80" w:after="80" w:line="240" w:lineRule="auto"/>
              <w:jc w:val="center"/>
            </w:pPr>
          </w:p>
        </w:tc>
        <w:tc>
          <w:tcPr>
            <w:tcW w:w="8178" w:type="dxa"/>
          </w:tcPr>
          <w:p w14:paraId="6963453B"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2063C532" w14:textId="77777777" w:rsidR="00962FA0" w:rsidRDefault="00000000">
            <w:pPr>
              <w:keepNext/>
              <w:spacing w:before="80" w:after="80" w:line="240" w:lineRule="auto"/>
              <w:jc w:val="right"/>
            </w:pPr>
            <w:bookmarkStart w:id="84" w:name="MT_ridge"/>
            <w:bookmarkEnd w:id="84"/>
            <w:r>
              <w:rPr>
                <w:color w:val="000000"/>
              </w:rPr>
              <w:t>(</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758A6928" w14:textId="77777777" w:rsidTr="0041658B">
        <w:trPr>
          <w:cantSplit/>
        </w:trPr>
        <w:tc>
          <w:tcPr>
            <w:tcW w:w="753" w:type="dxa"/>
          </w:tcPr>
          <w:p w14:paraId="0789E593" w14:textId="77777777" w:rsidR="00962FA0" w:rsidRDefault="00962FA0">
            <w:pPr>
              <w:keepNext/>
              <w:spacing w:before="80" w:after="80" w:line="240" w:lineRule="auto"/>
              <w:jc w:val="center"/>
            </w:pPr>
          </w:p>
        </w:tc>
        <w:tc>
          <w:tcPr>
            <w:tcW w:w="8178" w:type="dxa"/>
          </w:tcPr>
          <w:p w14:paraId="5038EEE0"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3330E33D" w14:textId="77777777" w:rsidR="00962FA0" w:rsidRDefault="00000000">
            <w:pPr>
              <w:keepNext/>
              <w:spacing w:before="80" w:after="80" w:line="240" w:lineRule="auto"/>
              <w:jc w:val="right"/>
            </w:pPr>
            <w:bookmarkStart w:id="85" w:name="MT_lasso"/>
            <w:bookmarkEnd w:id="85"/>
            <w:r>
              <w:rPr>
                <w:color w:val="000000"/>
              </w:rPr>
              <w:t>(</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59F1271B"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3760F27"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33300490"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542BE765" w14:textId="77777777" w:rsidR="00962FA0" w:rsidRDefault="00000000">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0808584" w14:textId="77777777" w:rsidTr="0041658B">
        <w:trPr>
          <w:cantSplit/>
        </w:trPr>
        <w:tc>
          <w:tcPr>
            <w:tcW w:w="753" w:type="dxa"/>
          </w:tcPr>
          <w:p w14:paraId="3358FACA" w14:textId="77777777" w:rsidR="00962FA0" w:rsidRDefault="00962FA0">
            <w:pPr>
              <w:keepNext/>
              <w:spacing w:before="80" w:after="80" w:line="240" w:lineRule="auto"/>
              <w:jc w:val="center"/>
            </w:pPr>
          </w:p>
        </w:tc>
        <w:tc>
          <w:tcPr>
            <w:tcW w:w="8319" w:type="dxa"/>
          </w:tcPr>
          <w:p w14:paraId="7799DCD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64BA0C8E" w14:textId="77777777" w:rsidR="00962FA0" w:rsidRDefault="00000000">
            <w:pPr>
              <w:keepNext/>
              <w:spacing w:before="80" w:after="80" w:line="240" w:lineRule="auto"/>
              <w:jc w:val="right"/>
            </w:pPr>
            <w:bookmarkStart w:id="87" w:name="MT_fourier"/>
            <w:bookmarkEnd w:id="87"/>
            <w:r>
              <w:rPr>
                <w:color w:val="000000"/>
              </w:rPr>
              <w:t>(</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6D8F024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2582CA6" w14:textId="77777777" w:rsidR="00962FA0" w:rsidRDefault="00000000">
      <w:pPr>
        <w:pStyle w:val="Ttulo3"/>
        <w:numPr>
          <w:ilvl w:val="2"/>
          <w:numId w:val="19"/>
        </w:numPr>
        <w:spacing w:before="240" w:line="300" w:lineRule="auto"/>
        <w:jc w:val="left"/>
      </w:pPr>
      <w:bookmarkStart w:id="88" w:name="_Toc240207740"/>
      <w:r>
        <w:lastRenderedPageBreak/>
        <w:t>Disponibilidad de variables exógenas</w:t>
      </w:r>
      <w:bookmarkEnd w:id="88"/>
    </w:p>
    <w:p w14:paraId="2BB5ACB4"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73AF4B68"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26ECC2B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63F638D9"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77EFC547"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44703CF0"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E87A932" w14:textId="77777777" w:rsidTr="0041658B">
        <w:trPr>
          <w:cantSplit/>
        </w:trPr>
        <w:tc>
          <w:tcPr>
            <w:tcW w:w="753" w:type="dxa"/>
          </w:tcPr>
          <w:p w14:paraId="20DE9EAD" w14:textId="77777777" w:rsidR="00962FA0" w:rsidRDefault="00962FA0">
            <w:pPr>
              <w:keepNext/>
              <w:spacing w:before="80" w:after="80" w:line="240" w:lineRule="auto"/>
              <w:jc w:val="center"/>
            </w:pPr>
          </w:p>
        </w:tc>
        <w:tc>
          <w:tcPr>
            <w:tcW w:w="8319" w:type="dxa"/>
          </w:tcPr>
          <w:p w14:paraId="177A245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3D21BF7" w14:textId="475A96F7" w:rsidR="00962FA0" w:rsidRDefault="00A94FDF">
            <w:pPr>
              <w:keepNext/>
              <w:spacing w:before="80" w:after="80" w:line="240" w:lineRule="auto"/>
              <w:jc w:val="right"/>
            </w:pPr>
            <w:bookmarkStart w:id="91" w:name="MT_error"/>
            <w:bookmarkEnd w:id="91"/>
            <w:r>
              <w:t>(</w:t>
            </w:r>
            <w:r w:rsidR="00000000">
              <w:fldChar w:fldCharType="begin"/>
            </w:r>
            <w:r w:rsidR="00000000">
              <w:instrText>SEQ EcuacionMT \* ARABIC</w:instrText>
            </w:r>
            <w:r w:rsidR="00000000">
              <w:fldChar w:fldCharType="separate"/>
            </w:r>
            <w:r w:rsidR="00D50C9D">
              <w:rPr>
                <w:noProof/>
              </w:rPr>
              <w:t>24</w:t>
            </w:r>
            <w:r w:rsidR="00000000">
              <w:rPr>
                <w:color w:val="000000"/>
              </w:rPr>
              <w:fldChar w:fldCharType="end"/>
            </w:r>
            <w:r w:rsidR="00000000">
              <w:rPr>
                <w:color w:val="000000"/>
              </w:rPr>
              <w:t>)</w:t>
            </w:r>
          </w:p>
        </w:tc>
      </w:tr>
    </w:tbl>
    <w:p w14:paraId="6572D487" w14:textId="77777777" w:rsidR="00962FA0" w:rsidRDefault="00000000">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01503882"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7D94713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4F995DCD" w14:textId="77777777" w:rsidTr="0041658B">
        <w:trPr>
          <w:cantSplit/>
        </w:trPr>
        <w:tc>
          <w:tcPr>
            <w:tcW w:w="753" w:type="dxa"/>
          </w:tcPr>
          <w:p w14:paraId="42C77E2E" w14:textId="77777777" w:rsidR="00962FA0" w:rsidRDefault="00962FA0">
            <w:pPr>
              <w:keepNext/>
              <w:spacing w:before="80" w:after="80" w:line="240" w:lineRule="auto"/>
              <w:jc w:val="center"/>
            </w:pPr>
          </w:p>
        </w:tc>
        <w:tc>
          <w:tcPr>
            <w:tcW w:w="8178" w:type="dxa"/>
          </w:tcPr>
          <w:p w14:paraId="7A408931"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18DC1EE1" w14:textId="77777777" w:rsidR="00962FA0" w:rsidRDefault="00000000">
            <w:pPr>
              <w:keepNext/>
              <w:spacing w:before="80" w:after="80" w:line="240" w:lineRule="auto"/>
              <w:jc w:val="right"/>
            </w:pPr>
            <w:bookmarkStart w:id="93" w:name="MT_mae"/>
            <w:bookmarkEnd w:id="93"/>
            <w:r>
              <w:rPr>
                <w:color w:val="000000"/>
              </w:rPr>
              <w:t>(</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101A1398" w14:textId="77777777" w:rsidTr="0041658B">
        <w:trPr>
          <w:cantSplit/>
        </w:trPr>
        <w:tc>
          <w:tcPr>
            <w:tcW w:w="753" w:type="dxa"/>
          </w:tcPr>
          <w:p w14:paraId="49B066ED" w14:textId="77777777" w:rsidR="00962FA0" w:rsidRDefault="00962FA0">
            <w:pPr>
              <w:keepNext/>
              <w:spacing w:before="80" w:after="80" w:line="240" w:lineRule="auto"/>
              <w:jc w:val="center"/>
            </w:pPr>
          </w:p>
        </w:tc>
        <w:tc>
          <w:tcPr>
            <w:tcW w:w="8178" w:type="dxa"/>
          </w:tcPr>
          <w:p w14:paraId="0F6969B1"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5A086BBD" w14:textId="77777777" w:rsidR="00962FA0" w:rsidRDefault="00000000">
            <w:pPr>
              <w:keepNext/>
              <w:spacing w:before="80" w:after="80" w:line="240" w:lineRule="auto"/>
              <w:jc w:val="right"/>
            </w:pPr>
            <w:bookmarkStart w:id="94" w:name="MT_rmse"/>
            <w:bookmarkEnd w:id="94"/>
            <w:r>
              <w:rPr>
                <w:color w:val="000000"/>
              </w:rPr>
              <w:t>(</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36E7134"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4EF9C09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5E5D4AFF" w14:textId="77777777" w:rsidR="00962FA0" w:rsidRDefault="00000000">
      <w:pPr>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3C929A" w14:textId="77777777" w:rsidTr="0041658B">
        <w:trPr>
          <w:cantSplit/>
        </w:trPr>
        <w:tc>
          <w:tcPr>
            <w:tcW w:w="753" w:type="dxa"/>
          </w:tcPr>
          <w:p w14:paraId="3C130E0D" w14:textId="77777777" w:rsidR="00962FA0" w:rsidRDefault="00962FA0">
            <w:pPr>
              <w:keepNext/>
              <w:spacing w:before="80" w:after="80" w:line="240" w:lineRule="auto"/>
              <w:jc w:val="center"/>
            </w:pPr>
          </w:p>
        </w:tc>
        <w:tc>
          <w:tcPr>
            <w:tcW w:w="8319" w:type="dxa"/>
          </w:tcPr>
          <w:p w14:paraId="420ED467"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4DF7386D" w14:textId="77777777" w:rsidR="00962FA0" w:rsidRDefault="00000000">
            <w:pPr>
              <w:keepNext/>
              <w:spacing w:before="80" w:after="80" w:line="240" w:lineRule="auto"/>
              <w:jc w:val="right"/>
            </w:pPr>
            <w:bookmarkStart w:id="96" w:name="MT_mase"/>
            <w:bookmarkEnd w:id="96"/>
            <w:r>
              <w:rPr>
                <w:color w:val="000000"/>
              </w:rPr>
              <w:t>(</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4ED0F217"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40E43585" w14:textId="77777777" w:rsidR="00962FA0" w:rsidRDefault="00000000">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0DE60F01"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4DDA4B1D" w14:textId="77777777" w:rsidR="00962FA0" w:rsidRDefault="00000000">
      <w:pPr>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A6431BE" w14:textId="77777777" w:rsidTr="0041658B">
        <w:trPr>
          <w:cantSplit/>
        </w:trPr>
        <w:tc>
          <w:tcPr>
            <w:tcW w:w="753" w:type="dxa"/>
          </w:tcPr>
          <w:p w14:paraId="4A8088C0" w14:textId="77777777" w:rsidR="00962FA0" w:rsidRDefault="00962FA0">
            <w:pPr>
              <w:keepNext/>
              <w:spacing w:before="80" w:after="80" w:line="240" w:lineRule="auto"/>
              <w:jc w:val="center"/>
            </w:pPr>
          </w:p>
        </w:tc>
        <w:tc>
          <w:tcPr>
            <w:tcW w:w="8319" w:type="dxa"/>
          </w:tcPr>
          <w:p w14:paraId="400B1933"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04D27F24" w14:textId="77777777" w:rsidR="00962FA0" w:rsidRDefault="00000000">
            <w:pPr>
              <w:keepNext/>
              <w:spacing w:before="80" w:after="80" w:line="240" w:lineRule="auto"/>
              <w:jc w:val="right"/>
            </w:pPr>
            <w:bookmarkStart w:id="98" w:name="MT_maepp"/>
            <w:bookmarkEnd w:id="98"/>
            <w:r>
              <w:rPr>
                <w:color w:val="000000"/>
              </w:rPr>
              <w:t>(</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10D4F934"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568F5B0"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6A64AD0" w14:textId="77777777" w:rsidR="00962FA0" w:rsidRDefault="00000000">
      <w:pPr>
        <w:pStyle w:val="Ttulo2"/>
        <w:numPr>
          <w:ilvl w:val="1"/>
          <w:numId w:val="19"/>
        </w:numPr>
        <w:spacing w:after="120" w:line="300" w:lineRule="auto"/>
        <w:jc w:val="left"/>
      </w:pPr>
      <w:bookmarkStart w:id="99" w:name="_Toc240207746"/>
      <w:r>
        <w:lastRenderedPageBreak/>
        <w:t>Inteligencia de negocios y comunicación del pronóstico</w:t>
      </w:r>
      <w:bookmarkEnd w:id="99"/>
    </w:p>
    <w:p w14:paraId="2490DA4B"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41322B8"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4D27E4E1" w14:textId="77777777" w:rsidR="00962FA0" w:rsidRDefault="00000000">
      <w:pPr>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350F647" w14:textId="77777777" w:rsidTr="00C95B8B">
        <w:trPr>
          <w:cantSplit/>
        </w:trPr>
        <w:tc>
          <w:tcPr>
            <w:tcW w:w="753" w:type="dxa"/>
          </w:tcPr>
          <w:p w14:paraId="0E846522" w14:textId="77777777" w:rsidR="00962FA0" w:rsidRDefault="00962FA0">
            <w:pPr>
              <w:keepNext/>
              <w:spacing w:before="80" w:after="80" w:line="240" w:lineRule="auto"/>
              <w:jc w:val="center"/>
            </w:pPr>
          </w:p>
        </w:tc>
        <w:tc>
          <w:tcPr>
            <w:tcW w:w="8178" w:type="dxa"/>
          </w:tcPr>
          <w:p w14:paraId="0828713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128C16BC" w14:textId="77777777" w:rsidR="00962FA0" w:rsidRDefault="00000000">
            <w:pPr>
              <w:keepNext/>
              <w:spacing w:before="80" w:after="80" w:line="240" w:lineRule="auto"/>
              <w:jc w:val="right"/>
            </w:pPr>
            <w:bookmarkStart w:id="101" w:name="MT_interval"/>
            <w:bookmarkEnd w:id="101"/>
            <w:r>
              <w:rPr>
                <w:color w:val="000000"/>
              </w:rPr>
              <w:t>(</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7404BC4F"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74B91D94"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7CB0B2C5"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21C72116" w14:textId="77777777" w:rsidR="00962FA0" w:rsidRDefault="00000000">
      <w:pPr>
        <w:spacing w:before="0" w:after="120"/>
      </w:pPr>
      <w:r>
        <w:rPr>
          <w:color w:val="000000"/>
        </w:rPr>
        <w:t xml:space="preserve">La evaluación de costos de implementación y beneficios organizacionales es distinta de medir precisión. En consecuencia, la reducción de MAE o RMSE no se denominará retorno de inversión. La comunicación de resultados deberá mantener visible esa diferencia para que el </w:t>
      </w:r>
      <w:r>
        <w:rPr>
          <w:color w:val="000000"/>
        </w:rPr>
        <w:lastRenderedPageBreak/>
        <w:t>responsable pueda utilizar el pronóstico junto con la información operativa que posea (Power, 2002).</w:t>
      </w:r>
    </w:p>
    <w:p w14:paraId="6F4D03A9"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78924CD9"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1F9B14C0"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1B77BD3A"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sidR="00253ED1" w:rsidRPr="00253ED1">
        <w:rPr>
          <w:i/>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5BA32BBE"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1DD1F16A"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1A273DBC"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6E78210C" w14:textId="77777777" w:rsidR="00CF0519" w:rsidRDefault="00691DC4">
      <w:r>
        <w:t>Como se ha dicho, se puede investigar desde muy diferentes perspectivas, con diferentes objetivos o teniendo en cuenta diferentes tipos de datos, procedimientos o métodos para obtenerlos.</w:t>
      </w:r>
    </w:p>
    <w:p w14:paraId="1198BBB4" w14:textId="77777777" w:rsidR="00CF0519" w:rsidRDefault="00691DC4">
      <w:r>
        <w:rPr>
          <w:highlight w:val="yellow"/>
        </w:rPr>
        <w:t>Tipo de tesis: estudio aplicado, cuantitativo, no experimental y evaluativo, basado en un caso de estudio longitudinal-retrospectivo.</w:t>
      </w:r>
    </w:p>
    <w:p w14:paraId="2B65A310"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752D58E7" w14:textId="77777777" w:rsidR="00CF0519" w:rsidRDefault="00691DC4">
      <w:r>
        <w:t>Investigación aplicada</w:t>
      </w:r>
    </w:p>
    <w:p w14:paraId="67B889AE" w14:textId="77777777" w:rsidR="00CF0519" w:rsidRDefault="00691DC4">
      <w:r>
        <w:t xml:space="preserve">En </w:t>
      </w:r>
      <w:proofErr w:type="spellStart"/>
      <w:r w:rsidR="00253ED1" w:rsidRPr="00253ED1">
        <w:rPr>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2D86CA7A" w14:textId="77777777" w:rsidR="00CF0519" w:rsidRDefault="00691DC4">
      <w:r>
        <w:lastRenderedPageBreak/>
        <w:t xml:space="preserve">La aplicación se delimitará al caso de </w:t>
      </w:r>
      <w:proofErr w:type="spellStart"/>
      <w:r w:rsidR="00253ED1" w:rsidRPr="00253ED1">
        <w:rPr>
          <w:i/>
        </w:rP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712843C"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0C67CA71" w14:textId="77777777" w:rsidR="00CF0519" w:rsidRDefault="00691DC4">
      <w:r>
        <w:t>La investigación se puede llevar a cabo de diferentes formas y profundizando más o menos en cómo son o el porqué de las cosas.</w:t>
      </w:r>
    </w:p>
    <w:p w14:paraId="04CDFFF6" w14:textId="77777777" w:rsidR="00CF0519" w:rsidRDefault="00691DC4">
      <w:r>
        <w:t xml:space="preserve">Se documentará el contexto de planeación de compras de </w:t>
      </w:r>
      <w:proofErr w:type="spellStart"/>
      <w:r w:rsidR="00253ED1" w:rsidRPr="00253ED1">
        <w:rPr>
          <w:i/>
        </w:rP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6DE1289A" w14:textId="77777777" w:rsidR="00CF0519" w:rsidRDefault="00691DC4">
      <w:pPr>
        <w:rPr>
          <w:i/>
          <w:iCs/>
          <w:color w:val="000000"/>
        </w:rPr>
      </w:pPr>
      <w:r>
        <w:rPr>
          <w:i/>
          <w:iCs/>
          <w:color w:val="000000"/>
        </w:rPr>
        <w:t>Evaluativa y comparativa</w:t>
      </w:r>
    </w:p>
    <w:p w14:paraId="71DF8A89"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27D2ADDF" w14:textId="77777777" w:rsidR="00CF0519" w:rsidRDefault="00691DC4">
      <w:r>
        <w:t xml:space="preserve">Para el caso de </w:t>
      </w:r>
      <w:proofErr w:type="spellStart"/>
      <w:r w:rsidR="00253ED1" w:rsidRPr="00253ED1">
        <w:rPr>
          <w:i/>
        </w:rP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5865007A" w14:textId="77777777" w:rsidR="00CF0519" w:rsidRDefault="00691DC4">
      <w:r>
        <w:t xml:space="preserve">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w:t>
      </w:r>
      <w:r>
        <w:lastRenderedPageBreak/>
        <w:t>de los principales insumos. Su inferencia se limitará al desempeño predictivo del caso de estudio.</w:t>
      </w:r>
    </w:p>
    <w:p w14:paraId="35D03890"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1016C9E7"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554C515F" w14:textId="77777777" w:rsidR="00CF0519" w:rsidRDefault="00691DC4">
      <w:r>
        <w:t>Otra manera de clasificar los diferentes tipos de investigación es según el tipo de datos que recojan. En este sentido nos podemos encontrar con los siguientes tipos.</w:t>
      </w:r>
    </w:p>
    <w:p w14:paraId="6BDA9B07" w14:textId="77777777" w:rsidR="00CF0519" w:rsidRDefault="00691DC4">
      <w:pPr>
        <w:rPr>
          <w:i/>
          <w:iCs/>
          <w:color w:val="000000"/>
        </w:rPr>
      </w:pPr>
      <w:r>
        <w:rPr>
          <w:i/>
          <w:iCs/>
          <w:color w:val="000000"/>
        </w:rPr>
        <w:t>Cuantitativa</w:t>
      </w:r>
    </w:p>
    <w:p w14:paraId="3C7A3C8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86FD623"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3576DC2D" w14:textId="77777777" w:rsidR="00CF0519" w:rsidRDefault="00691DC4">
      <w:r>
        <w:t xml:space="preserve">Se integrarán los registros históricos de ventas y compras de </w:t>
      </w:r>
      <w:proofErr w:type="spellStart"/>
      <w:r w:rsidR="00253ED1" w:rsidRPr="00253ED1">
        <w:rPr>
          <w:i/>
        </w:rP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BE96D8F" w14:textId="77777777" w:rsidR="00CF0519" w:rsidRDefault="00691DC4">
      <w:r>
        <w:lastRenderedPageBreak/>
        <w:t xml:space="preserve">Las matrices semanales permitirán ajustar y comparar los </w:t>
      </w:r>
      <w:proofErr w:type="gramStart"/>
      <w:r>
        <w:t>componentes estadístico</w:t>
      </w:r>
      <w:proofErr w:type="gramEnd"/>
      <w:r>
        <w:t xml:space="preserve">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351CDE2B"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2F83DB95" w14:textId="77777777" w:rsidR="00CF0519" w:rsidRDefault="00691DC4">
      <w:r>
        <w:t>Podemos encontrar diferentes tipos de investigaciones según si los datos obtenidos parten de un nivel mayor o menor de manipulación de variables.</w:t>
      </w:r>
    </w:p>
    <w:p w14:paraId="708BB34D" w14:textId="77777777" w:rsidR="00CF0519" w:rsidRDefault="00691DC4">
      <w:pPr>
        <w:rPr>
          <w:i/>
          <w:iCs/>
        </w:rPr>
      </w:pPr>
      <w:r>
        <w:rPr>
          <w:i/>
          <w:iCs/>
        </w:rPr>
        <w:t>No experimental, evaluativa y retrospectiva</w:t>
      </w:r>
    </w:p>
    <w:p w14:paraId="3A6A7873"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219BA7C6" w14:textId="77777777" w:rsidR="00CF0519" w:rsidRDefault="00691DC4">
      <w:r>
        <w:t xml:space="preserve">Se adoptará un diseño no experimental basado en el análisis retrospectivo de registros históricos de </w:t>
      </w:r>
      <w:proofErr w:type="spellStart"/>
      <w:r w:rsidR="00253ED1" w:rsidRPr="00253ED1">
        <w:rPr>
          <w:i/>
        </w:rP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6B802228" w14:textId="77777777" w:rsidR="00CF0519" w:rsidRDefault="00691DC4">
      <w:r>
        <w:t xml:space="preserve">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w:t>
      </w:r>
      <w:proofErr w:type="gramStart"/>
      <w:r>
        <w:t>objetivo comunes</w:t>
      </w:r>
      <w:proofErr w:type="gramEnd"/>
      <w:r>
        <w:t>; los ceros observados se distinguirán de la ausencia de registros.</w:t>
      </w:r>
    </w:p>
    <w:p w14:paraId="2DAB4075"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w:t>
      </w:r>
      <w:r>
        <w:lastRenderedPageBreak/>
        <w:t>reproducibles. Estos elementos permiten evaluar generalización predictiva en condiciones históricas, sin afirmar causalidad experimental.</w:t>
      </w:r>
    </w:p>
    <w:p w14:paraId="1DD49FF3" w14:textId="77777777" w:rsidR="00CF0519" w:rsidRDefault="00691DC4">
      <w:pPr>
        <w:pStyle w:val="Ttulo2"/>
        <w:numPr>
          <w:ilvl w:val="1"/>
          <w:numId w:val="19"/>
        </w:numPr>
      </w:pPr>
      <w:bookmarkStart w:id="114" w:name="_Toc240207755"/>
      <w:r>
        <w:t>Diseño evaluativo y comparación contra la línea base</w:t>
      </w:r>
      <w:bookmarkEnd w:id="114"/>
    </w:p>
    <w:p w14:paraId="0108DFC8"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4C7DBF77"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0F2720D6"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6B236032"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472E4FAE" w14:textId="77777777" w:rsidR="00CF0519" w:rsidRDefault="00691DC4">
      <w:r>
        <w:t>Otro tipo de clasificación se puede extraer a partir del método empleado a la hora de inferir cómo funciona la realidad.</w:t>
      </w:r>
    </w:p>
    <w:p w14:paraId="56B3A73E" w14:textId="77777777" w:rsidR="00CF0519" w:rsidRDefault="00691DC4">
      <w:pPr>
        <w:rPr>
          <w:i/>
          <w:iCs/>
        </w:rPr>
      </w:pPr>
      <w:r>
        <w:rPr>
          <w:i/>
          <w:iCs/>
        </w:rPr>
        <w:t>De método deductivo</w:t>
      </w:r>
    </w:p>
    <w:p w14:paraId="4523D7FB"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B21859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xml:space="preserve">. Este enfoque inferencial se caracteriza por guiar el pensamiento de manera sistemática desde </w:t>
      </w:r>
      <w:r>
        <w:lastRenderedPageBreak/>
        <w:t>premisas, leyes y teorías universales consolidadas hacia la verificación, contrastación o falsación de una proposición particular aplicable a un escenario específico.</w:t>
      </w:r>
    </w:p>
    <w:p w14:paraId="200E9752" w14:textId="77777777" w:rsidR="00CF0519" w:rsidRDefault="00691DC4">
      <w:r>
        <w:t xml:space="preserve">En el marco de este estudio, el proceso deductivo parte de los fundamentos de los modelos de pronóstico y de la evidencia empírica sobre </w:t>
      </w:r>
      <w:proofErr w:type="spellStart"/>
      <w:r w:rsidR="00253ED1" w:rsidRPr="00253ED1">
        <w:rPr>
          <w:i/>
        </w:rPr>
        <w:t>small</w:t>
      </w:r>
      <w:proofErr w:type="spellEnd"/>
      <w:r w:rsidR="00253ED1" w:rsidRPr="00253ED1">
        <w:rPr>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6ACFF7BB"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475FC40F" w14:textId="77777777" w:rsidR="00CF0519" w:rsidRDefault="00691DC4">
      <w:pPr>
        <w:pStyle w:val="Ttulo2"/>
        <w:numPr>
          <w:ilvl w:val="1"/>
          <w:numId w:val="19"/>
        </w:numPr>
      </w:pPr>
      <w:bookmarkStart w:id="117" w:name="_Toc240207757"/>
      <w:r>
        <w:t>Temporalidad de la investigación</w:t>
      </w:r>
      <w:bookmarkEnd w:id="117"/>
    </w:p>
    <w:p w14:paraId="3FF1487E"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2676E9D5" w14:textId="099BA3D0" w:rsidR="00B302B0" w:rsidRDefault="00000000">
      <w:r>
        <w:t xml:space="preserve">La incorporación de variables exógenas se controlará mediante un registro explícito de fuente, disponibilidad y rezago. El </w:t>
      </w:r>
      <w:r w:rsidR="00006179" w:rsidRPr="00006179">
        <w:rPr>
          <w:i/>
        </w:rPr>
        <w:t>pipeline</w:t>
      </w:r>
      <w:r>
        <w:t xml:space="preserv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AF564F9" w14:textId="77777777" w:rsidR="00B302B0" w:rsidRDefault="00000000">
      <w:r>
        <w:lastRenderedPageBreak/>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732F8111"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00775680"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7D3E2092" w14:textId="0F17D2FC" w:rsidR="00CF0519" w:rsidRDefault="00691DC4">
      <w:r>
        <w:t xml:space="preserve">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w:t>
      </w:r>
      <w:r w:rsidR="00006179" w:rsidRPr="00006179">
        <w:rPr>
          <w:i/>
        </w:rPr>
        <w:t>pipeline</w:t>
      </w:r>
      <w:r>
        <w:t xml:space="preserve"> implementa una versión inicial de este flujo. La verificación técnica del software se distingue de la ejecución científica con datos reales, que permanece pendiente de aprobar fuentes, cobertura, catálogo y protocolo de evaluación.</w:t>
      </w:r>
    </w:p>
    <w:p w14:paraId="53748A75"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8F094D4" w14:textId="77777777" w:rsidR="00CF0519" w:rsidRDefault="00691DC4">
      <w:r>
        <w:t xml:space="preserve">Se recopilarán y estructurarán los registros históricos disponibles de </w:t>
      </w:r>
      <w:proofErr w:type="spellStart"/>
      <w:r w:rsidR="00253ED1" w:rsidRPr="00253ED1">
        <w:rPr>
          <w:i/>
        </w:rPr>
        <w:t>Cup&amp;Cake</w:t>
      </w:r>
      <w:proofErr w:type="spellEnd"/>
      <w:r>
        <w:t>. Se verificará su integridad antes de asumir su utilidad para el modelado. La consolidación contemplará principalmente las siguientes fuentes:</w:t>
      </w:r>
    </w:p>
    <w:p w14:paraId="008A593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568C6DEA" w14:textId="77777777" w:rsidR="00CF0519" w:rsidRDefault="00691DC4">
      <w:pPr>
        <w:pStyle w:val="Prrafodelista"/>
        <w:numPr>
          <w:ilvl w:val="0"/>
          <w:numId w:val="33"/>
        </w:numPr>
      </w:pPr>
      <w:r>
        <w:t>Bitácoras de compra de materia prima.</w:t>
      </w:r>
    </w:p>
    <w:p w14:paraId="64617DED" w14:textId="77777777" w:rsidR="00CF0519" w:rsidRDefault="00691DC4">
      <w:r>
        <w:lastRenderedPageBreak/>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0B28E330" w14:textId="77777777" w:rsidR="00B302B0" w:rsidRDefault="00000000">
      <w:pPr>
        <w:pStyle w:val="Ttulo3"/>
      </w:pPr>
      <w:r>
        <w:t>Auditoría de cobertura y construcción del panel semanal</w:t>
      </w:r>
    </w:p>
    <w:p w14:paraId="3AA0661B"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3679E018" w14:textId="262648F2" w:rsidR="00B302B0" w:rsidRDefault="00000000">
      <w:r>
        <w:t xml:space="preserve">El experimento usa evaluación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proofErr w:type="spellStart"/>
      <w:r w:rsidR="00DD44DD" w:rsidRPr="00DD44DD">
        <w:rPr>
          <w:i/>
        </w:rPr>
        <w:t>folds</w:t>
      </w:r>
      <w:proofErr w:type="spellEnd"/>
      <w:r>
        <w:t xml:space="preserve"> incompletos o no comparables, en lugar de completar sus valores. La selección interna del modelo ocurre antes de la evaluación final; los resultados finales no se reutilizan para escoger componentes.</w:t>
      </w:r>
    </w:p>
    <w:p w14:paraId="7C96BABA"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3D8672BF" w14:textId="77777777" w:rsidR="00B302B0" w:rsidRDefault="00000000">
      <w:r>
        <w:t xml:space="preserve">Cada corrida exporta panel semanal, periodos ausentes, imputaciones realizadas, coberturas, exclusiones, predicciones, métricas, figuras y manifiesto con huellas de las fuentes y del </w:t>
      </w:r>
      <w:r>
        <w:lastRenderedPageBreak/>
        <w:t>código. Los diagnósticos exploratorios heredados y sus figuras permanecen identificados como antecedentes, no como evidencia producida por la corrida vigente.</w:t>
      </w:r>
    </w:p>
    <w:p w14:paraId="69ECE8EB" w14:textId="77777777" w:rsidR="00CF0519" w:rsidRDefault="00691DC4">
      <w:pPr>
        <w:pStyle w:val="Ttulo3"/>
        <w:numPr>
          <w:ilvl w:val="2"/>
          <w:numId w:val="19"/>
        </w:numPr>
      </w:pPr>
      <w:r>
        <w:t>Predictores de compras, ventas y calendario</w:t>
      </w:r>
    </w:p>
    <w:p w14:paraId="40B06FEA" w14:textId="77777777" w:rsidR="00CF0519" w:rsidRDefault="00691DC4">
      <w:r>
        <w:t xml:space="preserve">Se examinará si los registros de compras de </w:t>
      </w:r>
      <w:proofErr w:type="spellStart"/>
      <w:r w:rsidR="00253ED1" w:rsidRPr="00253ED1">
        <w:rPr>
          <w:i/>
        </w:rP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4BC2371A"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74C8CB24" w14:textId="77777777" w:rsidR="00CF0519" w:rsidRDefault="00691DC4">
      <w:pPr>
        <w:pStyle w:val="Ttulo3"/>
        <w:numPr>
          <w:ilvl w:val="2"/>
          <w:numId w:val="19"/>
        </w:numPr>
      </w:pPr>
      <w:r>
        <w:t>Modelos de referencia y arquitectura híbrida</w:t>
      </w:r>
    </w:p>
    <w:p w14:paraId="56261718"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0E50C6AB" w14:textId="3058AA68"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i/>
        </w:rPr>
        <w:t>folds</w:t>
      </w:r>
      <w:proofErr w:type="spellEnd"/>
      <w:r>
        <w:t xml:space="preserve"> sin suficientes observaciones.</w:t>
      </w:r>
    </w:p>
    <w:p w14:paraId="4BE24485" w14:textId="77777777" w:rsidR="00CF0519" w:rsidRDefault="00691DC4">
      <w:pPr>
        <w:numPr>
          <w:ilvl w:val="0"/>
          <w:numId w:val="21"/>
        </w:numPr>
      </w:pPr>
      <w:r>
        <w:t xml:space="preserve">Los componentes de aprendizaje automático incluyen Ridge, Random Forest, HistGradientBoosting y una red neuronal perceptrón multicapa (MLP) de arquitectura </w:t>
      </w:r>
      <w:r>
        <w:lastRenderedPageBreak/>
        <w:t>pequeña y semilla fija. Se evalúan tanto como predictores directos como en combinaciones residuales con ARIMA. La MLP se denomina red neuronal; no es una arquitectura recurrente RNN/LSTM.</w:t>
      </w:r>
    </w:p>
    <w:p w14:paraId="426B7736"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2FC924BD"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5293437F"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6913AFF"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3C913D00"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2ADE064A" w14:textId="5576B7FD" w:rsidR="00CF0519" w:rsidRDefault="00691DC4">
      <w:pPr>
        <w:pStyle w:val="Ttulo3"/>
        <w:numPr>
          <w:ilvl w:val="2"/>
          <w:numId w:val="19"/>
        </w:numPr>
      </w:pPr>
      <w:r>
        <w:lastRenderedPageBreak/>
        <w:t xml:space="preserve">Validación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p>
    <w:p w14:paraId="22A3FDD5" w14:textId="6B40F2E4"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proofErr w:type="spellStart"/>
      <w:r w:rsidR="00DD44DD" w:rsidRPr="00DD44DD">
        <w:rPr>
          <w:i/>
        </w:rPr>
        <w:t>folds</w:t>
      </w:r>
      <w:proofErr w:type="spellEnd"/>
      <w:r>
        <w:t xml:space="preserve"> pueden calcularse. Los objetivos de la última partición interna preceden a la evaluación final para evitar contaminación temporal.</w:t>
      </w:r>
    </w:p>
    <w:p w14:paraId="084D89A8"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21A6AB21" w14:textId="77777777" w:rsidR="00CF0519" w:rsidRDefault="00691DC4">
      <w:pPr>
        <w:pStyle w:val="Ttulo3"/>
        <w:numPr>
          <w:ilvl w:val="2"/>
          <w:numId w:val="19"/>
        </w:numPr>
      </w:pPr>
      <w:r>
        <w:t>Métricas y criterios de comparación</w:t>
      </w:r>
    </w:p>
    <w:p w14:paraId="11FFD434" w14:textId="31F2C8F6" w:rsidR="00CF0519" w:rsidRDefault="00691DC4">
      <w:r>
        <w:t xml:space="preserve">La evaluación compara el importe semanal y la composición porcentual con referencias apropiadas para cada variable. La comparación principal utiliza los </w:t>
      </w:r>
      <w:proofErr w:type="spellStart"/>
      <w:r w:rsidR="00DD44DD" w:rsidRPr="00DD44DD">
        <w:rPr>
          <w:i/>
        </w:rPr>
        <w:t>folds</w:t>
      </w:r>
      <w:proofErr w:type="spellEnd"/>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1E7C7FBF"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293D865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3857D482" w14:textId="77777777" w:rsidR="00CF0519" w:rsidRDefault="00691DC4">
      <w:pPr>
        <w:numPr>
          <w:ilvl w:val="0"/>
          <w:numId w:val="23"/>
        </w:numPr>
      </w:pPr>
      <w:r w:rsidRPr="003F2FD5">
        <w:rPr>
          <w:b/>
          <w:bCs/>
          <w:i/>
          <w:iCs/>
        </w:rPr>
        <w:t xml:space="preserve">Se propone utilizar MASE como medida monetaria complementaria, con el denominador calculado exclusivamente en el conjunto de entrenamiento y una referencia ingenua explícita. Si el denominador es cero, se reportará como no </w:t>
      </w:r>
      <w:r w:rsidRPr="003F2FD5">
        <w:rPr>
          <w:b/>
          <w:bCs/>
          <w:i/>
          <w:iCs/>
        </w:rPr>
        <w:lastRenderedPageBreak/>
        <w:t>definido. MAPE no será un criterio de selección y, si se presenta como diagnóstico, se indicarán las observaciones excluidas por importe cero.</w:t>
      </w:r>
    </w:p>
    <w:p w14:paraId="1C804057"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7F311D86" w14:textId="0ACBE379" w:rsidR="001351B3" w:rsidRDefault="00000000">
      <w:r>
        <w:t xml:space="preserve">La evidencia estadística se interpreta considerando el número reducido de </w:t>
      </w:r>
      <w:proofErr w:type="spellStart"/>
      <w:r w:rsidR="00DD44DD" w:rsidRPr="00DD44DD">
        <w:rPr>
          <w:i/>
        </w:rPr>
        <w:t>folds</w:t>
      </w:r>
      <w:proofErr w:type="spellEnd"/>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A46884E" w14:textId="77777777" w:rsidR="00CF0519" w:rsidRDefault="00691DC4">
      <w:pPr>
        <w:pStyle w:val="Ttulo3"/>
        <w:numPr>
          <w:ilvl w:val="2"/>
          <w:numId w:val="19"/>
        </w:numPr>
      </w:pPr>
      <w:r>
        <w:t>Comunicación del pronóstico para la planeación presupuestaria</w:t>
      </w:r>
    </w:p>
    <w:p w14:paraId="1EE7DE19" w14:textId="1A741634"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40401CAE"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76991081" w14:textId="77777777" w:rsidR="00CF0519" w:rsidRDefault="00691DC4">
      <w:pPr>
        <w:pStyle w:val="Ttulo1"/>
        <w:pageBreakBefore/>
        <w:numPr>
          <w:ilvl w:val="0"/>
          <w:numId w:val="19"/>
        </w:numPr>
      </w:pPr>
      <w:bookmarkStart w:id="122" w:name="_Toc240207766"/>
      <w:r>
        <w:lastRenderedPageBreak/>
        <w:t>DESARROLLO</w:t>
      </w:r>
      <w:bookmarkEnd w:id="122"/>
    </w:p>
    <w:p w14:paraId="691B2823" w14:textId="77777777" w:rsidR="00FC0FE2" w:rsidRDefault="00000000">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1DFA98B" w14:textId="77777777" w:rsidR="00FC0FE2" w:rsidRDefault="00000000">
      <w:pPr>
        <w:pStyle w:val="Ttulo2"/>
      </w:pPr>
      <w:r>
        <w:t>Contexto de los registros y objetivo operativo</w:t>
      </w:r>
    </w:p>
    <w:p w14:paraId="0C7829BE" w14:textId="77777777" w:rsidR="00FC0FE2" w:rsidRDefault="00253ED1">
      <w:proofErr w:type="spellStart"/>
      <w:r w:rsidRPr="00253ED1">
        <w:rPr>
          <w:i/>
        </w:rPr>
        <w:t>Cup&amp;Cake</w:t>
      </w:r>
      <w:proofErr w:type="spellEnd"/>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78E6153E" w14:textId="77777777" w:rsidR="00FC0FE2" w:rsidRDefault="00000000">
      <w:pPr>
        <w:pStyle w:val="Ttulo2"/>
      </w:pPr>
      <w:r>
        <w:t>Preparación de fuentes y cobertura semanal</w:t>
      </w:r>
    </w:p>
    <w:p w14:paraId="2DC9E6B5" w14:textId="77777777" w:rsidR="00FC0FE2" w:rsidRDefault="00000000">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35A478E8" w14:textId="77777777" w:rsidR="00FC0FE2" w:rsidRDefault="00000000">
      <w:r>
        <w:t xml:space="preserve">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w:t>
      </w:r>
      <w:r>
        <w:lastRenderedPageBreak/>
        <w:t>importe $0 fechadas el 28 de agosto de 2023 se mantuvieron como registros y se exportaron por separado.</w:t>
      </w:r>
    </w:p>
    <w:p w14:paraId="01BF3D3E" w14:textId="284A1EE5" w:rsidR="00FC0FE2" w:rsidRDefault="00000000">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A94FDF">
        <w:rPr>
          <w:rFonts w:ascii="Times New Roman" w:hAnsi="Times New Roman"/>
        </w:rPr>
        <w:t>(</w:t>
      </w:r>
      <w:r w:rsidR="00A94FDF">
        <w:rPr>
          <w:noProof/>
        </w:rPr>
        <w:t>31</w:t>
      </w:r>
      <w:r w:rsidR="00A94FDF">
        <w:rPr>
          <w:rFonts w:ascii="Times New Roman" w:hAnsi="Times New Roman"/>
        </w:rPr>
        <w:t>)</w:t>
      </w:r>
      <w:r>
        <w:fldChar w:fldCharType="end"/>
      </w:r>
      <w:r>
        <w:t xml:space="preserve"> a </w:t>
      </w:r>
      <w:r>
        <w:fldChar w:fldCharType="begin"/>
      </w:r>
      <w:r>
        <w:instrText xml:space="preserve"> REF eq232 \h </w:instrText>
      </w:r>
      <w:r>
        <w:fldChar w:fldCharType="separate"/>
      </w:r>
      <w:r w:rsidR="00A94FDF">
        <w:rPr>
          <w:rFonts w:ascii="Times New Roman" w:hAnsi="Times New Roman"/>
        </w:rPr>
        <w:t>(</w:t>
      </w:r>
      <w:r w:rsidR="00A94FDF">
        <w:rPr>
          <w:noProof/>
        </w:rPr>
        <w:t>33</w:t>
      </w:r>
      <w:r w:rsidR="00A94FDF">
        <w:rPr>
          <w:rFonts w:ascii="Times New Roman" w:hAnsi="Times New Roman"/>
        </w:rPr>
        <w:t>)</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0B85B5C" w14:textId="77777777" w:rsidTr="00A94FDF">
        <w:trPr>
          <w:cantSplit/>
        </w:trPr>
        <w:tc>
          <w:tcPr>
            <w:tcW w:w="753" w:type="dxa"/>
          </w:tcPr>
          <w:p w14:paraId="209D28A6" w14:textId="77777777" w:rsidR="00377BD8" w:rsidRDefault="00377BD8">
            <w:pPr>
              <w:spacing w:before="0" w:after="0" w:line="240" w:lineRule="auto"/>
              <w:jc w:val="left"/>
            </w:pPr>
          </w:p>
        </w:tc>
        <w:tc>
          <w:tcPr>
            <w:tcW w:w="8178" w:type="dxa"/>
          </w:tcPr>
          <w:p w14:paraId="482D39D4" w14:textId="77777777" w:rsidR="00FC0FE2" w:rsidRDefault="00000000">
            <w:pPr>
              <w:jc w:val="center"/>
            </w:pPr>
            <w:r>
              <w:rPr>
                <w:rFonts w:ascii="Cambria Math" w:hAnsi="Cambria Math"/>
                <w:sz w:val="22"/>
              </w:rPr>
              <w:t>Yₜ = ∑ᵢ∈C Xᵢ,ₜ</w:t>
            </w:r>
          </w:p>
        </w:tc>
        <w:tc>
          <w:tcPr>
            <w:tcW w:w="1031" w:type="dxa"/>
          </w:tcPr>
          <w:p w14:paraId="0A105C7A" w14:textId="494330A5" w:rsidR="00FC0FE2" w:rsidRDefault="00000000">
            <w:pPr>
              <w:jc w:val="right"/>
            </w:pPr>
            <w:bookmarkStart w:id="123" w:name="eq230"/>
            <w:r>
              <w:rPr>
                <w:rFonts w:ascii="Times New Roman" w:hAnsi="Times New Roman"/>
              </w:rPr>
              <w:t>(</w:t>
            </w:r>
            <w:r w:rsidR="00A94FDF">
              <w:fldChar w:fldCharType="begin"/>
            </w:r>
            <w:r w:rsidR="00A94FDF">
              <w:instrText>SEQ EcuacionMT \* ARABIC</w:instrText>
            </w:r>
            <w:r w:rsidR="00A94FDF">
              <w:fldChar w:fldCharType="separate"/>
            </w:r>
            <w:r w:rsidR="00A94FDF">
              <w:rPr>
                <w:noProof/>
              </w:rPr>
              <w:t>31</w:t>
            </w:r>
            <w:r w:rsidR="00A94FDF">
              <w:rPr>
                <w:color w:val="000000"/>
              </w:rPr>
              <w:fldChar w:fldCharType="end"/>
            </w:r>
            <w:r>
              <w:rPr>
                <w:rFonts w:ascii="Times New Roman" w:hAnsi="Times New Roman"/>
              </w:rPr>
              <w:t>)</w:t>
            </w:r>
            <w:bookmarkEnd w:id="123"/>
          </w:p>
        </w:tc>
      </w:tr>
      <w:tr w:rsidR="00962FA0" w14:paraId="4BD878FE" w14:textId="77777777" w:rsidTr="00A94FDF">
        <w:trPr>
          <w:cantSplit/>
        </w:trPr>
        <w:tc>
          <w:tcPr>
            <w:tcW w:w="753" w:type="dxa"/>
          </w:tcPr>
          <w:p w14:paraId="2B95A440" w14:textId="77777777" w:rsidR="00377BD8" w:rsidRDefault="00377BD8">
            <w:pPr>
              <w:spacing w:before="0" w:after="0" w:line="240" w:lineRule="auto"/>
              <w:jc w:val="left"/>
            </w:pPr>
          </w:p>
        </w:tc>
        <w:tc>
          <w:tcPr>
            <w:tcW w:w="8178" w:type="dxa"/>
          </w:tcPr>
          <w:p w14:paraId="26CAFE33" w14:textId="77777777" w:rsidR="00FC0FE2" w:rsidRDefault="00000000">
            <w:pPr>
              <w:jc w:val="center"/>
            </w:pPr>
            <w:r>
              <w:rPr>
                <w:rFonts w:ascii="Cambria Math" w:hAnsi="Cambria Math"/>
                <w:sz w:val="22"/>
              </w:rPr>
              <w:t xml:space="preserve">X̂ᵢ,ₜ = (1/|Oᵢ|) ∑ₛ∈Oᵢ </w:t>
            </w:r>
            <w:proofErr w:type="gramStart"/>
            <w:r>
              <w:rPr>
                <w:rFonts w:ascii="Cambria Math" w:hAnsi="Cambria Math"/>
                <w:sz w:val="22"/>
              </w:rPr>
              <w:t>Xᵢ,ₛ,</w:t>
            </w:r>
            <w:proofErr w:type="gramEnd"/>
            <w:r>
              <w:rPr>
                <w:rFonts w:ascii="Cambria Math" w:hAnsi="Cambria Math"/>
                <w:sz w:val="22"/>
              </w:rPr>
              <w:t xml:space="preserve">   t ∈ M</w:t>
            </w:r>
          </w:p>
        </w:tc>
        <w:tc>
          <w:tcPr>
            <w:tcW w:w="1031" w:type="dxa"/>
          </w:tcPr>
          <w:p w14:paraId="5486A0ED" w14:textId="730D0C53" w:rsidR="00FC0FE2" w:rsidRDefault="00000000">
            <w:pPr>
              <w:jc w:val="right"/>
            </w:pPr>
            <w:bookmarkStart w:id="124" w:name="eq231"/>
            <w:r>
              <w:rPr>
                <w:rFonts w:ascii="Times New Roman" w:hAnsi="Times New Roman"/>
              </w:rPr>
              <w:t>(</w:t>
            </w:r>
            <w:r w:rsidR="00A94FDF">
              <w:fldChar w:fldCharType="begin"/>
            </w:r>
            <w:r w:rsidR="00A94FDF">
              <w:instrText>SEQ EcuacionMT \* ARABIC</w:instrText>
            </w:r>
            <w:r w:rsidR="00A94FDF">
              <w:fldChar w:fldCharType="separate"/>
            </w:r>
            <w:r w:rsidR="00A94FDF">
              <w:rPr>
                <w:noProof/>
              </w:rPr>
              <w:t>32</w:t>
            </w:r>
            <w:r w:rsidR="00A94FDF">
              <w:rPr>
                <w:color w:val="000000"/>
              </w:rPr>
              <w:fldChar w:fldCharType="end"/>
            </w:r>
            <w:r>
              <w:rPr>
                <w:rFonts w:ascii="Times New Roman" w:hAnsi="Times New Roman"/>
              </w:rPr>
              <w:t>)</w:t>
            </w:r>
            <w:bookmarkEnd w:id="124"/>
          </w:p>
        </w:tc>
      </w:tr>
      <w:tr w:rsidR="00962FA0" w14:paraId="2747296F" w14:textId="77777777" w:rsidTr="00A94FDF">
        <w:trPr>
          <w:cantSplit/>
        </w:trPr>
        <w:tc>
          <w:tcPr>
            <w:tcW w:w="753" w:type="dxa"/>
          </w:tcPr>
          <w:p w14:paraId="4AA67A65" w14:textId="77777777" w:rsidR="00377BD8" w:rsidRDefault="00377BD8">
            <w:pPr>
              <w:spacing w:before="0" w:after="0" w:line="240" w:lineRule="auto"/>
              <w:jc w:val="left"/>
            </w:pPr>
          </w:p>
        </w:tc>
        <w:tc>
          <w:tcPr>
            <w:tcW w:w="8178" w:type="dxa"/>
          </w:tcPr>
          <w:p w14:paraId="6FB25186" w14:textId="77777777" w:rsidR="00FC0FE2" w:rsidRDefault="00000000">
            <w:pPr>
              <w:jc w:val="center"/>
            </w:pPr>
            <w:r>
              <w:rPr>
                <w:rFonts w:ascii="Cambria Math" w:hAnsi="Cambria Math"/>
                <w:sz w:val="22"/>
              </w:rPr>
              <w:t xml:space="preserve">V̂ₜ = (1/|Oᵥ|) ∑ₛ∈Oᵥ </w:t>
            </w:r>
            <w:proofErr w:type="gramStart"/>
            <w:r>
              <w:rPr>
                <w:rFonts w:ascii="Cambria Math" w:hAnsi="Cambria Math"/>
                <w:sz w:val="22"/>
              </w:rPr>
              <w:t xml:space="preserve">Vₛ,   </w:t>
            </w:r>
            <w:proofErr w:type="gramEnd"/>
            <w:r>
              <w:rPr>
                <w:rFonts w:ascii="Cambria Math" w:hAnsi="Cambria Math"/>
                <w:sz w:val="22"/>
              </w:rPr>
              <w:t>t ∈ Mᵥ</w:t>
            </w:r>
          </w:p>
        </w:tc>
        <w:tc>
          <w:tcPr>
            <w:tcW w:w="1031" w:type="dxa"/>
          </w:tcPr>
          <w:p w14:paraId="26EE83E8" w14:textId="36793442" w:rsidR="00FC0FE2" w:rsidRDefault="00000000">
            <w:pPr>
              <w:jc w:val="right"/>
            </w:pPr>
            <w:bookmarkStart w:id="125" w:name="eq232"/>
            <w:r>
              <w:rPr>
                <w:rFonts w:ascii="Times New Roman" w:hAnsi="Times New Roman"/>
              </w:rPr>
              <w:t>(</w:t>
            </w:r>
            <w:r w:rsidR="00A94FDF">
              <w:fldChar w:fldCharType="begin"/>
            </w:r>
            <w:r w:rsidR="00A94FDF">
              <w:instrText>SEQ EcuacionMT \* ARABIC</w:instrText>
            </w:r>
            <w:r w:rsidR="00A94FDF">
              <w:fldChar w:fldCharType="separate"/>
            </w:r>
            <w:r w:rsidR="00A94FDF">
              <w:rPr>
                <w:noProof/>
              </w:rPr>
              <w:t>33</w:t>
            </w:r>
            <w:r w:rsidR="00A94FDF">
              <w:rPr>
                <w:color w:val="000000"/>
              </w:rPr>
              <w:fldChar w:fldCharType="end"/>
            </w:r>
            <w:r>
              <w:rPr>
                <w:rFonts w:ascii="Times New Roman" w:hAnsi="Times New Roman"/>
              </w:rPr>
              <w:t>)</w:t>
            </w:r>
            <w:bookmarkEnd w:id="125"/>
          </w:p>
        </w:tc>
      </w:tr>
    </w:tbl>
    <w:p w14:paraId="700D4C1B" w14:textId="77777777" w:rsidR="00FC0FE2" w:rsidRDefault="00000000">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14:paraId="492D9E45" w14:textId="77777777" w:rsidR="00FC0FE2" w:rsidRDefault="00000000">
      <w:pPr>
        <w:pStyle w:val="Descripcin"/>
        <w:keepNext/>
      </w:pPr>
      <w:r>
        <w:t>Figura 33. Cobertura semanal de los registros de compras en la corrida real.</w:t>
      </w:r>
    </w:p>
    <w:p w14:paraId="761D9DA5" w14:textId="77777777" w:rsidR="00FC0FE2" w:rsidRDefault="00000000">
      <w:pPr>
        <w:jc w:val="center"/>
      </w:pPr>
      <w:r>
        <w:rPr>
          <w:noProof/>
        </w:rPr>
        <w:drawing>
          <wp:inline distT="0" distB="0" distL="0" distR="0" wp14:anchorId="2E3FB5EF" wp14:editId="5D334AB1">
            <wp:extent cx="5532120" cy="1582782"/>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3"/>
                    <a:stretch>
                      <a:fillRect/>
                    </a:stretch>
                  </pic:blipFill>
                  <pic:spPr>
                    <a:xfrm>
                      <a:off x="0" y="0"/>
                      <a:ext cx="5532120" cy="1582782"/>
                    </a:xfrm>
                    <a:prstGeom prst="rect">
                      <a:avLst/>
                    </a:prstGeom>
                  </pic:spPr>
                </pic:pic>
              </a:graphicData>
            </a:graphic>
          </wp:inline>
        </w:drawing>
      </w:r>
    </w:p>
    <w:p w14:paraId="6935C850" w14:textId="77777777" w:rsidR="00FC0FE2" w:rsidRDefault="00000000">
      <w:r>
        <w:t>La figura presenta el estado semanal documentado por la auditoría. Las zonas desconocidas o inciertas no se interpretan como ausencia de gasto comprobada; la extensión del calendario no equivale a cobertura sustantiva completa.</w:t>
      </w:r>
    </w:p>
    <w:p w14:paraId="4F528B30" w14:textId="77777777" w:rsidR="00FC0FE2" w:rsidRDefault="00000000">
      <w:pPr>
        <w:pStyle w:val="Descripcin"/>
        <w:keepNext/>
      </w:pPr>
      <w:r>
        <w:lastRenderedPageBreak/>
        <w:t>Figura 34. Auditoría de registros de compra y decisiones de inclusión.</w:t>
      </w:r>
    </w:p>
    <w:p w14:paraId="2CB2A062" w14:textId="77777777" w:rsidR="00FC0FE2" w:rsidRDefault="00000000">
      <w:pPr>
        <w:jc w:val="center"/>
      </w:pPr>
      <w:r>
        <w:rPr>
          <w:noProof/>
        </w:rPr>
        <w:drawing>
          <wp:inline distT="0" distB="0" distL="0" distR="0" wp14:anchorId="13C56356" wp14:editId="16809776">
            <wp:extent cx="5532120" cy="2540999"/>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4"/>
                    <a:stretch>
                      <a:fillRect/>
                    </a:stretch>
                  </pic:blipFill>
                  <pic:spPr>
                    <a:xfrm>
                      <a:off x="0" y="0"/>
                      <a:ext cx="5532120" cy="2540999"/>
                    </a:xfrm>
                    <a:prstGeom prst="rect">
                      <a:avLst/>
                    </a:prstGeom>
                  </pic:spPr>
                </pic:pic>
              </a:graphicData>
            </a:graphic>
          </wp:inline>
        </w:drawing>
      </w:r>
    </w:p>
    <w:p w14:paraId="5BBF9150" w14:textId="77777777" w:rsidR="00FC0FE2" w:rsidRDefault="00000000">
      <w:pPr>
        <w:pStyle w:val="Ttulo2"/>
      </w:pPr>
      <w:r>
        <w:t>Construcción del panel y caracterización exploratoria</w:t>
      </w:r>
    </w:p>
    <w:p w14:paraId="5F368F5D" w14:textId="77777777" w:rsidR="00FC0FE2" w:rsidRDefault="00000000">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14:paraId="4B26D2CD" w14:textId="77777777" w:rsidR="00FC0FE2" w:rsidRDefault="00000000">
      <w:pPr>
        <w:pStyle w:val="Descripcin"/>
        <w:keepNext/>
      </w:pPr>
      <w:r>
        <w:t>Figura 35. Importes semanales de compras y periodos sin registro.</w:t>
      </w:r>
    </w:p>
    <w:p w14:paraId="2B71F185" w14:textId="77777777" w:rsidR="00FC0FE2" w:rsidRDefault="00000000">
      <w:pPr>
        <w:jc w:val="center"/>
      </w:pPr>
      <w:r>
        <w:rPr>
          <w:noProof/>
        </w:rPr>
        <w:drawing>
          <wp:inline distT="0" distB="0" distL="0" distR="0" wp14:anchorId="5E3F4CB4" wp14:editId="3D6E7021">
            <wp:extent cx="5532120" cy="256292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5"/>
                    <a:stretch>
                      <a:fillRect/>
                    </a:stretch>
                  </pic:blipFill>
                  <pic:spPr>
                    <a:xfrm>
                      <a:off x="0" y="0"/>
                      <a:ext cx="5532120" cy="2562922"/>
                    </a:xfrm>
                    <a:prstGeom prst="rect">
                      <a:avLst/>
                    </a:prstGeom>
                  </pic:spPr>
                </pic:pic>
              </a:graphicData>
            </a:graphic>
          </wp:inline>
        </w:drawing>
      </w:r>
    </w:p>
    <w:p w14:paraId="4D4B3622" w14:textId="77777777" w:rsidR="00FC0FE2" w:rsidRDefault="00000000">
      <w:r>
        <w:lastRenderedPageBreak/>
        <w:t>La serie muestra variación elevada y periodos discontinuos. Representa compras utilizables registradas, no una medida completa del gasto real durante semanas cuya cobertura no está verificada.</w:t>
      </w:r>
    </w:p>
    <w:p w14:paraId="5968A6BE" w14:textId="77777777" w:rsidR="00FC0FE2" w:rsidRDefault="00000000">
      <w:pPr>
        <w:pStyle w:val="Descripcin"/>
        <w:keepNext/>
      </w:pPr>
      <w:r>
        <w:t>Figura 36. Distribución del importe semanal y frecuencia de ceros.</w:t>
      </w:r>
    </w:p>
    <w:p w14:paraId="1ED1B28C" w14:textId="77777777" w:rsidR="00FC0FE2" w:rsidRDefault="00000000">
      <w:pPr>
        <w:jc w:val="center"/>
      </w:pPr>
      <w:r>
        <w:rPr>
          <w:noProof/>
        </w:rPr>
        <w:drawing>
          <wp:inline distT="0" distB="0" distL="0" distR="0" wp14:anchorId="50D07A8E" wp14:editId="68FA67E2">
            <wp:extent cx="5532120" cy="2281766"/>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6"/>
                    <a:stretch>
                      <a:fillRect/>
                    </a:stretch>
                  </pic:blipFill>
                  <pic:spPr>
                    <a:xfrm>
                      <a:off x="0" y="0"/>
                      <a:ext cx="5532120" cy="2281766"/>
                    </a:xfrm>
                    <a:prstGeom prst="rect">
                      <a:avLst/>
                    </a:prstGeom>
                  </pic:spPr>
                </pic:pic>
              </a:graphicData>
            </a:graphic>
          </wp:inline>
        </w:drawing>
      </w:r>
    </w:p>
    <w:p w14:paraId="6DBB716F" w14:textId="77777777" w:rsidR="00FC0FE2" w:rsidRDefault="00000000">
      <w:r>
        <w:t>Las semanas con cero confirmado y las semanas sin captura se mantienen como estados distintos durante el análisis y la evaluación.</w:t>
      </w:r>
    </w:p>
    <w:p w14:paraId="4AFBA197" w14:textId="77777777" w:rsidR="00FC0FE2" w:rsidRDefault="00000000">
      <w:pPr>
        <w:pStyle w:val="Ttulo2"/>
      </w:pPr>
      <w:r>
        <w:t>Integración de ventas y variables calendario</w:t>
      </w:r>
    </w:p>
    <w:p w14:paraId="3272F7D8" w14:textId="77777777" w:rsidR="00FC0FE2" w:rsidRDefault="00000000">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14:paraId="7F9AF913" w14:textId="4CD9C815" w:rsidR="00FC0FE2" w:rsidRDefault="00000000">
      <w:pPr>
        <w:pStyle w:val="Descripcin"/>
        <w:keepNext/>
      </w:pPr>
      <w:r>
        <w:lastRenderedPageBreak/>
        <w:t>Figura 37. Ventas semanales registradas.</w:t>
      </w:r>
    </w:p>
    <w:p w14:paraId="77524569" w14:textId="77777777" w:rsidR="00FC0FE2" w:rsidRDefault="00000000">
      <w:pPr>
        <w:jc w:val="center"/>
      </w:pPr>
      <w:r>
        <w:rPr>
          <w:noProof/>
        </w:rPr>
        <w:drawing>
          <wp:inline distT="0" distB="0" distL="0" distR="0" wp14:anchorId="6970422F" wp14:editId="12A7F34C">
            <wp:extent cx="5532120" cy="2561355"/>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17"/>
                    <a:stretch>
                      <a:fillRect/>
                    </a:stretch>
                  </pic:blipFill>
                  <pic:spPr>
                    <a:xfrm>
                      <a:off x="0" y="0"/>
                      <a:ext cx="5532120" cy="2561355"/>
                    </a:xfrm>
                    <a:prstGeom prst="rect">
                      <a:avLst/>
                    </a:prstGeom>
                  </pic:spPr>
                </pic:pic>
              </a:graphicData>
            </a:graphic>
          </wp:inline>
        </w:drawing>
      </w:r>
    </w:p>
    <w:p w14:paraId="2A3DC28F" w14:textId="77777777" w:rsidR="00FC0FE2" w:rsidRDefault="00000000">
      <w:r>
        <w:t>La coincidencia entre ventas y compras puede motivar análisis predictivo, pero no demuestra causalidad ni garantiza por sí misma una mejora del pronóstico.</w:t>
      </w:r>
    </w:p>
    <w:p w14:paraId="1E5DB3B4" w14:textId="77777777" w:rsidR="00FC0FE2" w:rsidRDefault="00000000">
      <w:pPr>
        <w:pStyle w:val="Ttulo2"/>
      </w:pPr>
      <w:r>
        <w:t>Definición de categorías y distribución presupuestaria</w:t>
      </w:r>
    </w:p>
    <w:p w14:paraId="0BC3CC5F" w14:textId="77777777" w:rsidR="00FC0FE2" w:rsidRDefault="00000000">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71841307" w14:textId="79DED4F4" w:rsidR="00FC0FE2" w:rsidRDefault="00000000">
      <w:r>
        <w:t xml:space="preserve">La participación presupuestaria y el remanente de categorías elegibles se definen en las ecuaciones </w:t>
      </w:r>
      <w:r>
        <w:fldChar w:fldCharType="begin"/>
      </w:r>
      <w:r>
        <w:instrText xml:space="preserve"> REF eq233 \h </w:instrText>
      </w:r>
      <w:r>
        <w:fldChar w:fldCharType="separate"/>
      </w:r>
      <w:r w:rsidR="00A94FDF">
        <w:rPr>
          <w:rFonts w:ascii="Times New Roman" w:hAnsi="Times New Roman"/>
        </w:rPr>
        <w:t>(</w:t>
      </w:r>
      <w:r w:rsidR="00A94FDF">
        <w:rPr>
          <w:noProof/>
        </w:rPr>
        <w:t>34</w:t>
      </w:r>
      <w:r w:rsidR="00A94FDF">
        <w:rPr>
          <w:rFonts w:ascii="Times New Roman" w:hAnsi="Times New Roman"/>
        </w:rPr>
        <w:t>)</w:t>
      </w:r>
      <w:r>
        <w:fldChar w:fldCharType="end"/>
      </w:r>
      <w:r>
        <w:t xml:space="preserve"> y </w:t>
      </w:r>
      <w:r>
        <w:fldChar w:fldCharType="begin"/>
      </w:r>
      <w:r>
        <w:instrText xml:space="preserve"> REF eq234 \h </w:instrText>
      </w:r>
      <w:r>
        <w:fldChar w:fldCharType="separate"/>
      </w:r>
      <w:r w:rsidR="00A94FDF">
        <w:rPr>
          <w:rFonts w:ascii="Times New Roman" w:hAnsi="Times New Roman"/>
        </w:rPr>
        <w:t>(</w:t>
      </w:r>
      <w:r w:rsidR="00A94FDF">
        <w:rPr>
          <w:noProof/>
        </w:rPr>
        <w:t>35</w:t>
      </w:r>
      <w:r w:rsidR="00A94FDF">
        <w:rPr>
          <w:rFonts w:ascii="Times New Roman" w:hAnsi="Times New Roman"/>
        </w:rPr>
        <w:t>)</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A94FDF">
        <w:rPr>
          <w:rFonts w:ascii="Times New Roman" w:hAnsi="Times New Roman"/>
        </w:rPr>
        <w:t>(</w:t>
      </w:r>
      <w:r w:rsidR="00A94FDF">
        <w:rPr>
          <w:noProof/>
        </w:rPr>
        <w:t>36</w:t>
      </w:r>
      <w:r w:rsidR="00A94FDF">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26D7CF" w14:textId="77777777">
        <w:trPr>
          <w:cantSplit/>
        </w:trPr>
        <w:tc>
          <w:tcPr>
            <w:tcW w:w="753" w:type="dxa"/>
          </w:tcPr>
          <w:p w14:paraId="72DAEE6C" w14:textId="77777777" w:rsidR="00377BD8" w:rsidRDefault="00377BD8">
            <w:pPr>
              <w:spacing w:before="0" w:after="0" w:line="240" w:lineRule="auto"/>
              <w:jc w:val="left"/>
            </w:pPr>
          </w:p>
        </w:tc>
        <w:tc>
          <w:tcPr>
            <w:tcW w:w="8456" w:type="dxa"/>
          </w:tcPr>
          <w:p w14:paraId="53F9A13D" w14:textId="77777777" w:rsidR="00FC0FE2" w:rsidRDefault="00000000">
            <w:pPr>
              <w:jc w:val="center"/>
            </w:pPr>
            <w:r>
              <w:rPr>
                <w:rFonts w:ascii="Cambria Math" w:hAnsi="Cambria Math"/>
                <w:sz w:val="22"/>
              </w:rPr>
              <w:t xml:space="preserve">pᵢ,ₜ = Xᵢ,ₜ / </w:t>
            </w:r>
            <w:proofErr w:type="gramStart"/>
            <w:r>
              <w:rPr>
                <w:rFonts w:ascii="Cambria Math" w:hAnsi="Cambria Math"/>
                <w:sz w:val="22"/>
              </w:rPr>
              <w:t xml:space="preserve">Yₜ,   </w:t>
            </w:r>
            <w:proofErr w:type="gramEnd"/>
            <w:r>
              <w:rPr>
                <w:rFonts w:ascii="Cambria Math" w:hAnsi="Cambria Math"/>
                <w:sz w:val="22"/>
              </w:rPr>
              <w:t>si Yₜ &gt; 0</w:t>
            </w:r>
          </w:p>
        </w:tc>
        <w:tc>
          <w:tcPr>
            <w:tcW w:w="753" w:type="dxa"/>
          </w:tcPr>
          <w:p w14:paraId="2AAB92AE" w14:textId="3B2BCD74" w:rsidR="00FC0FE2" w:rsidRDefault="00000000">
            <w:pPr>
              <w:jc w:val="right"/>
            </w:pPr>
            <w:bookmarkStart w:id="126" w:name="eq233"/>
            <w:r>
              <w:rPr>
                <w:rFonts w:ascii="Times New Roman" w:hAnsi="Times New Roman"/>
              </w:rPr>
              <w:t>(</w:t>
            </w:r>
            <w:r w:rsidR="00A94FDF">
              <w:fldChar w:fldCharType="begin"/>
            </w:r>
            <w:r w:rsidR="00A94FDF">
              <w:instrText>SEQ EcuacionMT \* ARABIC</w:instrText>
            </w:r>
            <w:r w:rsidR="00A94FDF">
              <w:fldChar w:fldCharType="separate"/>
            </w:r>
            <w:r w:rsidR="00A94FDF">
              <w:rPr>
                <w:noProof/>
              </w:rPr>
              <w:t>34</w:t>
            </w:r>
            <w:r w:rsidR="00A94FDF">
              <w:rPr>
                <w:color w:val="000000"/>
              </w:rPr>
              <w:fldChar w:fldCharType="end"/>
            </w:r>
            <w:r>
              <w:rPr>
                <w:rFonts w:ascii="Times New Roman" w:hAnsi="Times New Roman"/>
              </w:rPr>
              <w:t>)</w:t>
            </w:r>
            <w:bookmarkEnd w:id="126"/>
          </w:p>
        </w:tc>
      </w:tr>
      <w:tr w:rsidR="00962FA0" w14:paraId="44AB6A71" w14:textId="77777777">
        <w:trPr>
          <w:cantSplit/>
        </w:trPr>
        <w:tc>
          <w:tcPr>
            <w:tcW w:w="753" w:type="dxa"/>
          </w:tcPr>
          <w:p w14:paraId="5431D553" w14:textId="77777777" w:rsidR="00377BD8" w:rsidRDefault="00377BD8">
            <w:pPr>
              <w:spacing w:before="0" w:after="0" w:line="240" w:lineRule="auto"/>
              <w:jc w:val="left"/>
            </w:pPr>
          </w:p>
        </w:tc>
        <w:tc>
          <w:tcPr>
            <w:tcW w:w="8456" w:type="dxa"/>
          </w:tcPr>
          <w:p w14:paraId="16D1A2AD" w14:textId="77777777" w:rsidR="00FC0FE2" w:rsidRDefault="00000000">
            <w:pPr>
              <w:jc w:val="center"/>
            </w:pPr>
            <w:r>
              <w:rPr>
                <w:rFonts w:ascii="Cambria Math" w:hAnsi="Cambria Math"/>
                <w:sz w:val="22"/>
              </w:rPr>
              <w:t xml:space="preserve">pᴿ,ₜ = </w:t>
            </w:r>
            <w:proofErr w:type="gramStart"/>
            <w:r>
              <w:rPr>
                <w:rFonts w:ascii="Cambria Math" w:hAnsi="Cambria Math"/>
                <w:sz w:val="22"/>
              </w:rPr>
              <w:t>max(</w:t>
            </w:r>
            <w:proofErr w:type="gramEnd"/>
            <w:r>
              <w:rPr>
                <w:rFonts w:ascii="Cambria Math" w:hAnsi="Cambria Math"/>
                <w:sz w:val="22"/>
              </w:rPr>
              <w:t>0, 1 − ∑ᵢ∈K pᵢ,ₜ)</w:t>
            </w:r>
          </w:p>
        </w:tc>
        <w:tc>
          <w:tcPr>
            <w:tcW w:w="753" w:type="dxa"/>
          </w:tcPr>
          <w:p w14:paraId="035A924E" w14:textId="25F33C06" w:rsidR="00FC0FE2" w:rsidRDefault="00000000">
            <w:pPr>
              <w:jc w:val="right"/>
            </w:pPr>
            <w:bookmarkStart w:id="127" w:name="eq234"/>
            <w:r>
              <w:rPr>
                <w:rFonts w:ascii="Times New Roman" w:hAnsi="Times New Roman"/>
              </w:rPr>
              <w:t>(</w:t>
            </w:r>
            <w:r w:rsidR="00A94FDF">
              <w:fldChar w:fldCharType="begin"/>
            </w:r>
            <w:r w:rsidR="00A94FDF">
              <w:instrText>SEQ EcuacionMT \* ARABIC</w:instrText>
            </w:r>
            <w:r w:rsidR="00A94FDF">
              <w:fldChar w:fldCharType="separate"/>
            </w:r>
            <w:r w:rsidR="00A94FDF">
              <w:rPr>
                <w:noProof/>
              </w:rPr>
              <w:t>35</w:t>
            </w:r>
            <w:r w:rsidR="00A94FDF">
              <w:rPr>
                <w:color w:val="000000"/>
              </w:rPr>
              <w:fldChar w:fldCharType="end"/>
            </w:r>
            <w:r>
              <w:rPr>
                <w:rFonts w:ascii="Times New Roman" w:hAnsi="Times New Roman"/>
              </w:rPr>
              <w:t>)</w:t>
            </w:r>
            <w:bookmarkEnd w:id="127"/>
          </w:p>
        </w:tc>
      </w:tr>
      <w:tr w:rsidR="00962FA0" w14:paraId="2131C9FC" w14:textId="77777777">
        <w:trPr>
          <w:cantSplit/>
        </w:trPr>
        <w:tc>
          <w:tcPr>
            <w:tcW w:w="753" w:type="dxa"/>
          </w:tcPr>
          <w:p w14:paraId="7F1F3C0D" w14:textId="77777777" w:rsidR="00377BD8" w:rsidRDefault="00377BD8">
            <w:pPr>
              <w:spacing w:before="0" w:after="0" w:line="240" w:lineRule="auto"/>
              <w:jc w:val="left"/>
            </w:pPr>
          </w:p>
        </w:tc>
        <w:tc>
          <w:tcPr>
            <w:tcW w:w="8456" w:type="dxa"/>
          </w:tcPr>
          <w:p w14:paraId="6C4FB81B" w14:textId="77777777" w:rsidR="00FC0FE2" w:rsidRDefault="00000000">
            <w:pPr>
              <w:jc w:val="center"/>
            </w:pPr>
            <w:r>
              <w:rPr>
                <w:rFonts w:ascii="Cambria Math" w:hAnsi="Cambria Math"/>
                <w:sz w:val="22"/>
              </w:rPr>
              <w:t>p̂ᵢ(T) = [∑ₜ∈𝒱_T (1−</w:t>
            </w:r>
            <w:proofErr w:type="gramStart"/>
            <w:r>
              <w:rPr>
                <w:rFonts w:ascii="Cambria Math" w:hAnsi="Cambria Math"/>
                <w:sz w:val="22"/>
              </w:rPr>
              <w:t>α)^</w:t>
            </w:r>
            <w:proofErr w:type="gramEnd"/>
            <w:r>
              <w:rPr>
                <w:rFonts w:ascii="Cambria Math" w:hAnsi="Cambria Math"/>
                <w:sz w:val="22"/>
              </w:rPr>
              <w:t>(T−t) pᵢ,ₜ] / [∑ₜ∈𝒱_T (1−</w:t>
            </w:r>
            <w:proofErr w:type="gramStart"/>
            <w:r>
              <w:rPr>
                <w:rFonts w:ascii="Cambria Math" w:hAnsi="Cambria Math"/>
                <w:sz w:val="22"/>
              </w:rPr>
              <w:t>α)^</w:t>
            </w:r>
            <w:proofErr w:type="gramEnd"/>
            <w:r>
              <w:rPr>
                <w:rFonts w:ascii="Cambria Math" w:hAnsi="Cambria Math"/>
                <w:sz w:val="22"/>
              </w:rPr>
              <w:t>(T−t)]</w:t>
            </w:r>
          </w:p>
        </w:tc>
        <w:tc>
          <w:tcPr>
            <w:tcW w:w="753" w:type="dxa"/>
          </w:tcPr>
          <w:p w14:paraId="4956C78A" w14:textId="52170D98" w:rsidR="00FC0FE2" w:rsidRDefault="00000000">
            <w:pPr>
              <w:jc w:val="right"/>
            </w:pPr>
            <w:bookmarkStart w:id="128" w:name="eq235"/>
            <w:r>
              <w:rPr>
                <w:rFonts w:ascii="Times New Roman" w:hAnsi="Times New Roman"/>
              </w:rPr>
              <w:t>(</w:t>
            </w:r>
            <w:r w:rsidR="00A94FDF">
              <w:fldChar w:fldCharType="begin"/>
            </w:r>
            <w:r w:rsidR="00A94FDF">
              <w:instrText>SEQ EcuacionMT \* ARABIC</w:instrText>
            </w:r>
            <w:r w:rsidR="00A94FDF">
              <w:fldChar w:fldCharType="separate"/>
            </w:r>
            <w:r w:rsidR="00A94FDF">
              <w:rPr>
                <w:noProof/>
              </w:rPr>
              <w:t>36</w:t>
            </w:r>
            <w:r w:rsidR="00A94FDF">
              <w:rPr>
                <w:color w:val="000000"/>
              </w:rPr>
              <w:fldChar w:fldCharType="end"/>
            </w:r>
            <w:r>
              <w:rPr>
                <w:rFonts w:ascii="Times New Roman" w:hAnsi="Times New Roman"/>
              </w:rPr>
              <w:t>)</w:t>
            </w:r>
            <w:bookmarkEnd w:id="128"/>
          </w:p>
        </w:tc>
      </w:tr>
    </w:tbl>
    <w:p w14:paraId="0E1E7BA7" w14:textId="77777777" w:rsidR="00FC0FE2" w:rsidRDefault="00000000">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p w14:paraId="427A6480" w14:textId="77777777" w:rsidR="00FC0FE2" w:rsidRDefault="00000000">
      <w:pPr>
        <w:pStyle w:val="Descripcin"/>
        <w:keepNext/>
      </w:pPr>
      <w:r>
        <w:t>Figura 38. Composición porcentual observada durante el periodo de desarrollo.</w:t>
      </w:r>
    </w:p>
    <w:p w14:paraId="6C6E4A21" w14:textId="77777777" w:rsidR="00FC0FE2" w:rsidRDefault="00000000">
      <w:pPr>
        <w:jc w:val="center"/>
      </w:pPr>
      <w:r>
        <w:rPr>
          <w:noProof/>
        </w:rPr>
        <w:drawing>
          <wp:inline distT="0" distB="0" distL="0" distR="0" wp14:anchorId="502D6581" wp14:editId="789BD6DC">
            <wp:extent cx="5532120" cy="3462538"/>
            <wp:effectExtent l="0" t="0" r="0" b="0"/>
            <wp:docPr id="1678057665" name="Picture 16780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8"/>
                    <a:stretch>
                      <a:fillRect/>
                    </a:stretch>
                  </pic:blipFill>
                  <pic:spPr>
                    <a:xfrm>
                      <a:off x="0" y="0"/>
                      <a:ext cx="5532120" cy="3462538"/>
                    </a:xfrm>
                    <a:prstGeom prst="rect">
                      <a:avLst/>
                    </a:prstGeom>
                  </pic:spPr>
                </pic:pic>
              </a:graphicData>
            </a:graphic>
          </wp:inline>
        </w:drawing>
      </w:r>
    </w:p>
    <w:p w14:paraId="5E1EC6B4" w14:textId="77777777" w:rsidR="00FC0FE2" w:rsidRDefault="00000000">
      <w:pPr>
        <w:pStyle w:val="Descripcin"/>
        <w:keepNext/>
      </w:pPr>
      <w:r>
        <w:lastRenderedPageBreak/>
        <w:t>Figura 39. Categorías principales consideradas para la asignación presupuestaria.</w:t>
      </w:r>
    </w:p>
    <w:p w14:paraId="5DB9C4D3" w14:textId="77777777" w:rsidR="00FC0FE2" w:rsidRDefault="00000000">
      <w:pPr>
        <w:jc w:val="center"/>
      </w:pPr>
      <w:r>
        <w:rPr>
          <w:noProof/>
        </w:rPr>
        <w:drawing>
          <wp:inline distT="0" distB="0" distL="0" distR="0" wp14:anchorId="0D8E9D54" wp14:editId="3336461B">
            <wp:extent cx="5532120" cy="3242433"/>
            <wp:effectExtent l="0" t="0" r="0" b="0"/>
            <wp:docPr id="1678057666" name="Picture 16780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9"/>
                    <a:stretch>
                      <a:fillRect/>
                    </a:stretch>
                  </pic:blipFill>
                  <pic:spPr>
                    <a:xfrm>
                      <a:off x="0" y="0"/>
                      <a:ext cx="5532120" cy="3242433"/>
                    </a:xfrm>
                    <a:prstGeom prst="rect">
                      <a:avLst/>
                    </a:prstGeom>
                  </pic:spPr>
                </pic:pic>
              </a:graphicData>
            </a:graphic>
          </wp:inline>
        </w:drawing>
      </w:r>
    </w:p>
    <w:p w14:paraId="3AC0BFE6" w14:textId="77777777" w:rsidR="00FC0FE2" w:rsidRDefault="00000000">
      <w:pPr>
        <w:pStyle w:val="Ttulo2"/>
      </w:pPr>
      <w:r>
        <w:t>Modelos y validación temporal</w:t>
      </w:r>
    </w:p>
    <w:p w14:paraId="0F8EADF4" w14:textId="77777777" w:rsidR="00FC0FE2" w:rsidRDefault="00000000">
      <w:r>
        <w:t xml:space="preserve">Se compararon referencias empíricas, modelos estadísticos, métodos de aprendizaje automático y combinaciones híbridas. Los componentes incluyen suavizamiento exponencial, </w:t>
      </w:r>
      <w:r w:rsidRPr="00DD44DD">
        <w:rPr>
          <w:i/>
          <w:iCs/>
        </w:rPr>
        <w:t>ARIMA, Ridge, Random Forest, HistGradientBoosting</w:t>
      </w:r>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6FB4237C" w14:textId="664D737C" w:rsidR="00FC0FE2" w:rsidRDefault="00000000">
      <w:r>
        <w:t xml:space="preserve">La evaluación usa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con 52 semanas de entrenamiento, avance cada tres semanas y horizontes directos de una a cuatro semanas. Cinco orígenes internos se utilizaron para seleccionar componentes por horizonte. La corrida final produjo seis </w:t>
      </w:r>
      <w:proofErr w:type="spellStart"/>
      <w:r w:rsidR="00DD44DD" w:rsidRPr="00DD44DD">
        <w:rPr>
          <w:i/>
        </w:rPr>
        <w:t>folds</w:t>
      </w:r>
      <w:proofErr w:type="spellEnd"/>
      <w:r>
        <w:t xml:space="preserve"> observados por horizonte; los modelos estacionales de 52 semanas tuvieron menos </w:t>
      </w:r>
      <w:proofErr w:type="spellStart"/>
      <w:r w:rsidR="00DD44DD" w:rsidRPr="00DD44DD">
        <w:rPr>
          <w:i/>
        </w:rPr>
        <w:t>folds</w:t>
      </w:r>
      <w:proofErr w:type="spellEnd"/>
      <w:r>
        <w:t xml:space="preserve"> comparables por disponibilidad. Las exclusiones y tamaños muestrales se reportan sin rellenar artificialmente los objetivos faltantes.</w:t>
      </w:r>
    </w:p>
    <w:p w14:paraId="6CC22E93" w14:textId="59FAF1C9" w:rsidR="00FC0FE2" w:rsidRDefault="00000000">
      <w:r>
        <w:lastRenderedPageBreak/>
        <w:t xml:space="preserve">La combinación ponderada, la corrección residual </w:t>
      </w:r>
      <w:r w:rsidRPr="00DD44DD">
        <w:rPr>
          <w:i/>
          <w:iCs/>
        </w:rPr>
        <w:t>ARIMA+MLP</w:t>
      </w:r>
      <w:r>
        <w:t xml:space="preserve"> y la generación de orígenes rolling se formalizan en las ecuaciones </w:t>
      </w:r>
      <w:r>
        <w:fldChar w:fldCharType="begin"/>
      </w:r>
      <w:r>
        <w:instrText xml:space="preserve"> REF eq236 \h </w:instrText>
      </w:r>
      <w:r>
        <w:fldChar w:fldCharType="separate"/>
      </w:r>
      <w:r w:rsidR="00A94FDF">
        <w:rPr>
          <w:rFonts w:ascii="Times New Roman" w:hAnsi="Times New Roman"/>
        </w:rPr>
        <w:t>(</w:t>
      </w:r>
      <w:r w:rsidR="00A94FDF">
        <w:rPr>
          <w:noProof/>
        </w:rPr>
        <w:t>37</w:t>
      </w:r>
      <w:r w:rsidR="00A94FDF">
        <w:rPr>
          <w:rFonts w:ascii="Times New Roman" w:hAnsi="Times New Roman"/>
        </w:rPr>
        <w:t>)</w:t>
      </w:r>
      <w:r>
        <w:fldChar w:fldCharType="end"/>
      </w:r>
      <w:r>
        <w:t xml:space="preserve"> a </w:t>
      </w:r>
      <w:r>
        <w:fldChar w:fldCharType="begin"/>
      </w:r>
      <w:r>
        <w:instrText xml:space="preserve"> REF eq238 \h </w:instrText>
      </w:r>
      <w:r>
        <w:fldChar w:fldCharType="separate"/>
      </w:r>
      <w:r w:rsidR="00A94FDF">
        <w:rPr>
          <w:rFonts w:ascii="Times New Roman" w:hAnsi="Times New Roman"/>
        </w:rPr>
        <w:t>(</w:t>
      </w:r>
      <w:r w:rsidR="00A94FDF">
        <w:rPr>
          <w:noProof/>
        </w:rPr>
        <w:t>39</w:t>
      </w:r>
      <w:r w:rsidR="00A94FDF">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06AC2C9" w14:textId="77777777">
        <w:trPr>
          <w:cantSplit/>
        </w:trPr>
        <w:tc>
          <w:tcPr>
            <w:tcW w:w="753" w:type="dxa"/>
          </w:tcPr>
          <w:p w14:paraId="7081B835" w14:textId="77777777" w:rsidR="00377BD8" w:rsidRDefault="00377BD8">
            <w:pPr>
              <w:spacing w:before="0" w:after="0" w:line="240" w:lineRule="auto"/>
              <w:jc w:val="left"/>
            </w:pPr>
          </w:p>
        </w:tc>
        <w:tc>
          <w:tcPr>
            <w:tcW w:w="8456" w:type="dxa"/>
          </w:tcPr>
          <w:p w14:paraId="3B84BE5E" w14:textId="77777777" w:rsidR="00FC0FE2" w:rsidRDefault="00000000">
            <w:pPr>
              <w:jc w:val="center"/>
            </w:pPr>
            <w:r>
              <w:rPr>
                <w:rFonts w:ascii="Cambria Math" w:hAnsi="Cambria Math"/>
                <w:sz w:val="22"/>
              </w:rPr>
              <w:t>ŷᴴₜ₊ₕ = wₕ ŷˢₜₐₜₜ₊ₕ + (1−wₕ) ŷᴹᴸₜ₊ₕ</w:t>
            </w:r>
          </w:p>
        </w:tc>
        <w:tc>
          <w:tcPr>
            <w:tcW w:w="753" w:type="dxa"/>
          </w:tcPr>
          <w:p w14:paraId="6E87F263" w14:textId="4EEDE076" w:rsidR="00FC0FE2" w:rsidRDefault="00000000">
            <w:pPr>
              <w:jc w:val="right"/>
            </w:pPr>
            <w:bookmarkStart w:id="129" w:name="eq236"/>
            <w:r>
              <w:rPr>
                <w:rFonts w:ascii="Times New Roman" w:hAnsi="Times New Roman"/>
              </w:rPr>
              <w:t>(</w:t>
            </w:r>
            <w:r w:rsidR="00A94FDF">
              <w:fldChar w:fldCharType="begin"/>
            </w:r>
            <w:r w:rsidR="00A94FDF">
              <w:instrText>SEQ EcuacionMT \* ARABIC</w:instrText>
            </w:r>
            <w:r w:rsidR="00A94FDF">
              <w:fldChar w:fldCharType="separate"/>
            </w:r>
            <w:r w:rsidR="00A94FDF">
              <w:rPr>
                <w:noProof/>
              </w:rPr>
              <w:t>37</w:t>
            </w:r>
            <w:r w:rsidR="00A94FDF">
              <w:rPr>
                <w:color w:val="000000"/>
              </w:rPr>
              <w:fldChar w:fldCharType="end"/>
            </w:r>
            <w:r>
              <w:rPr>
                <w:rFonts w:ascii="Times New Roman" w:hAnsi="Times New Roman"/>
              </w:rPr>
              <w:t>)</w:t>
            </w:r>
            <w:bookmarkEnd w:id="129"/>
          </w:p>
        </w:tc>
      </w:tr>
      <w:tr w:rsidR="00962FA0" w14:paraId="5A88FB03" w14:textId="77777777">
        <w:trPr>
          <w:cantSplit/>
        </w:trPr>
        <w:tc>
          <w:tcPr>
            <w:tcW w:w="753" w:type="dxa"/>
          </w:tcPr>
          <w:p w14:paraId="4ABF9EEB" w14:textId="77777777" w:rsidR="00377BD8" w:rsidRDefault="00377BD8">
            <w:pPr>
              <w:spacing w:before="0" w:after="0" w:line="240" w:lineRule="auto"/>
              <w:jc w:val="left"/>
            </w:pPr>
          </w:p>
        </w:tc>
        <w:tc>
          <w:tcPr>
            <w:tcW w:w="8456" w:type="dxa"/>
          </w:tcPr>
          <w:p w14:paraId="344067A0" w14:textId="77777777" w:rsidR="00FC0FE2" w:rsidRDefault="00000000">
            <w:pPr>
              <w:jc w:val="center"/>
            </w:pPr>
            <w:r>
              <w:rPr>
                <w:rFonts w:ascii="Cambria Math" w:hAnsi="Cambria Math"/>
                <w:sz w:val="22"/>
              </w:rPr>
              <w:t xml:space="preserve">ŷᴿₜ₊ₕ = </w:t>
            </w:r>
            <w:proofErr w:type="gramStart"/>
            <w:r>
              <w:rPr>
                <w:rFonts w:ascii="Cambria Math" w:hAnsi="Cambria Math"/>
                <w:sz w:val="22"/>
              </w:rPr>
              <w:t>max(</w:t>
            </w:r>
            <w:proofErr w:type="gramEnd"/>
            <w:r>
              <w:rPr>
                <w:rFonts w:ascii="Cambria Math" w:hAnsi="Cambria Math"/>
                <w:sz w:val="22"/>
              </w:rPr>
              <w:t>0, ŷᴬᴿᴵᴹᴬₜ₊ₕ + fᴹᴸᴾ(xₜ)</w:t>
            </w:r>
            <w:proofErr w:type="gramStart"/>
            <w:r>
              <w:rPr>
                <w:rFonts w:ascii="Cambria Math" w:hAnsi="Cambria Math"/>
                <w:sz w:val="22"/>
              </w:rPr>
              <w:t xml:space="preserve">),   </w:t>
            </w:r>
            <w:proofErr w:type="gramEnd"/>
            <w:r>
              <w:rPr>
                <w:rFonts w:ascii="Cambria Math" w:hAnsi="Cambria Math"/>
                <w:sz w:val="22"/>
              </w:rPr>
              <w:t>eₜ₊ₕ = Yₜ₊ₕ − ŷᴬᴿᴵᴹᴬₜ₊ₕ</w:t>
            </w:r>
          </w:p>
        </w:tc>
        <w:tc>
          <w:tcPr>
            <w:tcW w:w="753" w:type="dxa"/>
          </w:tcPr>
          <w:p w14:paraId="25D43F31" w14:textId="563DB400" w:rsidR="00FC0FE2" w:rsidRDefault="00000000">
            <w:pPr>
              <w:jc w:val="right"/>
            </w:pPr>
            <w:bookmarkStart w:id="130" w:name="eq237"/>
            <w:r>
              <w:rPr>
                <w:rFonts w:ascii="Times New Roman" w:hAnsi="Times New Roman"/>
              </w:rPr>
              <w:t>(</w:t>
            </w:r>
            <w:r w:rsidR="00A94FDF">
              <w:fldChar w:fldCharType="begin"/>
            </w:r>
            <w:r w:rsidR="00A94FDF">
              <w:instrText>SEQ EcuacionMT \* ARABIC</w:instrText>
            </w:r>
            <w:r w:rsidR="00A94FDF">
              <w:fldChar w:fldCharType="separate"/>
            </w:r>
            <w:r w:rsidR="00A94FDF">
              <w:rPr>
                <w:noProof/>
              </w:rPr>
              <w:t>38</w:t>
            </w:r>
            <w:r w:rsidR="00A94FDF">
              <w:rPr>
                <w:color w:val="000000"/>
              </w:rPr>
              <w:fldChar w:fldCharType="end"/>
            </w:r>
            <w:r>
              <w:rPr>
                <w:rFonts w:ascii="Times New Roman" w:hAnsi="Times New Roman"/>
              </w:rPr>
              <w:t>)</w:t>
            </w:r>
            <w:bookmarkEnd w:id="130"/>
          </w:p>
        </w:tc>
      </w:tr>
      <w:tr w:rsidR="00962FA0" w14:paraId="1D2C6C65" w14:textId="77777777">
        <w:trPr>
          <w:cantSplit/>
        </w:trPr>
        <w:tc>
          <w:tcPr>
            <w:tcW w:w="753" w:type="dxa"/>
          </w:tcPr>
          <w:p w14:paraId="5412957A" w14:textId="77777777" w:rsidR="00377BD8" w:rsidRDefault="00377BD8">
            <w:pPr>
              <w:spacing w:before="0" w:after="0" w:line="240" w:lineRule="auto"/>
              <w:jc w:val="left"/>
            </w:pPr>
          </w:p>
        </w:tc>
        <w:tc>
          <w:tcPr>
            <w:tcW w:w="8456" w:type="dxa"/>
          </w:tcPr>
          <w:p w14:paraId="67FD5F08" w14:textId="77777777" w:rsidR="00FC0FE2" w:rsidRDefault="00000000">
            <w:pPr>
              <w:jc w:val="center"/>
            </w:pPr>
            <w:r>
              <w:rPr>
                <w:rFonts w:ascii="Cambria Math" w:hAnsi="Cambria Math"/>
                <w:sz w:val="22"/>
              </w:rPr>
              <w:t>oₖ = o₀ + 3</w:t>
            </w:r>
            <w:proofErr w:type="gramStart"/>
            <w:r>
              <w:rPr>
                <w:rFonts w:ascii="Cambria Math" w:hAnsi="Cambria Math"/>
                <w:sz w:val="22"/>
              </w:rPr>
              <w:t xml:space="preserve">k;   </w:t>
            </w:r>
            <w:proofErr w:type="gramEnd"/>
            <w:r>
              <w:rPr>
                <w:rFonts w:ascii="Cambria Math" w:hAnsi="Cambria Math"/>
                <w:sz w:val="22"/>
              </w:rPr>
              <w:t>Tₒ = {</w:t>
            </w:r>
            <w:proofErr w:type="gramStart"/>
            <w:r>
              <w:rPr>
                <w:rFonts w:ascii="Cambria Math" w:hAnsi="Cambria Math"/>
                <w:sz w:val="22"/>
              </w:rPr>
              <w:t>t :</w:t>
            </w:r>
            <w:proofErr w:type="gramEnd"/>
            <w:r>
              <w:rPr>
                <w:rFonts w:ascii="Cambria Math" w:hAnsi="Cambria Math"/>
                <w:sz w:val="22"/>
              </w:rPr>
              <w:t xml:space="preserve"> o−52 ≤ t &lt; o</w:t>
            </w:r>
            <w:proofErr w:type="gramStart"/>
            <w:r>
              <w:rPr>
                <w:rFonts w:ascii="Cambria Math" w:hAnsi="Cambria Math"/>
                <w:sz w:val="22"/>
              </w:rPr>
              <w:t xml:space="preserve">};   </w:t>
            </w:r>
            <w:proofErr w:type="gramEnd"/>
            <w:r>
              <w:rPr>
                <w:rFonts w:ascii="Cambria Math" w:hAnsi="Cambria Math"/>
                <w:sz w:val="22"/>
              </w:rPr>
              <w:t>objetivo = Yₒ₊ₕ₋₁</w:t>
            </w:r>
          </w:p>
        </w:tc>
        <w:tc>
          <w:tcPr>
            <w:tcW w:w="753" w:type="dxa"/>
          </w:tcPr>
          <w:p w14:paraId="7E339D74" w14:textId="19335569" w:rsidR="00FC0FE2" w:rsidRDefault="00000000">
            <w:pPr>
              <w:jc w:val="right"/>
            </w:pPr>
            <w:bookmarkStart w:id="131" w:name="eq238"/>
            <w:r>
              <w:rPr>
                <w:rFonts w:ascii="Times New Roman" w:hAnsi="Times New Roman"/>
              </w:rPr>
              <w:t>(</w:t>
            </w:r>
            <w:r w:rsidR="00A94FDF">
              <w:fldChar w:fldCharType="begin"/>
            </w:r>
            <w:r w:rsidR="00A94FDF">
              <w:instrText>SEQ EcuacionMT \* ARABIC</w:instrText>
            </w:r>
            <w:r w:rsidR="00A94FDF">
              <w:fldChar w:fldCharType="separate"/>
            </w:r>
            <w:r w:rsidR="00A94FDF">
              <w:rPr>
                <w:noProof/>
              </w:rPr>
              <w:t>39</w:t>
            </w:r>
            <w:r w:rsidR="00A94FDF">
              <w:rPr>
                <w:color w:val="000000"/>
              </w:rPr>
              <w:fldChar w:fldCharType="end"/>
            </w:r>
            <w:r>
              <w:rPr>
                <w:rFonts w:ascii="Times New Roman" w:hAnsi="Times New Roman"/>
              </w:rPr>
              <w:t>)</w:t>
            </w:r>
            <w:bookmarkEnd w:id="131"/>
          </w:p>
        </w:tc>
      </w:tr>
    </w:tbl>
    <w:p w14:paraId="4C471EE8" w14:textId="77777777" w:rsidR="00FC0FE2" w:rsidRDefault="00000000">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p w14:paraId="5F79774E" w14:textId="77777777" w:rsidR="00FC0FE2" w:rsidRDefault="00000000">
      <w:pPr>
        <w:pStyle w:val="Descripcin"/>
        <w:keepNext/>
      </w:pPr>
      <w:r>
        <w:t>Figura 40. Particiones temporales utilizadas para selección y evaluación.</w:t>
      </w:r>
    </w:p>
    <w:p w14:paraId="51E2E10C" w14:textId="77777777" w:rsidR="00FC0FE2" w:rsidRDefault="00000000">
      <w:pPr>
        <w:jc w:val="center"/>
      </w:pPr>
      <w:r>
        <w:rPr>
          <w:noProof/>
        </w:rPr>
        <w:drawing>
          <wp:inline distT="0" distB="0" distL="0" distR="0" wp14:anchorId="442C4230" wp14:editId="70F4171B">
            <wp:extent cx="5532120" cy="2561355"/>
            <wp:effectExtent l="0" t="0" r="0" b="0"/>
            <wp:docPr id="1678057667" name="Picture 16780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0"/>
                    <a:stretch>
                      <a:fillRect/>
                    </a:stretch>
                  </pic:blipFill>
                  <pic:spPr>
                    <a:xfrm>
                      <a:off x="0" y="0"/>
                      <a:ext cx="5532120" cy="2561355"/>
                    </a:xfrm>
                    <a:prstGeom prst="rect">
                      <a:avLst/>
                    </a:prstGeom>
                  </pic:spPr>
                </pic:pic>
              </a:graphicData>
            </a:graphic>
          </wp:inline>
        </w:drawing>
      </w:r>
    </w:p>
    <w:p w14:paraId="07E070EA" w14:textId="77777777" w:rsidR="00FC0FE2" w:rsidRDefault="00000000">
      <w:pPr>
        <w:pStyle w:val="Descripcin"/>
        <w:keepNext/>
      </w:pPr>
      <w:r>
        <w:lastRenderedPageBreak/>
        <w:t>Figura 41. Desempeño de las configuraciones consideradas en la validación interna.</w:t>
      </w:r>
    </w:p>
    <w:p w14:paraId="48587588" w14:textId="77777777" w:rsidR="00FC0FE2" w:rsidRDefault="00000000">
      <w:pPr>
        <w:jc w:val="center"/>
      </w:pPr>
      <w:r>
        <w:rPr>
          <w:noProof/>
        </w:rPr>
        <w:drawing>
          <wp:inline distT="0" distB="0" distL="0" distR="0" wp14:anchorId="5F2767AF" wp14:editId="05C18E9A">
            <wp:extent cx="5532120" cy="2277166"/>
            <wp:effectExtent l="0" t="0" r="0" b="0"/>
            <wp:docPr id="1678057668" name="Picture 16780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1"/>
                    <a:stretch>
                      <a:fillRect/>
                    </a:stretch>
                  </pic:blipFill>
                  <pic:spPr>
                    <a:xfrm>
                      <a:off x="0" y="0"/>
                      <a:ext cx="5532120" cy="2277166"/>
                    </a:xfrm>
                    <a:prstGeom prst="rect">
                      <a:avLst/>
                    </a:prstGeom>
                  </pic:spPr>
                </pic:pic>
              </a:graphicData>
            </a:graphic>
          </wp:inline>
        </w:drawing>
      </w:r>
    </w:p>
    <w:p w14:paraId="04A1C8E9" w14:textId="7D353C68" w:rsidR="00FC0FE2" w:rsidRDefault="00000000">
      <w:r>
        <w:t xml:space="preserve">La selección interna eligió </w:t>
      </w:r>
      <w:proofErr w:type="spellStart"/>
      <w:r w:rsidRPr="00DD44DD">
        <w:rPr>
          <w:i/>
          <w:iCs/>
        </w:rPr>
        <w:t>SES+RandomForest</w:t>
      </w:r>
      <w:proofErr w:type="spellEnd"/>
      <w:r>
        <w:t xml:space="preserve"> para el horizonte 1, </w:t>
      </w:r>
      <w:r w:rsidRPr="00DD44DD">
        <w:rPr>
          <w:i/>
          <w:iCs/>
        </w:rPr>
        <w:t>SES+HistGradientBoosting</w:t>
      </w:r>
      <w:r>
        <w:t xml:space="preserve"> para el horizonte 2, </w:t>
      </w:r>
      <w:r w:rsidRPr="00DD44DD">
        <w:rPr>
          <w:i/>
          <w:iCs/>
        </w:rPr>
        <w:t>ARIMA+MLP</w:t>
      </w:r>
      <w:r>
        <w:t xml:space="preserve"> residual para el horizonte 3 y </w:t>
      </w:r>
      <w:proofErr w:type="spellStart"/>
      <w:r w:rsidRPr="00DD44DD">
        <w:rPr>
          <w:i/>
          <w:iCs/>
        </w:rPr>
        <w:t>ARIMA+RandomForest</w:t>
      </w:r>
      <w:proofErr w:type="spellEnd"/>
      <w:r>
        <w:t xml:space="preserve"> residual para el horizonte 4. La elección no implica superioridad universal; el desempeño final se resume en la Tabla 13 y se analiza en Resultados.</w:t>
      </w:r>
    </w:p>
    <w:p w14:paraId="4DA558B4" w14:textId="77777777" w:rsidR="00FC0FE2" w:rsidRDefault="00000000">
      <w:pPr>
        <w:pStyle w:val="Descripcin"/>
        <w:keepNext/>
      </w:pPr>
      <w:r>
        <w:t>Tabla 12. Etapas previas de trabajo y su uso en la corrida vigente.</w:t>
      </w:r>
    </w:p>
    <w:tbl>
      <w:tblPr>
        <w:tblStyle w:val="Tablaconcuadrcula"/>
        <w:tblW w:w="0" w:type="auto"/>
        <w:jc w:val="center"/>
        <w:tblLayout w:type="fixed"/>
        <w:tblLook w:val="04A0" w:firstRow="1" w:lastRow="0" w:firstColumn="1" w:lastColumn="0" w:noHBand="0" w:noVBand="1"/>
      </w:tblPr>
      <w:tblGrid>
        <w:gridCol w:w="2088"/>
        <w:gridCol w:w="3528"/>
        <w:gridCol w:w="3816"/>
      </w:tblGrid>
      <w:tr w:rsidR="00FC0FE2" w14:paraId="2AA9AA85" w14:textId="77777777">
        <w:trPr>
          <w:tblHeader/>
          <w:jc w:val="center"/>
        </w:trPr>
        <w:tc>
          <w:tcPr>
            <w:tcW w:w="2088" w:type="dxa"/>
            <w:shd w:val="clear" w:color="auto" w:fill="24476B"/>
          </w:tcPr>
          <w:p w14:paraId="5B48C4DC" w14:textId="77777777" w:rsidR="00FC0FE2" w:rsidRDefault="00000000">
            <w:r>
              <w:rPr>
                <w:b/>
                <w:color w:val="FFFFFF"/>
                <w:sz w:val="15"/>
              </w:rPr>
              <w:t>Etapa previa</w:t>
            </w:r>
          </w:p>
        </w:tc>
        <w:tc>
          <w:tcPr>
            <w:tcW w:w="3528" w:type="dxa"/>
            <w:shd w:val="clear" w:color="auto" w:fill="24476B"/>
          </w:tcPr>
          <w:p w14:paraId="11B5131A" w14:textId="77777777" w:rsidR="00FC0FE2" w:rsidRDefault="00000000">
            <w:r>
              <w:rPr>
                <w:b/>
                <w:color w:val="FFFFFF"/>
                <w:sz w:val="15"/>
              </w:rPr>
              <w:t>Qué se realizó</w:t>
            </w:r>
          </w:p>
        </w:tc>
        <w:tc>
          <w:tcPr>
            <w:tcW w:w="3816" w:type="dxa"/>
            <w:shd w:val="clear" w:color="auto" w:fill="24476B"/>
          </w:tcPr>
          <w:p w14:paraId="6AAA847D" w14:textId="77777777" w:rsidR="00FC0FE2" w:rsidRDefault="00000000">
            <w:r>
              <w:rPr>
                <w:b/>
                <w:color w:val="FFFFFF"/>
                <w:sz w:val="15"/>
              </w:rPr>
              <w:t>Aplicación vigente</w:t>
            </w:r>
          </w:p>
        </w:tc>
      </w:tr>
      <w:tr w:rsidR="00FC0FE2" w14:paraId="71EBA3C7" w14:textId="77777777">
        <w:trPr>
          <w:jc w:val="center"/>
        </w:trPr>
        <w:tc>
          <w:tcPr>
            <w:tcW w:w="2088" w:type="dxa"/>
            <w:vAlign w:val="center"/>
          </w:tcPr>
          <w:p w14:paraId="49FF7480" w14:textId="77777777" w:rsidR="00FC0FE2" w:rsidRDefault="00000000">
            <w:r>
              <w:rPr>
                <w:sz w:val="15"/>
              </w:rPr>
              <w:t>Exploración de fuentes y cobertura</w:t>
            </w:r>
          </w:p>
        </w:tc>
        <w:tc>
          <w:tcPr>
            <w:tcW w:w="3528" w:type="dxa"/>
            <w:vAlign w:val="center"/>
          </w:tcPr>
          <w:p w14:paraId="68253793" w14:textId="77777777" w:rsidR="00FC0FE2" w:rsidRDefault="00000000">
            <w:r>
              <w:rPr>
                <w:sz w:val="15"/>
              </w:rPr>
              <w:t>Se revisaron fuentes de compras, ventas y contexto y se ubicaron discontinuidades.</w:t>
            </w:r>
          </w:p>
        </w:tc>
        <w:tc>
          <w:tcPr>
            <w:tcW w:w="3816" w:type="dxa"/>
            <w:vAlign w:val="center"/>
          </w:tcPr>
          <w:p w14:paraId="76D203E0" w14:textId="77777777" w:rsidR="00FC0FE2" w:rsidRDefault="00000000">
            <w:r>
              <w:rPr>
                <w:sz w:val="15"/>
              </w:rPr>
              <w:t>Se aplicó auditoría semanal explícita, diferenciando ceros y datos ausentes.</w:t>
            </w:r>
          </w:p>
        </w:tc>
      </w:tr>
      <w:tr w:rsidR="00FC0FE2" w14:paraId="786C3DDF" w14:textId="77777777">
        <w:trPr>
          <w:jc w:val="center"/>
        </w:trPr>
        <w:tc>
          <w:tcPr>
            <w:tcW w:w="2088" w:type="dxa"/>
            <w:vAlign w:val="center"/>
          </w:tcPr>
          <w:p w14:paraId="77F70FC9" w14:textId="77777777" w:rsidR="00FC0FE2" w:rsidRDefault="00000000">
            <w:r>
              <w:rPr>
                <w:sz w:val="15"/>
              </w:rPr>
              <w:t>Preparación e imputación exploratoria</w:t>
            </w:r>
          </w:p>
        </w:tc>
        <w:tc>
          <w:tcPr>
            <w:tcW w:w="3528" w:type="dxa"/>
            <w:vAlign w:val="center"/>
          </w:tcPr>
          <w:p w14:paraId="5C259405" w14:textId="77777777" w:rsidR="00FC0FE2" w:rsidRDefault="00000000">
            <w:r>
              <w:rPr>
                <w:sz w:val="15"/>
              </w:rPr>
              <w:t>Se evaluaron criterios para completar huecos; se autorizó promedio simple solo en el tramo indicado.</w:t>
            </w:r>
          </w:p>
        </w:tc>
        <w:tc>
          <w:tcPr>
            <w:tcW w:w="3816" w:type="dxa"/>
            <w:vAlign w:val="center"/>
          </w:tcPr>
          <w:p w14:paraId="28AC635A" w14:textId="77777777" w:rsidR="00FC0FE2" w:rsidRDefault="00000000">
            <w:r>
              <w:rPr>
                <w:sz w:val="15"/>
              </w:rPr>
              <w:t>Se preservan originales y se identifican los valores estimados en archivos derivados.</w:t>
            </w:r>
          </w:p>
        </w:tc>
      </w:tr>
      <w:tr w:rsidR="00FC0FE2" w14:paraId="568B3030" w14:textId="77777777">
        <w:trPr>
          <w:jc w:val="center"/>
        </w:trPr>
        <w:tc>
          <w:tcPr>
            <w:tcW w:w="2088" w:type="dxa"/>
            <w:vAlign w:val="center"/>
          </w:tcPr>
          <w:p w14:paraId="6B8E8D78" w14:textId="77777777" w:rsidR="00FC0FE2" w:rsidRDefault="00000000">
            <w:r>
              <w:rPr>
                <w:sz w:val="15"/>
              </w:rPr>
              <w:t>Variables candidatas</w:t>
            </w:r>
          </w:p>
        </w:tc>
        <w:tc>
          <w:tcPr>
            <w:tcW w:w="3528" w:type="dxa"/>
            <w:vAlign w:val="center"/>
          </w:tcPr>
          <w:p w14:paraId="56D61F5E" w14:textId="77777777" w:rsidR="00FC0FE2" w:rsidRDefault="00000000">
            <w:r>
              <w:rPr>
                <w:sz w:val="15"/>
              </w:rPr>
              <w:t>Se examinaron ventas, peso comercial, eventos, pedidos y clima.</w:t>
            </w:r>
          </w:p>
        </w:tc>
        <w:tc>
          <w:tcPr>
            <w:tcW w:w="3816" w:type="dxa"/>
            <w:vAlign w:val="center"/>
          </w:tcPr>
          <w:p w14:paraId="6F7E2CD7" w14:textId="77777777" w:rsidR="00FC0FE2" w:rsidRDefault="00000000">
            <w:r>
              <w:rPr>
                <w:sz w:val="15"/>
              </w:rPr>
              <w:t>La última corrida usa ventas históricas y calendarios disponibles ex ante; no implica selección universal de variables.</w:t>
            </w:r>
          </w:p>
        </w:tc>
      </w:tr>
      <w:tr w:rsidR="00FC0FE2" w14:paraId="76D786F9" w14:textId="77777777">
        <w:trPr>
          <w:jc w:val="center"/>
        </w:trPr>
        <w:tc>
          <w:tcPr>
            <w:tcW w:w="2088" w:type="dxa"/>
            <w:vAlign w:val="center"/>
          </w:tcPr>
          <w:p w14:paraId="34C4737C" w14:textId="77777777" w:rsidR="00FC0FE2" w:rsidRDefault="00000000">
            <w:r>
              <w:rPr>
                <w:sz w:val="15"/>
              </w:rPr>
              <w:t>Alternativas de modelado</w:t>
            </w:r>
          </w:p>
        </w:tc>
        <w:tc>
          <w:tcPr>
            <w:tcW w:w="3528" w:type="dxa"/>
            <w:vAlign w:val="center"/>
          </w:tcPr>
          <w:p w14:paraId="6F8F31EA" w14:textId="77777777" w:rsidR="00FC0FE2" w:rsidRDefault="00000000">
            <w:r>
              <w:rPr>
                <w:sz w:val="15"/>
              </w:rPr>
              <w:t>Se revisaron métodos estadísticos, de aprendizaje automático y estructuras híbridas.</w:t>
            </w:r>
          </w:p>
        </w:tc>
        <w:tc>
          <w:tcPr>
            <w:tcW w:w="3816" w:type="dxa"/>
            <w:vAlign w:val="center"/>
          </w:tcPr>
          <w:p w14:paraId="637ABDFD" w14:textId="77777777" w:rsidR="00FC0FE2" w:rsidRDefault="00000000">
            <w:r>
              <w:rPr>
                <w:sz w:val="15"/>
              </w:rPr>
              <w:t>Se comparan los candidatos en los mismos orígenes, incluida ARIMA+MLP.</w:t>
            </w:r>
          </w:p>
        </w:tc>
      </w:tr>
      <w:tr w:rsidR="00FC0FE2" w14:paraId="5ADBCA98" w14:textId="77777777">
        <w:trPr>
          <w:jc w:val="center"/>
        </w:trPr>
        <w:tc>
          <w:tcPr>
            <w:tcW w:w="2088" w:type="dxa"/>
            <w:vAlign w:val="center"/>
          </w:tcPr>
          <w:p w14:paraId="4561E628" w14:textId="77777777" w:rsidR="00FC0FE2" w:rsidRDefault="00000000">
            <w:r>
              <w:rPr>
                <w:sz w:val="15"/>
              </w:rPr>
              <w:t>Pruebas y demos</w:t>
            </w:r>
          </w:p>
        </w:tc>
        <w:tc>
          <w:tcPr>
            <w:tcW w:w="3528" w:type="dxa"/>
            <w:vAlign w:val="center"/>
          </w:tcPr>
          <w:p w14:paraId="57C7755B" w14:textId="77777777" w:rsidR="00FC0FE2" w:rsidRDefault="00000000">
            <w:r>
              <w:rPr>
                <w:sz w:val="15"/>
              </w:rPr>
              <w:t>Se verificaron el flujo, la interfaz y salidas con ejercicios anteriores.</w:t>
            </w:r>
          </w:p>
        </w:tc>
        <w:tc>
          <w:tcPr>
            <w:tcW w:w="3816" w:type="dxa"/>
            <w:vAlign w:val="center"/>
          </w:tcPr>
          <w:p w14:paraId="19EE0252" w14:textId="77777777" w:rsidR="00FC0FE2" w:rsidRDefault="00000000">
            <w:r>
              <w:rPr>
                <w:sz w:val="15"/>
              </w:rPr>
              <w:t>Las demos no se presentan como evidencia; la suite automatizada valida el código y no el desempeño predictivo.</w:t>
            </w:r>
          </w:p>
        </w:tc>
      </w:tr>
    </w:tbl>
    <w:p w14:paraId="3CF81C02" w14:textId="77777777" w:rsidR="00FC0FE2" w:rsidRDefault="00000000">
      <w:pPr>
        <w:pStyle w:val="Descripcin"/>
        <w:keepNext/>
      </w:pPr>
      <w:r>
        <w:t>Tabla 13. Configuración seleccionada y error del híbrido en la evaluación final.</w:t>
      </w:r>
    </w:p>
    <w:tbl>
      <w:tblPr>
        <w:tblStyle w:val="Tablaconcuadrcula"/>
        <w:tblW w:w="0" w:type="auto"/>
        <w:jc w:val="center"/>
        <w:tblLayout w:type="fixed"/>
        <w:tblLook w:val="04A0" w:firstRow="1" w:lastRow="0" w:firstColumn="1" w:lastColumn="0" w:noHBand="0" w:noVBand="1"/>
      </w:tblPr>
      <w:tblGrid>
        <w:gridCol w:w="1037"/>
        <w:gridCol w:w="4464"/>
        <w:gridCol w:w="1267"/>
        <w:gridCol w:w="1181"/>
        <w:gridCol w:w="1181"/>
      </w:tblGrid>
      <w:tr w:rsidR="00FC0FE2" w14:paraId="47507825" w14:textId="77777777">
        <w:trPr>
          <w:tblHeader/>
          <w:jc w:val="center"/>
        </w:trPr>
        <w:tc>
          <w:tcPr>
            <w:tcW w:w="1037" w:type="dxa"/>
            <w:shd w:val="clear" w:color="auto" w:fill="24476B"/>
          </w:tcPr>
          <w:p w14:paraId="15575D0F" w14:textId="77777777" w:rsidR="00FC0FE2" w:rsidRDefault="00000000">
            <w:r>
              <w:rPr>
                <w:b/>
                <w:color w:val="FFFFFF"/>
                <w:sz w:val="16"/>
              </w:rPr>
              <w:t>Horizonte</w:t>
            </w:r>
          </w:p>
        </w:tc>
        <w:tc>
          <w:tcPr>
            <w:tcW w:w="4464" w:type="dxa"/>
            <w:shd w:val="clear" w:color="auto" w:fill="24476B"/>
          </w:tcPr>
          <w:p w14:paraId="5399C43E" w14:textId="77777777" w:rsidR="00FC0FE2" w:rsidRDefault="00000000">
            <w:r>
              <w:rPr>
                <w:b/>
                <w:color w:val="FFFFFF"/>
                <w:sz w:val="16"/>
              </w:rPr>
              <w:t>Combinación seleccionada internamente</w:t>
            </w:r>
          </w:p>
        </w:tc>
        <w:tc>
          <w:tcPr>
            <w:tcW w:w="1267" w:type="dxa"/>
            <w:shd w:val="clear" w:color="auto" w:fill="24476B"/>
          </w:tcPr>
          <w:p w14:paraId="4D0A566A" w14:textId="7E5FE7A7" w:rsidR="00FC0FE2" w:rsidRDefault="00DD44DD">
            <w:r w:rsidRPr="00DD44DD">
              <w:rPr>
                <w:b/>
                <w:i/>
                <w:color w:val="FFFFFF"/>
                <w:sz w:val="16"/>
              </w:rPr>
              <w:t>Folds</w:t>
            </w:r>
          </w:p>
        </w:tc>
        <w:tc>
          <w:tcPr>
            <w:tcW w:w="1181" w:type="dxa"/>
            <w:shd w:val="clear" w:color="auto" w:fill="24476B"/>
          </w:tcPr>
          <w:p w14:paraId="20A1FCD2" w14:textId="77777777" w:rsidR="00FC0FE2" w:rsidRDefault="00000000">
            <w:r>
              <w:rPr>
                <w:b/>
                <w:color w:val="FFFFFF"/>
                <w:sz w:val="16"/>
              </w:rPr>
              <w:t>MAE</w:t>
            </w:r>
          </w:p>
        </w:tc>
        <w:tc>
          <w:tcPr>
            <w:tcW w:w="1181" w:type="dxa"/>
            <w:shd w:val="clear" w:color="auto" w:fill="24476B"/>
          </w:tcPr>
          <w:p w14:paraId="016CD5BE" w14:textId="77777777" w:rsidR="00FC0FE2" w:rsidRDefault="00000000">
            <w:r>
              <w:rPr>
                <w:b/>
                <w:color w:val="FFFFFF"/>
                <w:sz w:val="16"/>
              </w:rPr>
              <w:t>RMSE</w:t>
            </w:r>
          </w:p>
        </w:tc>
      </w:tr>
      <w:tr w:rsidR="00FC0FE2" w14:paraId="0C7BF563" w14:textId="77777777">
        <w:trPr>
          <w:jc w:val="center"/>
        </w:trPr>
        <w:tc>
          <w:tcPr>
            <w:tcW w:w="1037" w:type="dxa"/>
            <w:vAlign w:val="center"/>
          </w:tcPr>
          <w:p w14:paraId="751DFE07" w14:textId="77777777" w:rsidR="00FC0FE2" w:rsidRDefault="00000000">
            <w:r>
              <w:rPr>
                <w:sz w:val="16"/>
              </w:rPr>
              <w:t>h=1</w:t>
            </w:r>
          </w:p>
        </w:tc>
        <w:tc>
          <w:tcPr>
            <w:tcW w:w="4464" w:type="dxa"/>
            <w:vAlign w:val="center"/>
          </w:tcPr>
          <w:p w14:paraId="1AA74F00" w14:textId="77777777" w:rsidR="00FC0FE2" w:rsidRDefault="00000000">
            <w:r>
              <w:rPr>
                <w:sz w:val="16"/>
              </w:rPr>
              <w:t>ses + rf (peso estadístico 0.75)</w:t>
            </w:r>
          </w:p>
        </w:tc>
        <w:tc>
          <w:tcPr>
            <w:tcW w:w="1267" w:type="dxa"/>
            <w:vAlign w:val="center"/>
          </w:tcPr>
          <w:p w14:paraId="1F8E819A" w14:textId="77777777" w:rsidR="00FC0FE2" w:rsidRDefault="00000000">
            <w:r>
              <w:rPr>
                <w:sz w:val="16"/>
              </w:rPr>
              <w:t>6</w:t>
            </w:r>
          </w:p>
        </w:tc>
        <w:tc>
          <w:tcPr>
            <w:tcW w:w="1181" w:type="dxa"/>
            <w:vAlign w:val="center"/>
          </w:tcPr>
          <w:p w14:paraId="390EB92D" w14:textId="77777777" w:rsidR="00FC0FE2" w:rsidRDefault="00000000">
            <w:r>
              <w:rPr>
                <w:sz w:val="16"/>
              </w:rPr>
              <w:t>$386.43</w:t>
            </w:r>
          </w:p>
        </w:tc>
        <w:tc>
          <w:tcPr>
            <w:tcW w:w="1181" w:type="dxa"/>
            <w:vAlign w:val="center"/>
          </w:tcPr>
          <w:p w14:paraId="04E2D116" w14:textId="77777777" w:rsidR="00FC0FE2" w:rsidRDefault="00000000">
            <w:r>
              <w:rPr>
                <w:sz w:val="16"/>
              </w:rPr>
              <w:t>$521.60</w:t>
            </w:r>
          </w:p>
        </w:tc>
      </w:tr>
      <w:tr w:rsidR="00FC0FE2" w14:paraId="4511B216" w14:textId="77777777">
        <w:trPr>
          <w:jc w:val="center"/>
        </w:trPr>
        <w:tc>
          <w:tcPr>
            <w:tcW w:w="1037" w:type="dxa"/>
            <w:vAlign w:val="center"/>
          </w:tcPr>
          <w:p w14:paraId="0A8199E1" w14:textId="77777777" w:rsidR="00FC0FE2" w:rsidRDefault="00000000">
            <w:r>
              <w:rPr>
                <w:sz w:val="16"/>
              </w:rPr>
              <w:t>h=2</w:t>
            </w:r>
          </w:p>
        </w:tc>
        <w:tc>
          <w:tcPr>
            <w:tcW w:w="4464" w:type="dxa"/>
            <w:vAlign w:val="center"/>
          </w:tcPr>
          <w:p w14:paraId="28F90815" w14:textId="77777777" w:rsidR="00FC0FE2" w:rsidRDefault="00000000">
            <w:r>
              <w:rPr>
                <w:sz w:val="16"/>
              </w:rPr>
              <w:t>ses + hgb (peso estadístico 0.75)</w:t>
            </w:r>
          </w:p>
        </w:tc>
        <w:tc>
          <w:tcPr>
            <w:tcW w:w="1267" w:type="dxa"/>
            <w:vAlign w:val="center"/>
          </w:tcPr>
          <w:p w14:paraId="74B7E212" w14:textId="77777777" w:rsidR="00FC0FE2" w:rsidRDefault="00000000">
            <w:r>
              <w:rPr>
                <w:sz w:val="16"/>
              </w:rPr>
              <w:t>6</w:t>
            </w:r>
          </w:p>
        </w:tc>
        <w:tc>
          <w:tcPr>
            <w:tcW w:w="1181" w:type="dxa"/>
            <w:vAlign w:val="center"/>
          </w:tcPr>
          <w:p w14:paraId="4D68C194" w14:textId="77777777" w:rsidR="00FC0FE2" w:rsidRDefault="00000000">
            <w:r>
              <w:rPr>
                <w:sz w:val="16"/>
              </w:rPr>
              <w:t>$439.26</w:t>
            </w:r>
          </w:p>
        </w:tc>
        <w:tc>
          <w:tcPr>
            <w:tcW w:w="1181" w:type="dxa"/>
            <w:vAlign w:val="center"/>
          </w:tcPr>
          <w:p w14:paraId="46D71A1D" w14:textId="77777777" w:rsidR="00FC0FE2" w:rsidRDefault="00000000">
            <w:r>
              <w:rPr>
                <w:sz w:val="16"/>
              </w:rPr>
              <w:t>$695.41</w:t>
            </w:r>
          </w:p>
        </w:tc>
      </w:tr>
      <w:tr w:rsidR="00FC0FE2" w14:paraId="1015DBC8" w14:textId="77777777">
        <w:trPr>
          <w:jc w:val="center"/>
        </w:trPr>
        <w:tc>
          <w:tcPr>
            <w:tcW w:w="1037" w:type="dxa"/>
            <w:vAlign w:val="center"/>
          </w:tcPr>
          <w:p w14:paraId="52E9D0E1" w14:textId="77777777" w:rsidR="00FC0FE2" w:rsidRDefault="00000000">
            <w:r>
              <w:rPr>
                <w:sz w:val="16"/>
              </w:rPr>
              <w:t>h=3</w:t>
            </w:r>
          </w:p>
        </w:tc>
        <w:tc>
          <w:tcPr>
            <w:tcW w:w="4464" w:type="dxa"/>
            <w:vAlign w:val="center"/>
          </w:tcPr>
          <w:p w14:paraId="6EFF2E3D" w14:textId="77777777" w:rsidR="00FC0FE2" w:rsidRDefault="00000000">
            <w:r>
              <w:rPr>
                <w:sz w:val="16"/>
              </w:rPr>
              <w:t>ss_arima111 + nn_residual__ss_arima111 (peso estadístico 0.75)</w:t>
            </w:r>
          </w:p>
        </w:tc>
        <w:tc>
          <w:tcPr>
            <w:tcW w:w="1267" w:type="dxa"/>
            <w:vAlign w:val="center"/>
          </w:tcPr>
          <w:p w14:paraId="4E9DC695" w14:textId="77777777" w:rsidR="00FC0FE2" w:rsidRDefault="00000000">
            <w:r>
              <w:rPr>
                <w:sz w:val="16"/>
              </w:rPr>
              <w:t>6</w:t>
            </w:r>
          </w:p>
        </w:tc>
        <w:tc>
          <w:tcPr>
            <w:tcW w:w="1181" w:type="dxa"/>
            <w:vAlign w:val="center"/>
          </w:tcPr>
          <w:p w14:paraId="15D815AD" w14:textId="77777777" w:rsidR="00FC0FE2" w:rsidRDefault="00000000">
            <w:r>
              <w:rPr>
                <w:sz w:val="16"/>
              </w:rPr>
              <w:t>$458.80</w:t>
            </w:r>
          </w:p>
        </w:tc>
        <w:tc>
          <w:tcPr>
            <w:tcW w:w="1181" w:type="dxa"/>
            <w:vAlign w:val="center"/>
          </w:tcPr>
          <w:p w14:paraId="1DC455A2" w14:textId="77777777" w:rsidR="00FC0FE2" w:rsidRDefault="00000000">
            <w:r>
              <w:rPr>
                <w:sz w:val="16"/>
              </w:rPr>
              <w:t>$801.62</w:t>
            </w:r>
          </w:p>
        </w:tc>
      </w:tr>
      <w:tr w:rsidR="00FC0FE2" w14:paraId="21D70829" w14:textId="77777777">
        <w:trPr>
          <w:jc w:val="center"/>
        </w:trPr>
        <w:tc>
          <w:tcPr>
            <w:tcW w:w="1037" w:type="dxa"/>
            <w:vAlign w:val="center"/>
          </w:tcPr>
          <w:p w14:paraId="319D366A" w14:textId="77777777" w:rsidR="00FC0FE2" w:rsidRDefault="00000000">
            <w:r>
              <w:rPr>
                <w:sz w:val="16"/>
              </w:rPr>
              <w:t>h=4</w:t>
            </w:r>
          </w:p>
        </w:tc>
        <w:tc>
          <w:tcPr>
            <w:tcW w:w="4464" w:type="dxa"/>
            <w:vAlign w:val="center"/>
          </w:tcPr>
          <w:p w14:paraId="773D412B" w14:textId="77777777" w:rsidR="00FC0FE2" w:rsidRDefault="00000000">
            <w:r>
              <w:rPr>
                <w:sz w:val="16"/>
              </w:rPr>
              <w:t>ss_arima111 + rf_residual__ss_arima111 (peso estadístico 0.75)</w:t>
            </w:r>
          </w:p>
        </w:tc>
        <w:tc>
          <w:tcPr>
            <w:tcW w:w="1267" w:type="dxa"/>
            <w:vAlign w:val="center"/>
          </w:tcPr>
          <w:p w14:paraId="03FA0576" w14:textId="77777777" w:rsidR="00FC0FE2" w:rsidRDefault="00000000">
            <w:r>
              <w:rPr>
                <w:sz w:val="16"/>
              </w:rPr>
              <w:t>6</w:t>
            </w:r>
          </w:p>
        </w:tc>
        <w:tc>
          <w:tcPr>
            <w:tcW w:w="1181" w:type="dxa"/>
            <w:vAlign w:val="center"/>
          </w:tcPr>
          <w:p w14:paraId="29B036A4" w14:textId="77777777" w:rsidR="00FC0FE2" w:rsidRDefault="00000000">
            <w:r>
              <w:rPr>
                <w:sz w:val="16"/>
              </w:rPr>
              <w:t>$572.54</w:t>
            </w:r>
          </w:p>
        </w:tc>
        <w:tc>
          <w:tcPr>
            <w:tcW w:w="1181" w:type="dxa"/>
            <w:vAlign w:val="center"/>
          </w:tcPr>
          <w:p w14:paraId="682D02F3" w14:textId="77777777" w:rsidR="00FC0FE2" w:rsidRDefault="00000000">
            <w:r>
              <w:rPr>
                <w:sz w:val="16"/>
              </w:rPr>
              <w:t>$700.88</w:t>
            </w:r>
          </w:p>
        </w:tc>
      </w:tr>
    </w:tbl>
    <w:p w14:paraId="5160C53D" w14:textId="77777777" w:rsidR="00FC0FE2" w:rsidRDefault="00000000">
      <w:pPr>
        <w:pStyle w:val="Ttulo2"/>
      </w:pPr>
      <w:r>
        <w:lastRenderedPageBreak/>
        <w:t>Asignación del presupuesto y controles de calidad</w:t>
      </w:r>
    </w:p>
    <w:p w14:paraId="087BA5C8" w14:textId="77777777" w:rsidR="00FC0FE2" w:rsidRDefault="00000000">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0A939D5C" w14:textId="0171D5EA" w:rsidR="00FC0FE2" w:rsidRDefault="00000000">
      <w:r>
        <w:t xml:space="preserve">Las métricas monetarias y el consolidado de cuatro semanas se calculan conforme a las ecuaciones </w:t>
      </w:r>
      <w:r>
        <w:fldChar w:fldCharType="begin"/>
      </w:r>
      <w:r>
        <w:instrText xml:space="preserve"> REF eq239 \h </w:instrText>
      </w:r>
      <w:r>
        <w:fldChar w:fldCharType="separate"/>
      </w:r>
      <w:r w:rsidR="00A94FDF">
        <w:rPr>
          <w:rFonts w:ascii="Times New Roman" w:hAnsi="Times New Roman"/>
        </w:rPr>
        <w:t>(</w:t>
      </w:r>
      <w:r w:rsidR="00A94FDF">
        <w:rPr>
          <w:noProof/>
        </w:rPr>
        <w:t>40</w:t>
      </w:r>
      <w:r w:rsidR="00A94FDF">
        <w:rPr>
          <w:rFonts w:ascii="Times New Roman" w:hAnsi="Times New Roman"/>
        </w:rPr>
        <w:t>)</w:t>
      </w:r>
      <w:r>
        <w:fldChar w:fldCharType="end"/>
      </w:r>
      <w:r>
        <w:t xml:space="preserve"> a </w:t>
      </w:r>
      <w:r>
        <w:fldChar w:fldCharType="begin"/>
      </w:r>
      <w:r>
        <w:instrText xml:space="preserve"> REF eq241 \h </w:instrText>
      </w:r>
      <w:r>
        <w:fldChar w:fldCharType="separate"/>
      </w:r>
      <w:r w:rsidR="00A94FDF">
        <w:rPr>
          <w:rFonts w:ascii="Times New Roman" w:hAnsi="Times New Roman"/>
        </w:rPr>
        <w:t>(</w:t>
      </w:r>
      <w:r w:rsidR="00A94FDF">
        <w:rPr>
          <w:noProof/>
        </w:rPr>
        <w:t>42</w:t>
      </w:r>
      <w:r w:rsidR="00A94FDF">
        <w:rPr>
          <w:rFonts w:ascii="Times New Roman" w:hAnsi="Times New Roman"/>
        </w:rPr>
        <w:t>)</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32CB91" w14:textId="77777777">
        <w:trPr>
          <w:cantSplit/>
        </w:trPr>
        <w:tc>
          <w:tcPr>
            <w:tcW w:w="753" w:type="dxa"/>
          </w:tcPr>
          <w:p w14:paraId="5C0892A2" w14:textId="77777777" w:rsidR="00377BD8" w:rsidRDefault="00377BD8">
            <w:pPr>
              <w:spacing w:before="0" w:after="0" w:line="240" w:lineRule="auto"/>
              <w:jc w:val="left"/>
            </w:pPr>
          </w:p>
        </w:tc>
        <w:tc>
          <w:tcPr>
            <w:tcW w:w="8456" w:type="dxa"/>
          </w:tcPr>
          <w:p w14:paraId="4FEE443E" w14:textId="77777777" w:rsidR="00FC0FE2" w:rsidRDefault="00000000">
            <w:pPr>
              <w:jc w:val="center"/>
            </w:pPr>
            <w:r>
              <w:rPr>
                <w:rFonts w:ascii="Cambria Math" w:hAnsi="Cambria Math"/>
                <w:sz w:val="22"/>
              </w:rPr>
              <w:t>RMSEₕ = √[(1/|Oₕ|) ∑ₒ∈Oₕ (Yₒ₊ₕ₋₁ − Ŷₒ</w:t>
            </w:r>
            <w:proofErr w:type="gramStart"/>
            <w:r>
              <w:rPr>
                <w:rFonts w:ascii="Cambria Math" w:hAnsi="Cambria Math"/>
                <w:sz w:val="22"/>
              </w:rPr>
              <w:t xml:space="preserve">,ₕ)²];   </w:t>
            </w:r>
            <w:proofErr w:type="gramEnd"/>
            <w:r>
              <w:rPr>
                <w:rFonts w:ascii="Cambria Math" w:hAnsi="Cambria Math"/>
                <w:sz w:val="22"/>
              </w:rPr>
              <w:t xml:space="preserve">MAEₕ = (1/|Oₕ|) ∑ₒ∈Oₕ |Yₒ₊ₕ₋₁ − </w:t>
            </w:r>
            <w:proofErr w:type="gramStart"/>
            <w:r>
              <w:rPr>
                <w:rFonts w:ascii="Cambria Math" w:hAnsi="Cambria Math"/>
                <w:sz w:val="22"/>
              </w:rPr>
              <w:t>Ŷₒ,ₕ|</w:t>
            </w:r>
            <w:proofErr w:type="gramEnd"/>
          </w:p>
        </w:tc>
        <w:tc>
          <w:tcPr>
            <w:tcW w:w="753" w:type="dxa"/>
          </w:tcPr>
          <w:p w14:paraId="02BCCDE0" w14:textId="68CA4896" w:rsidR="00FC0FE2" w:rsidRDefault="00000000">
            <w:pPr>
              <w:jc w:val="right"/>
            </w:pPr>
            <w:bookmarkStart w:id="132" w:name="eq239"/>
            <w:r>
              <w:rPr>
                <w:rFonts w:ascii="Times New Roman" w:hAnsi="Times New Roman"/>
              </w:rPr>
              <w:t>(</w:t>
            </w:r>
            <w:r w:rsidR="00A94FDF">
              <w:fldChar w:fldCharType="begin"/>
            </w:r>
            <w:r w:rsidR="00A94FDF">
              <w:instrText>SEQ EcuacionMT \* ARABIC</w:instrText>
            </w:r>
            <w:r w:rsidR="00A94FDF">
              <w:fldChar w:fldCharType="separate"/>
            </w:r>
            <w:r w:rsidR="00A94FDF">
              <w:rPr>
                <w:noProof/>
              </w:rPr>
              <w:t>40</w:t>
            </w:r>
            <w:r w:rsidR="00A94FDF">
              <w:rPr>
                <w:color w:val="000000"/>
              </w:rPr>
              <w:fldChar w:fldCharType="end"/>
            </w:r>
            <w:r>
              <w:rPr>
                <w:rFonts w:ascii="Times New Roman" w:hAnsi="Times New Roman"/>
              </w:rPr>
              <w:t>)</w:t>
            </w:r>
            <w:bookmarkEnd w:id="132"/>
          </w:p>
        </w:tc>
      </w:tr>
      <w:tr w:rsidR="00962FA0" w14:paraId="67CEF4A2" w14:textId="77777777">
        <w:trPr>
          <w:cantSplit/>
        </w:trPr>
        <w:tc>
          <w:tcPr>
            <w:tcW w:w="753" w:type="dxa"/>
          </w:tcPr>
          <w:p w14:paraId="57B82E34" w14:textId="77777777" w:rsidR="00377BD8" w:rsidRDefault="00377BD8">
            <w:pPr>
              <w:spacing w:before="0" w:after="0" w:line="240" w:lineRule="auto"/>
              <w:jc w:val="left"/>
            </w:pPr>
          </w:p>
        </w:tc>
        <w:tc>
          <w:tcPr>
            <w:tcW w:w="8456" w:type="dxa"/>
          </w:tcPr>
          <w:p w14:paraId="4FD15808" w14:textId="77777777" w:rsidR="00FC0FE2" w:rsidRDefault="00000000">
            <w:pPr>
              <w:jc w:val="center"/>
            </w:pPr>
            <w:r>
              <w:rPr>
                <w:rFonts w:ascii="Cambria Math" w:hAnsi="Cambria Math"/>
                <w:sz w:val="22"/>
              </w:rPr>
              <w:t>MASEₕ = MAEₕ / [(1/|Dₒ|) ∑ₜ∈Dₒ |Yₜ − Yₜ₋₁|]</w:t>
            </w:r>
          </w:p>
        </w:tc>
        <w:tc>
          <w:tcPr>
            <w:tcW w:w="753" w:type="dxa"/>
          </w:tcPr>
          <w:p w14:paraId="2D2B0E43" w14:textId="4F4ADF16" w:rsidR="00FC0FE2" w:rsidRDefault="00000000">
            <w:pPr>
              <w:jc w:val="right"/>
            </w:pPr>
            <w:bookmarkStart w:id="133" w:name="eq240"/>
            <w:r>
              <w:rPr>
                <w:rFonts w:ascii="Times New Roman" w:hAnsi="Times New Roman"/>
              </w:rPr>
              <w:t>(</w:t>
            </w:r>
            <w:r w:rsidR="00A94FDF">
              <w:fldChar w:fldCharType="begin"/>
            </w:r>
            <w:r w:rsidR="00A94FDF">
              <w:instrText>SEQ EcuacionMT \* ARABIC</w:instrText>
            </w:r>
            <w:r w:rsidR="00A94FDF">
              <w:fldChar w:fldCharType="separate"/>
            </w:r>
            <w:r w:rsidR="00A94FDF">
              <w:rPr>
                <w:noProof/>
              </w:rPr>
              <w:t>41</w:t>
            </w:r>
            <w:r w:rsidR="00A94FDF">
              <w:rPr>
                <w:color w:val="000000"/>
              </w:rPr>
              <w:fldChar w:fldCharType="end"/>
            </w:r>
            <w:r>
              <w:rPr>
                <w:rFonts w:ascii="Times New Roman" w:hAnsi="Times New Roman"/>
              </w:rPr>
              <w:t>)</w:t>
            </w:r>
            <w:bookmarkEnd w:id="133"/>
          </w:p>
        </w:tc>
      </w:tr>
      <w:tr w:rsidR="00962FA0" w14:paraId="6938CEF2" w14:textId="77777777">
        <w:trPr>
          <w:cantSplit/>
        </w:trPr>
        <w:tc>
          <w:tcPr>
            <w:tcW w:w="753" w:type="dxa"/>
          </w:tcPr>
          <w:p w14:paraId="098BD1F5" w14:textId="77777777" w:rsidR="00377BD8" w:rsidRDefault="00377BD8">
            <w:pPr>
              <w:spacing w:before="0" w:after="0" w:line="240" w:lineRule="auto"/>
              <w:jc w:val="left"/>
            </w:pPr>
          </w:p>
        </w:tc>
        <w:tc>
          <w:tcPr>
            <w:tcW w:w="8456" w:type="dxa"/>
          </w:tcPr>
          <w:p w14:paraId="54025515" w14:textId="77777777" w:rsidR="00FC0FE2" w:rsidRDefault="00000000">
            <w:pPr>
              <w:jc w:val="center"/>
            </w:pPr>
            <w:r>
              <w:rPr>
                <w:rFonts w:ascii="Cambria Math" w:hAnsi="Cambria Math"/>
                <w:sz w:val="22"/>
              </w:rPr>
              <w:t xml:space="preserve">B₄ = ∑ₕ₌₁⁴ </w:t>
            </w:r>
            <w:proofErr w:type="gramStart"/>
            <w:r>
              <w:rPr>
                <w:rFonts w:ascii="Cambria Math" w:hAnsi="Cambria Math"/>
                <w:sz w:val="22"/>
              </w:rPr>
              <w:t>Ŷₕ;   pᵢ,₄</w:t>
            </w:r>
            <w:proofErr w:type="gramEnd"/>
            <w:r>
              <w:rPr>
                <w:rFonts w:ascii="Cambria Math" w:hAnsi="Cambria Math"/>
                <w:sz w:val="22"/>
              </w:rPr>
              <w:t xml:space="preserve"> = (∑ₕ₌₁⁴ Aᵢ,ₕ) / B₄</w:t>
            </w:r>
          </w:p>
        </w:tc>
        <w:tc>
          <w:tcPr>
            <w:tcW w:w="753" w:type="dxa"/>
          </w:tcPr>
          <w:p w14:paraId="7886DF7E" w14:textId="222A4401" w:rsidR="00FC0FE2" w:rsidRDefault="00000000">
            <w:pPr>
              <w:jc w:val="right"/>
            </w:pPr>
            <w:bookmarkStart w:id="134" w:name="eq241"/>
            <w:r>
              <w:rPr>
                <w:rFonts w:ascii="Times New Roman" w:hAnsi="Times New Roman"/>
              </w:rPr>
              <w:t>(</w:t>
            </w:r>
            <w:r w:rsidR="00A94FDF">
              <w:fldChar w:fldCharType="begin"/>
            </w:r>
            <w:r w:rsidR="00A94FDF">
              <w:instrText>SEQ EcuacionMT \* ARABIC</w:instrText>
            </w:r>
            <w:r w:rsidR="00A94FDF">
              <w:fldChar w:fldCharType="separate"/>
            </w:r>
            <w:r w:rsidR="00A94FDF">
              <w:rPr>
                <w:noProof/>
              </w:rPr>
              <w:t>42</w:t>
            </w:r>
            <w:r w:rsidR="00A94FDF">
              <w:rPr>
                <w:color w:val="000000"/>
              </w:rPr>
              <w:fldChar w:fldCharType="end"/>
            </w:r>
            <w:r>
              <w:rPr>
                <w:rFonts w:ascii="Times New Roman" w:hAnsi="Times New Roman"/>
              </w:rPr>
              <w:t>)</w:t>
            </w:r>
            <w:bookmarkEnd w:id="134"/>
          </w:p>
        </w:tc>
      </w:tr>
    </w:tbl>
    <w:p w14:paraId="43680297" w14:textId="77777777" w:rsidR="00FC0FE2" w:rsidRDefault="00000000">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proofErr w:type="gramStart"/>
      <w:r w:rsidRPr="004A7173">
        <w:rPr>
          <w:i/>
          <w:iCs/>
        </w:rPr>
        <w:t>pᵢ,₄</w:t>
      </w:r>
      <w:proofErr w:type="gramEnd"/>
      <w:r>
        <w:t xml:space="preserve"> representa la participación de cada asignación </w:t>
      </w:r>
      <w:r w:rsidRPr="004A7173">
        <w:rPr>
          <w:i/>
          <w:iCs/>
        </w:rPr>
        <w:t>A</w:t>
      </w:r>
      <w:r>
        <w:t xml:space="preserve"> en el presupuesto acumulado de 28 días.</w:t>
      </w:r>
    </w:p>
    <w:p w14:paraId="08382B2F" w14:textId="77777777" w:rsidR="00FC0FE2" w:rsidRDefault="00000000">
      <w:pPr>
        <w:pStyle w:val="Descripcin"/>
        <w:keepNext/>
      </w:pPr>
      <w:r>
        <w:lastRenderedPageBreak/>
        <w:t>Figura 42. Asignación agregada del presupuesto pronosticado a cuatro semanas.</w:t>
      </w:r>
    </w:p>
    <w:p w14:paraId="6DDD52C2" w14:textId="77777777" w:rsidR="00FC0FE2" w:rsidRDefault="00000000">
      <w:pPr>
        <w:jc w:val="center"/>
      </w:pPr>
      <w:r>
        <w:rPr>
          <w:noProof/>
        </w:rPr>
        <w:drawing>
          <wp:inline distT="0" distB="0" distL="0" distR="0" wp14:anchorId="6D885E3E" wp14:editId="2394687C">
            <wp:extent cx="5532120" cy="3051038"/>
            <wp:effectExtent l="0" t="0" r="0" b="0"/>
            <wp:docPr id="1678057669" name="Picture 16780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2"/>
                    <a:stretch>
                      <a:fillRect/>
                    </a:stretch>
                  </pic:blipFill>
                  <pic:spPr>
                    <a:xfrm>
                      <a:off x="0" y="0"/>
                      <a:ext cx="5532120" cy="3051038"/>
                    </a:xfrm>
                    <a:prstGeom prst="rect">
                      <a:avLst/>
                    </a:prstGeom>
                  </pic:spPr>
                </pic:pic>
              </a:graphicData>
            </a:graphic>
          </wp:inline>
        </w:drawing>
      </w:r>
    </w:p>
    <w:p w14:paraId="5EBCCE84" w14:textId="77777777" w:rsidR="00FC0FE2" w:rsidRDefault="00000000">
      <w:pPr>
        <w:pStyle w:val="Descripcin"/>
        <w:keepNext/>
      </w:pPr>
      <w:r>
        <w:t>Tabla 14. Pronóstico agregado de cuatro semanas por categoría elegible.</w:t>
      </w:r>
    </w:p>
    <w:tbl>
      <w:tblPr>
        <w:tblStyle w:val="Tablaconcuadrcula"/>
        <w:tblW w:w="0" w:type="auto"/>
        <w:jc w:val="center"/>
        <w:tblLayout w:type="fixed"/>
        <w:tblLook w:val="04A0" w:firstRow="1" w:lastRow="0" w:firstColumn="1" w:lastColumn="0" w:noHBand="0" w:noVBand="1"/>
      </w:tblPr>
      <w:tblGrid>
        <w:gridCol w:w="3888"/>
        <w:gridCol w:w="2232"/>
        <w:gridCol w:w="1872"/>
      </w:tblGrid>
      <w:tr w:rsidR="00FC0FE2" w14:paraId="53E81A6B" w14:textId="77777777">
        <w:trPr>
          <w:tblHeader/>
          <w:jc w:val="center"/>
        </w:trPr>
        <w:tc>
          <w:tcPr>
            <w:tcW w:w="3888" w:type="dxa"/>
            <w:shd w:val="clear" w:color="auto" w:fill="24476B"/>
          </w:tcPr>
          <w:p w14:paraId="0C4B897B" w14:textId="77777777" w:rsidR="00FC0FE2" w:rsidRDefault="00000000">
            <w:r>
              <w:rPr>
                <w:b/>
                <w:color w:val="FFFFFF"/>
                <w:sz w:val="16"/>
              </w:rPr>
              <w:t>Categoría / agrupación</w:t>
            </w:r>
          </w:p>
        </w:tc>
        <w:tc>
          <w:tcPr>
            <w:tcW w:w="2232" w:type="dxa"/>
            <w:shd w:val="clear" w:color="auto" w:fill="24476B"/>
          </w:tcPr>
          <w:p w14:paraId="48E5D9E6" w14:textId="77777777" w:rsidR="00FC0FE2" w:rsidRDefault="00000000">
            <w:r>
              <w:rPr>
                <w:b/>
                <w:color w:val="FFFFFF"/>
                <w:sz w:val="16"/>
              </w:rPr>
              <w:t>Importe estimado (MXN)</w:t>
            </w:r>
          </w:p>
        </w:tc>
        <w:tc>
          <w:tcPr>
            <w:tcW w:w="1872" w:type="dxa"/>
            <w:shd w:val="clear" w:color="auto" w:fill="24476B"/>
          </w:tcPr>
          <w:p w14:paraId="34E51875" w14:textId="77777777" w:rsidR="00FC0FE2" w:rsidRDefault="00000000">
            <w:r>
              <w:rPr>
                <w:b/>
                <w:color w:val="FFFFFF"/>
                <w:sz w:val="16"/>
              </w:rPr>
              <w:t>Participación</w:t>
            </w:r>
          </w:p>
        </w:tc>
      </w:tr>
      <w:tr w:rsidR="00FC0FE2" w14:paraId="410C0FE9" w14:textId="77777777">
        <w:trPr>
          <w:jc w:val="center"/>
        </w:trPr>
        <w:tc>
          <w:tcPr>
            <w:tcW w:w="3888" w:type="dxa"/>
            <w:vAlign w:val="center"/>
          </w:tcPr>
          <w:p w14:paraId="0A4A5384" w14:textId="77777777" w:rsidR="00FC0FE2" w:rsidRDefault="00000000">
            <w:r>
              <w:rPr>
                <w:sz w:val="16"/>
              </w:rPr>
              <w:t>HARINA</w:t>
            </w:r>
          </w:p>
        </w:tc>
        <w:tc>
          <w:tcPr>
            <w:tcW w:w="2232" w:type="dxa"/>
            <w:vAlign w:val="center"/>
          </w:tcPr>
          <w:p w14:paraId="60729DDB" w14:textId="77777777" w:rsidR="00FC0FE2" w:rsidRDefault="00000000">
            <w:r>
              <w:rPr>
                <w:sz w:val="16"/>
              </w:rPr>
              <w:t>$468.33</w:t>
            </w:r>
          </w:p>
        </w:tc>
        <w:tc>
          <w:tcPr>
            <w:tcW w:w="1872" w:type="dxa"/>
            <w:vAlign w:val="center"/>
          </w:tcPr>
          <w:p w14:paraId="281ECF86" w14:textId="77777777" w:rsidR="00FC0FE2" w:rsidRDefault="00000000">
            <w:r>
              <w:rPr>
                <w:sz w:val="16"/>
              </w:rPr>
              <w:t>25.24%</w:t>
            </w:r>
          </w:p>
        </w:tc>
      </w:tr>
      <w:tr w:rsidR="00FC0FE2" w14:paraId="72327B90" w14:textId="77777777">
        <w:trPr>
          <w:jc w:val="center"/>
        </w:trPr>
        <w:tc>
          <w:tcPr>
            <w:tcW w:w="3888" w:type="dxa"/>
            <w:vAlign w:val="center"/>
          </w:tcPr>
          <w:p w14:paraId="06CB3B62" w14:textId="77777777" w:rsidR="00FC0FE2" w:rsidRDefault="00000000">
            <w:r>
              <w:rPr>
                <w:sz w:val="16"/>
              </w:rPr>
              <w:t>BASES</w:t>
            </w:r>
          </w:p>
        </w:tc>
        <w:tc>
          <w:tcPr>
            <w:tcW w:w="2232" w:type="dxa"/>
            <w:vAlign w:val="center"/>
          </w:tcPr>
          <w:p w14:paraId="3DB1DAFF" w14:textId="77777777" w:rsidR="00FC0FE2" w:rsidRDefault="00000000">
            <w:r>
              <w:rPr>
                <w:sz w:val="16"/>
              </w:rPr>
              <w:t>$354.84</w:t>
            </w:r>
          </w:p>
        </w:tc>
        <w:tc>
          <w:tcPr>
            <w:tcW w:w="1872" w:type="dxa"/>
            <w:vAlign w:val="center"/>
          </w:tcPr>
          <w:p w14:paraId="6B2B2B8C" w14:textId="77777777" w:rsidR="00FC0FE2" w:rsidRDefault="00000000">
            <w:r>
              <w:rPr>
                <w:sz w:val="16"/>
              </w:rPr>
              <w:t>19.12%</w:t>
            </w:r>
          </w:p>
        </w:tc>
      </w:tr>
      <w:tr w:rsidR="00FC0FE2" w14:paraId="66308878" w14:textId="77777777">
        <w:trPr>
          <w:jc w:val="center"/>
        </w:trPr>
        <w:tc>
          <w:tcPr>
            <w:tcW w:w="3888" w:type="dxa"/>
            <w:vAlign w:val="center"/>
          </w:tcPr>
          <w:p w14:paraId="15BB3E1F" w14:textId="77777777" w:rsidR="00FC0FE2" w:rsidRDefault="00000000">
            <w:r>
              <w:rPr>
                <w:sz w:val="16"/>
              </w:rPr>
              <w:t>RESTO_ELEGIBLE</w:t>
            </w:r>
          </w:p>
        </w:tc>
        <w:tc>
          <w:tcPr>
            <w:tcW w:w="2232" w:type="dxa"/>
            <w:vAlign w:val="center"/>
          </w:tcPr>
          <w:p w14:paraId="4B4AFA03" w14:textId="77777777" w:rsidR="00FC0FE2" w:rsidRDefault="00000000">
            <w:r>
              <w:rPr>
                <w:sz w:val="16"/>
              </w:rPr>
              <w:t>$249.75</w:t>
            </w:r>
          </w:p>
        </w:tc>
        <w:tc>
          <w:tcPr>
            <w:tcW w:w="1872" w:type="dxa"/>
            <w:vAlign w:val="center"/>
          </w:tcPr>
          <w:p w14:paraId="16661B43" w14:textId="77777777" w:rsidR="00FC0FE2" w:rsidRDefault="00000000">
            <w:r>
              <w:rPr>
                <w:sz w:val="16"/>
              </w:rPr>
              <w:t>13.46%</w:t>
            </w:r>
          </w:p>
        </w:tc>
      </w:tr>
      <w:tr w:rsidR="00FC0FE2" w14:paraId="30D170CC" w14:textId="77777777">
        <w:trPr>
          <w:jc w:val="center"/>
        </w:trPr>
        <w:tc>
          <w:tcPr>
            <w:tcW w:w="3888" w:type="dxa"/>
            <w:vAlign w:val="center"/>
          </w:tcPr>
          <w:p w14:paraId="6EF04719" w14:textId="77777777" w:rsidR="00FC0FE2" w:rsidRDefault="00000000">
            <w:r>
              <w:rPr>
                <w:sz w:val="16"/>
              </w:rPr>
              <w:t>EMPAQUE</w:t>
            </w:r>
          </w:p>
        </w:tc>
        <w:tc>
          <w:tcPr>
            <w:tcW w:w="2232" w:type="dxa"/>
            <w:vAlign w:val="center"/>
          </w:tcPr>
          <w:p w14:paraId="12E46C51" w14:textId="77777777" w:rsidR="00FC0FE2" w:rsidRDefault="00000000">
            <w:r>
              <w:rPr>
                <w:sz w:val="16"/>
              </w:rPr>
              <w:t>$212.07</w:t>
            </w:r>
          </w:p>
        </w:tc>
        <w:tc>
          <w:tcPr>
            <w:tcW w:w="1872" w:type="dxa"/>
            <w:vAlign w:val="center"/>
          </w:tcPr>
          <w:p w14:paraId="601C17FF" w14:textId="77777777" w:rsidR="00FC0FE2" w:rsidRDefault="00000000">
            <w:r>
              <w:rPr>
                <w:sz w:val="16"/>
              </w:rPr>
              <w:t>11.43%</w:t>
            </w:r>
          </w:p>
        </w:tc>
      </w:tr>
      <w:tr w:rsidR="00FC0FE2" w14:paraId="3066DE93" w14:textId="77777777">
        <w:trPr>
          <w:jc w:val="center"/>
        </w:trPr>
        <w:tc>
          <w:tcPr>
            <w:tcW w:w="3888" w:type="dxa"/>
            <w:vAlign w:val="center"/>
          </w:tcPr>
          <w:p w14:paraId="6DE10FCF" w14:textId="77777777" w:rsidR="00FC0FE2" w:rsidRDefault="00000000">
            <w:r>
              <w:rPr>
                <w:sz w:val="16"/>
              </w:rPr>
              <w:t>HUEVO</w:t>
            </w:r>
          </w:p>
        </w:tc>
        <w:tc>
          <w:tcPr>
            <w:tcW w:w="2232" w:type="dxa"/>
            <w:vAlign w:val="center"/>
          </w:tcPr>
          <w:p w14:paraId="6E285FE6" w14:textId="77777777" w:rsidR="00FC0FE2" w:rsidRDefault="00000000">
            <w:r>
              <w:rPr>
                <w:sz w:val="16"/>
              </w:rPr>
              <w:t>$108.38</w:t>
            </w:r>
          </w:p>
        </w:tc>
        <w:tc>
          <w:tcPr>
            <w:tcW w:w="1872" w:type="dxa"/>
            <w:vAlign w:val="center"/>
          </w:tcPr>
          <w:p w14:paraId="1DF3E362" w14:textId="77777777" w:rsidR="00FC0FE2" w:rsidRDefault="00000000">
            <w:r>
              <w:rPr>
                <w:sz w:val="16"/>
              </w:rPr>
              <w:t>5.84%</w:t>
            </w:r>
          </w:p>
        </w:tc>
      </w:tr>
      <w:tr w:rsidR="00FC0FE2" w14:paraId="403FBF09" w14:textId="77777777">
        <w:trPr>
          <w:jc w:val="center"/>
        </w:trPr>
        <w:tc>
          <w:tcPr>
            <w:tcW w:w="3888" w:type="dxa"/>
            <w:vAlign w:val="center"/>
          </w:tcPr>
          <w:p w14:paraId="75757B2D" w14:textId="77777777" w:rsidR="00FC0FE2" w:rsidRDefault="00000000">
            <w:r>
              <w:rPr>
                <w:sz w:val="16"/>
              </w:rPr>
              <w:t>AMBIANTE</w:t>
            </w:r>
          </w:p>
        </w:tc>
        <w:tc>
          <w:tcPr>
            <w:tcW w:w="2232" w:type="dxa"/>
            <w:vAlign w:val="center"/>
          </w:tcPr>
          <w:p w14:paraId="37035C05" w14:textId="77777777" w:rsidR="00FC0FE2" w:rsidRDefault="00000000">
            <w:r>
              <w:rPr>
                <w:sz w:val="16"/>
              </w:rPr>
              <w:t>$103.75</w:t>
            </w:r>
          </w:p>
        </w:tc>
        <w:tc>
          <w:tcPr>
            <w:tcW w:w="1872" w:type="dxa"/>
            <w:vAlign w:val="center"/>
          </w:tcPr>
          <w:p w14:paraId="16EDEA3C" w14:textId="77777777" w:rsidR="00FC0FE2" w:rsidRDefault="00000000">
            <w:r>
              <w:rPr>
                <w:sz w:val="16"/>
              </w:rPr>
              <w:t>5.59%</w:t>
            </w:r>
          </w:p>
        </w:tc>
      </w:tr>
      <w:tr w:rsidR="00FC0FE2" w14:paraId="61DAE9C7" w14:textId="77777777">
        <w:trPr>
          <w:jc w:val="center"/>
        </w:trPr>
        <w:tc>
          <w:tcPr>
            <w:tcW w:w="3888" w:type="dxa"/>
            <w:vAlign w:val="center"/>
          </w:tcPr>
          <w:p w14:paraId="6890A1CC" w14:textId="77777777" w:rsidR="00FC0FE2" w:rsidRDefault="00000000">
            <w:r>
              <w:rPr>
                <w:sz w:val="16"/>
              </w:rPr>
              <w:t>CHANTILLY</w:t>
            </w:r>
          </w:p>
        </w:tc>
        <w:tc>
          <w:tcPr>
            <w:tcW w:w="2232" w:type="dxa"/>
            <w:vAlign w:val="center"/>
          </w:tcPr>
          <w:p w14:paraId="0F9BEDAC" w14:textId="77777777" w:rsidR="00FC0FE2" w:rsidRDefault="00000000">
            <w:r>
              <w:rPr>
                <w:sz w:val="16"/>
              </w:rPr>
              <w:t>$96.81</w:t>
            </w:r>
          </w:p>
        </w:tc>
        <w:tc>
          <w:tcPr>
            <w:tcW w:w="1872" w:type="dxa"/>
            <w:vAlign w:val="center"/>
          </w:tcPr>
          <w:p w14:paraId="6BF99BCD" w14:textId="77777777" w:rsidR="00FC0FE2" w:rsidRDefault="00000000">
            <w:r>
              <w:rPr>
                <w:sz w:val="16"/>
              </w:rPr>
              <w:t>5.22%</w:t>
            </w:r>
          </w:p>
        </w:tc>
      </w:tr>
      <w:tr w:rsidR="00FC0FE2" w14:paraId="53AC81B5" w14:textId="77777777">
        <w:trPr>
          <w:jc w:val="center"/>
        </w:trPr>
        <w:tc>
          <w:tcPr>
            <w:tcW w:w="3888" w:type="dxa"/>
            <w:vAlign w:val="center"/>
          </w:tcPr>
          <w:p w14:paraId="26475D1F" w14:textId="77777777" w:rsidR="00FC0FE2" w:rsidRDefault="00000000">
            <w:r>
              <w:rPr>
                <w:sz w:val="16"/>
              </w:rPr>
              <w:t>CHOCOLATE</w:t>
            </w:r>
          </w:p>
        </w:tc>
        <w:tc>
          <w:tcPr>
            <w:tcW w:w="2232" w:type="dxa"/>
            <w:vAlign w:val="center"/>
          </w:tcPr>
          <w:p w14:paraId="1ACC4255" w14:textId="77777777" w:rsidR="00FC0FE2" w:rsidRDefault="00000000">
            <w:r>
              <w:rPr>
                <w:sz w:val="16"/>
              </w:rPr>
              <w:t>$87.08</w:t>
            </w:r>
          </w:p>
        </w:tc>
        <w:tc>
          <w:tcPr>
            <w:tcW w:w="1872" w:type="dxa"/>
            <w:vAlign w:val="center"/>
          </w:tcPr>
          <w:p w14:paraId="29198914" w14:textId="77777777" w:rsidR="00FC0FE2" w:rsidRDefault="00000000">
            <w:r>
              <w:rPr>
                <w:sz w:val="16"/>
              </w:rPr>
              <w:t>4.69%</w:t>
            </w:r>
          </w:p>
        </w:tc>
      </w:tr>
      <w:tr w:rsidR="00FC0FE2" w14:paraId="6C9F66E4" w14:textId="77777777">
        <w:trPr>
          <w:jc w:val="center"/>
        </w:trPr>
        <w:tc>
          <w:tcPr>
            <w:tcW w:w="3888" w:type="dxa"/>
            <w:vAlign w:val="center"/>
          </w:tcPr>
          <w:p w14:paraId="1BF8D47F" w14:textId="77777777" w:rsidR="00FC0FE2" w:rsidRDefault="00000000">
            <w:r>
              <w:rPr>
                <w:sz w:val="16"/>
              </w:rPr>
              <w:t>FONDANT</w:t>
            </w:r>
          </w:p>
        </w:tc>
        <w:tc>
          <w:tcPr>
            <w:tcW w:w="2232" w:type="dxa"/>
            <w:vAlign w:val="center"/>
          </w:tcPr>
          <w:p w14:paraId="33FCDA83" w14:textId="77777777" w:rsidR="00FC0FE2" w:rsidRDefault="00000000">
            <w:r>
              <w:rPr>
                <w:sz w:val="16"/>
              </w:rPr>
              <w:t>$87.07</w:t>
            </w:r>
          </w:p>
        </w:tc>
        <w:tc>
          <w:tcPr>
            <w:tcW w:w="1872" w:type="dxa"/>
            <w:vAlign w:val="center"/>
          </w:tcPr>
          <w:p w14:paraId="0657AD48" w14:textId="77777777" w:rsidR="00FC0FE2" w:rsidRDefault="00000000">
            <w:r>
              <w:rPr>
                <w:sz w:val="16"/>
              </w:rPr>
              <w:t>4.69%</w:t>
            </w:r>
          </w:p>
        </w:tc>
      </w:tr>
      <w:tr w:rsidR="00FC0FE2" w14:paraId="4C222FEB" w14:textId="77777777">
        <w:trPr>
          <w:jc w:val="center"/>
        </w:trPr>
        <w:tc>
          <w:tcPr>
            <w:tcW w:w="3888" w:type="dxa"/>
            <w:vAlign w:val="center"/>
          </w:tcPr>
          <w:p w14:paraId="3A3B1A76" w14:textId="77777777" w:rsidR="00FC0FE2" w:rsidRDefault="00000000">
            <w:r>
              <w:rPr>
                <w:sz w:val="16"/>
              </w:rPr>
              <w:t>DECORACION</w:t>
            </w:r>
          </w:p>
        </w:tc>
        <w:tc>
          <w:tcPr>
            <w:tcW w:w="2232" w:type="dxa"/>
            <w:vAlign w:val="center"/>
          </w:tcPr>
          <w:p w14:paraId="0872EE6C" w14:textId="77777777" w:rsidR="00FC0FE2" w:rsidRDefault="00000000">
            <w:r>
              <w:rPr>
                <w:sz w:val="16"/>
              </w:rPr>
              <w:t>$56.74</w:t>
            </w:r>
          </w:p>
        </w:tc>
        <w:tc>
          <w:tcPr>
            <w:tcW w:w="1872" w:type="dxa"/>
            <w:vAlign w:val="center"/>
          </w:tcPr>
          <w:p w14:paraId="3C3158A3" w14:textId="77777777" w:rsidR="00FC0FE2" w:rsidRDefault="00000000">
            <w:r>
              <w:rPr>
                <w:sz w:val="16"/>
              </w:rPr>
              <w:t>3.06%</w:t>
            </w:r>
          </w:p>
        </w:tc>
      </w:tr>
      <w:tr w:rsidR="00FC0FE2" w14:paraId="0D7E7A98" w14:textId="77777777">
        <w:trPr>
          <w:jc w:val="center"/>
        </w:trPr>
        <w:tc>
          <w:tcPr>
            <w:tcW w:w="3888" w:type="dxa"/>
            <w:vAlign w:val="center"/>
          </w:tcPr>
          <w:p w14:paraId="569527E1" w14:textId="77777777" w:rsidR="00FC0FE2" w:rsidRDefault="00000000">
            <w:r>
              <w:rPr>
                <w:sz w:val="16"/>
              </w:rPr>
              <w:t>CAPACILLOS</w:t>
            </w:r>
          </w:p>
        </w:tc>
        <w:tc>
          <w:tcPr>
            <w:tcW w:w="2232" w:type="dxa"/>
            <w:vAlign w:val="center"/>
          </w:tcPr>
          <w:p w14:paraId="3327D6F4" w14:textId="77777777" w:rsidR="00FC0FE2" w:rsidRDefault="00000000">
            <w:r>
              <w:rPr>
                <w:sz w:val="16"/>
              </w:rPr>
              <w:t>$24.28</w:t>
            </w:r>
          </w:p>
        </w:tc>
        <w:tc>
          <w:tcPr>
            <w:tcW w:w="1872" w:type="dxa"/>
            <w:vAlign w:val="center"/>
          </w:tcPr>
          <w:p w14:paraId="1A6E1DEB" w14:textId="77777777" w:rsidR="00FC0FE2" w:rsidRDefault="00000000">
            <w:r>
              <w:rPr>
                <w:sz w:val="16"/>
              </w:rPr>
              <w:t>1.31%</w:t>
            </w:r>
          </w:p>
        </w:tc>
      </w:tr>
      <w:tr w:rsidR="00FC0FE2" w14:paraId="1958E912" w14:textId="77777777">
        <w:trPr>
          <w:jc w:val="center"/>
        </w:trPr>
        <w:tc>
          <w:tcPr>
            <w:tcW w:w="3888" w:type="dxa"/>
            <w:vAlign w:val="center"/>
          </w:tcPr>
          <w:p w14:paraId="4831D1DD" w14:textId="77777777" w:rsidR="00FC0FE2" w:rsidRDefault="00000000">
            <w:r>
              <w:rPr>
                <w:sz w:val="16"/>
              </w:rPr>
              <w:t>RELLENO</w:t>
            </w:r>
          </w:p>
        </w:tc>
        <w:tc>
          <w:tcPr>
            <w:tcW w:w="2232" w:type="dxa"/>
            <w:vAlign w:val="center"/>
          </w:tcPr>
          <w:p w14:paraId="3A4CF16A" w14:textId="77777777" w:rsidR="00FC0FE2" w:rsidRDefault="00000000">
            <w:r>
              <w:rPr>
                <w:sz w:val="16"/>
              </w:rPr>
              <w:t>$6.51</w:t>
            </w:r>
          </w:p>
        </w:tc>
        <w:tc>
          <w:tcPr>
            <w:tcW w:w="1872" w:type="dxa"/>
            <w:vAlign w:val="center"/>
          </w:tcPr>
          <w:p w14:paraId="34D63917" w14:textId="77777777" w:rsidR="00FC0FE2" w:rsidRDefault="00000000">
            <w:r>
              <w:rPr>
                <w:sz w:val="16"/>
              </w:rPr>
              <w:t>0.35%</w:t>
            </w:r>
          </w:p>
        </w:tc>
      </w:tr>
    </w:tbl>
    <w:p w14:paraId="02F2167C" w14:textId="77777777" w:rsidR="00FC0FE2" w:rsidRDefault="00000000">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14:paraId="1C553657" w14:textId="62AEF0C5" w:rsidR="00FC0FE2" w:rsidRDefault="00000000">
      <w:pPr>
        <w:pStyle w:val="Descripcin"/>
        <w:keepNext/>
      </w:pPr>
      <w:r>
        <w:lastRenderedPageBreak/>
        <w:t xml:space="preserve">Figura 43. Resultado de los controles de calidad del </w:t>
      </w:r>
      <w:r w:rsidR="00006179" w:rsidRPr="00006179">
        <w:t>pipeline</w:t>
      </w:r>
      <w:r>
        <w:t>.</w:t>
      </w:r>
    </w:p>
    <w:p w14:paraId="0C12704B" w14:textId="77777777" w:rsidR="00FC0FE2" w:rsidRDefault="00000000">
      <w:pPr>
        <w:jc w:val="center"/>
      </w:pPr>
      <w:r>
        <w:rPr>
          <w:noProof/>
        </w:rPr>
        <w:drawing>
          <wp:inline distT="0" distB="0" distL="0" distR="0" wp14:anchorId="0F792F8C" wp14:editId="3721C0D0">
            <wp:extent cx="5532120" cy="2284843"/>
            <wp:effectExtent l="0" t="0" r="0" b="0"/>
            <wp:docPr id="1678057670" name="Picture 16780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3"/>
                    <a:stretch>
                      <a:fillRect/>
                    </a:stretch>
                  </pic:blipFill>
                  <pic:spPr>
                    <a:xfrm>
                      <a:off x="0" y="0"/>
                      <a:ext cx="5532120" cy="2284843"/>
                    </a:xfrm>
                    <a:prstGeom prst="rect">
                      <a:avLst/>
                    </a:prstGeom>
                  </pic:spPr>
                </pic:pic>
              </a:graphicData>
            </a:graphic>
          </wp:inline>
        </w:drawing>
      </w:r>
    </w:p>
    <w:p w14:paraId="3A6A98B5" w14:textId="77777777" w:rsidR="00FC0FE2" w:rsidRDefault="00000000">
      <w:pPr>
        <w:pStyle w:val="Ttulo2"/>
      </w:pPr>
      <w:r>
        <w:t>Alcance y trazabilidad de la corrida</w:t>
      </w:r>
    </w:p>
    <w:p w14:paraId="267118B8" w14:textId="77777777" w:rsidR="00FC0FE2" w:rsidRDefault="00000000">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14:paraId="5BCE10D3" w14:textId="77777777" w:rsidR="00FC0FE2" w:rsidRDefault="00000000">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0B686185" w14:textId="77777777" w:rsidR="002D3753" w:rsidRDefault="002D3753" w:rsidP="002D3753">
      <w:pPr>
        <w:pStyle w:val="Ttulo1"/>
        <w:pageBreakBefore/>
        <w:numPr>
          <w:ilvl w:val="0"/>
          <w:numId w:val="19"/>
        </w:numPr>
      </w:pPr>
      <w:bookmarkStart w:id="135" w:name="_Toc240207794"/>
      <w:r>
        <w:lastRenderedPageBreak/>
        <w:t>RESULTADOS</w:t>
      </w:r>
      <w:bookmarkEnd w:id="135"/>
    </w:p>
    <w:p w14:paraId="3E71F040" w14:textId="77777777" w:rsidR="00FC0FE2" w:rsidRDefault="00000000">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14:paraId="341AA549" w14:textId="77777777" w:rsidR="00FC0FE2" w:rsidRDefault="00000000">
      <w:pPr>
        <w:pStyle w:val="Ttulo2"/>
      </w:pPr>
      <w:r>
        <w:t>Calidad, cobertura e integración de datos</w:t>
      </w:r>
    </w:p>
    <w:p w14:paraId="7D43B9C8" w14:textId="77777777" w:rsidR="00FC0FE2" w:rsidRDefault="00000000">
      <w:r>
        <w:t>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por lo que no se interpretaron como gasto cero.</w:t>
      </w:r>
    </w:p>
    <w:p w14:paraId="2A3B2CD0" w14:textId="77777777" w:rsidR="00FC0FE2" w:rsidRDefault="00000000">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3B32E47B" w14:textId="77777777" w:rsidR="00FC0FE2" w:rsidRDefault="00000000">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2A741003" w14:textId="77777777" w:rsidR="00FC0FE2" w:rsidRDefault="00000000">
      <w:pPr>
        <w:pStyle w:val="Ttulo2"/>
      </w:pPr>
      <w:r>
        <w:lastRenderedPageBreak/>
        <w:t>Diseño efectivo de evaluación</w:t>
      </w:r>
    </w:p>
    <w:p w14:paraId="419707F3" w14:textId="7A83834F" w:rsidR="00FC0FE2" w:rsidRDefault="00000000">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i/>
        </w:rPr>
        <w:t>folds</w:t>
      </w:r>
      <w:proofErr w:type="spellEnd"/>
      <w:r>
        <w:t xml:space="preserve">. No hubo exclusiones de objetivos monetarios en esas seis predicciones por horizonte. Los </w:t>
      </w:r>
      <w:proofErr w:type="spellStart"/>
      <w:r w:rsidR="00253ED1" w:rsidRPr="00253ED1">
        <w:rPr>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5A18CC58" w14:textId="77777777" w:rsidR="00FC0FE2" w:rsidRDefault="00000000">
      <w:r>
        <w:t xml:space="preserve">El ajuste interno utilizó cinco orígenes y seleccionó configuraciones por horizonte: </w:t>
      </w:r>
      <w:r w:rsidRPr="004A7173">
        <w:rPr>
          <w:i/>
          <w:iCs/>
        </w:rPr>
        <w:t>SES + Random Forest</w:t>
      </w:r>
      <w:r>
        <w:t xml:space="preserve"> (peso estadístico 0.75) para h=1; </w:t>
      </w:r>
      <w:r w:rsidRPr="004A7173">
        <w:rPr>
          <w:i/>
          <w:iCs/>
        </w:rPr>
        <w:t>SES + HistGradientBoosting</w:t>
      </w:r>
      <w:r>
        <w:t xml:space="preserve"> (0.75) para h=2; </w:t>
      </w:r>
      <w:r w:rsidRPr="00252087">
        <w:rPr>
          <w:i/>
          <w:iCs/>
        </w:rPr>
        <w:t>ARIMA</w:t>
      </w:r>
      <w:r>
        <w:t xml:space="preserve"> estacional simplificado + red neuronal residual para h=3; y </w:t>
      </w:r>
      <w:r w:rsidRPr="00252087">
        <w:rPr>
          <w:i/>
          <w:iCs/>
        </w:rPr>
        <w:t>ARIMA</w:t>
      </w:r>
      <w:r>
        <w:t xml:space="preserve"> estacional simplificado </w:t>
      </w:r>
      <w:r w:rsidRPr="00252087">
        <w:rPr>
          <w:i/>
          <w:iCs/>
        </w:rPr>
        <w:t>+ Random Forest</w:t>
      </w:r>
      <w:r>
        <w:t xml:space="preserve"> residual para h=4. Esta selección se efectuó en validación interna y no constituye por sí misma evidencia de superioridad en la evaluación externa.</w:t>
      </w:r>
    </w:p>
    <w:p w14:paraId="0464285C" w14:textId="77777777" w:rsidR="00FC0FE2" w:rsidRDefault="00000000">
      <w:pPr>
        <w:pStyle w:val="Ttulo2"/>
      </w:pPr>
      <w:r>
        <w:t>Rendimiento comparativo del importe semanal</w:t>
      </w:r>
    </w:p>
    <w:p w14:paraId="116D037A" w14:textId="77777777" w:rsidR="00FC0FE2" w:rsidRDefault="00000000">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Look w:val="04A0" w:firstRow="1" w:lastRow="0" w:firstColumn="1" w:lastColumn="0" w:noHBand="0" w:noVBand="1"/>
      </w:tblPr>
      <w:tblGrid>
        <w:gridCol w:w="1992"/>
        <w:gridCol w:w="1992"/>
        <w:gridCol w:w="1992"/>
        <w:gridCol w:w="1994"/>
        <w:gridCol w:w="1992"/>
      </w:tblGrid>
      <w:tr w:rsidR="00FC0FE2" w14:paraId="12B06989" w14:textId="77777777">
        <w:trPr>
          <w:jc w:val="center"/>
        </w:trPr>
        <w:tc>
          <w:tcPr>
            <w:tcW w:w="1994" w:type="dxa"/>
            <w:vAlign w:val="center"/>
          </w:tcPr>
          <w:p w14:paraId="1E2B1FB0" w14:textId="77777777" w:rsidR="00FC0FE2" w:rsidRDefault="00000000">
            <w:r>
              <w:rPr>
                <w:b/>
                <w:sz w:val="16"/>
              </w:rPr>
              <w:t>Horizonte</w:t>
            </w:r>
          </w:p>
        </w:tc>
        <w:tc>
          <w:tcPr>
            <w:tcW w:w="1994" w:type="dxa"/>
            <w:vAlign w:val="center"/>
          </w:tcPr>
          <w:p w14:paraId="776B5789" w14:textId="77777777" w:rsidR="00FC0FE2" w:rsidRDefault="00000000">
            <w:r>
              <w:rPr>
                <w:b/>
                <w:sz w:val="16"/>
              </w:rPr>
              <w:t>Híbrido RMSE (MXN)</w:t>
            </w:r>
          </w:p>
        </w:tc>
        <w:tc>
          <w:tcPr>
            <w:tcW w:w="1994" w:type="dxa"/>
            <w:vAlign w:val="center"/>
          </w:tcPr>
          <w:p w14:paraId="6C0A103D" w14:textId="77777777" w:rsidR="00FC0FE2" w:rsidRDefault="00000000">
            <w:r>
              <w:rPr>
                <w:b/>
                <w:sz w:val="16"/>
              </w:rPr>
              <w:t>Híbrido MAE (MXN)</w:t>
            </w:r>
          </w:p>
        </w:tc>
        <w:tc>
          <w:tcPr>
            <w:tcW w:w="1994" w:type="dxa"/>
            <w:vAlign w:val="center"/>
          </w:tcPr>
          <w:p w14:paraId="591DDC89" w14:textId="77777777" w:rsidR="00FC0FE2" w:rsidRDefault="00000000">
            <w:r>
              <w:rPr>
                <w:b/>
                <w:sz w:val="16"/>
              </w:rPr>
              <w:t>Menor RMSE comparador principal</w:t>
            </w:r>
          </w:p>
        </w:tc>
        <w:tc>
          <w:tcPr>
            <w:tcW w:w="1994" w:type="dxa"/>
            <w:vAlign w:val="center"/>
          </w:tcPr>
          <w:p w14:paraId="69A24EA8" w14:textId="77777777" w:rsidR="00FC0FE2" w:rsidRDefault="00000000">
            <w:r>
              <w:rPr>
                <w:b/>
                <w:sz w:val="16"/>
              </w:rPr>
              <w:t>RMSE (MXN)</w:t>
            </w:r>
          </w:p>
        </w:tc>
      </w:tr>
      <w:tr w:rsidR="00FC0FE2" w14:paraId="7F0F241F" w14:textId="77777777">
        <w:trPr>
          <w:jc w:val="center"/>
        </w:trPr>
        <w:tc>
          <w:tcPr>
            <w:tcW w:w="1994" w:type="dxa"/>
            <w:vAlign w:val="center"/>
          </w:tcPr>
          <w:p w14:paraId="14CD72D5" w14:textId="77777777" w:rsidR="00FC0FE2" w:rsidRDefault="00000000">
            <w:r>
              <w:rPr>
                <w:sz w:val="16"/>
              </w:rPr>
              <w:t>1 semana</w:t>
            </w:r>
          </w:p>
        </w:tc>
        <w:tc>
          <w:tcPr>
            <w:tcW w:w="1994" w:type="dxa"/>
            <w:vAlign w:val="center"/>
          </w:tcPr>
          <w:p w14:paraId="28BB027D" w14:textId="77777777" w:rsidR="00FC0FE2" w:rsidRDefault="00000000">
            <w:r>
              <w:rPr>
                <w:sz w:val="16"/>
              </w:rPr>
              <w:t>521.60</w:t>
            </w:r>
          </w:p>
        </w:tc>
        <w:tc>
          <w:tcPr>
            <w:tcW w:w="1994" w:type="dxa"/>
            <w:vAlign w:val="center"/>
          </w:tcPr>
          <w:p w14:paraId="295B363A" w14:textId="77777777" w:rsidR="00FC0FE2" w:rsidRDefault="00000000">
            <w:r>
              <w:rPr>
                <w:sz w:val="16"/>
              </w:rPr>
              <w:t>386.43</w:t>
            </w:r>
          </w:p>
        </w:tc>
        <w:tc>
          <w:tcPr>
            <w:tcW w:w="1994" w:type="dxa"/>
            <w:vAlign w:val="center"/>
          </w:tcPr>
          <w:p w14:paraId="2B3C071E" w14:textId="77777777" w:rsidR="00FC0FE2" w:rsidRDefault="00000000">
            <w:r>
              <w:rPr>
                <w:sz w:val="16"/>
              </w:rPr>
              <w:t>Random Forest</w:t>
            </w:r>
          </w:p>
        </w:tc>
        <w:tc>
          <w:tcPr>
            <w:tcW w:w="1994" w:type="dxa"/>
            <w:vAlign w:val="center"/>
          </w:tcPr>
          <w:p w14:paraId="38E9DEA5" w14:textId="77777777" w:rsidR="00FC0FE2" w:rsidRDefault="00000000">
            <w:r>
              <w:rPr>
                <w:sz w:val="16"/>
              </w:rPr>
              <w:t>446.21</w:t>
            </w:r>
          </w:p>
        </w:tc>
      </w:tr>
      <w:tr w:rsidR="00FC0FE2" w14:paraId="2AD4D3AF" w14:textId="77777777">
        <w:trPr>
          <w:jc w:val="center"/>
        </w:trPr>
        <w:tc>
          <w:tcPr>
            <w:tcW w:w="1994" w:type="dxa"/>
            <w:vAlign w:val="center"/>
          </w:tcPr>
          <w:p w14:paraId="02E9C4B5" w14:textId="77777777" w:rsidR="00FC0FE2" w:rsidRDefault="00000000">
            <w:r>
              <w:rPr>
                <w:sz w:val="16"/>
              </w:rPr>
              <w:t>2 semanas</w:t>
            </w:r>
          </w:p>
        </w:tc>
        <w:tc>
          <w:tcPr>
            <w:tcW w:w="1994" w:type="dxa"/>
            <w:vAlign w:val="center"/>
          </w:tcPr>
          <w:p w14:paraId="5D2C0894" w14:textId="77777777" w:rsidR="00FC0FE2" w:rsidRDefault="00000000">
            <w:r>
              <w:rPr>
                <w:sz w:val="16"/>
              </w:rPr>
              <w:t>695.41</w:t>
            </w:r>
          </w:p>
        </w:tc>
        <w:tc>
          <w:tcPr>
            <w:tcW w:w="1994" w:type="dxa"/>
            <w:vAlign w:val="center"/>
          </w:tcPr>
          <w:p w14:paraId="7D51F1C7" w14:textId="77777777" w:rsidR="00FC0FE2" w:rsidRDefault="00000000">
            <w:r>
              <w:rPr>
                <w:sz w:val="16"/>
              </w:rPr>
              <w:t>439.26</w:t>
            </w:r>
          </w:p>
        </w:tc>
        <w:tc>
          <w:tcPr>
            <w:tcW w:w="1994" w:type="dxa"/>
            <w:vAlign w:val="center"/>
          </w:tcPr>
          <w:p w14:paraId="4BB5523C" w14:textId="77777777" w:rsidR="00FC0FE2" w:rsidRDefault="00000000">
            <w:r>
              <w:rPr>
                <w:sz w:val="16"/>
              </w:rPr>
              <w:t>HistGradientBoosting</w:t>
            </w:r>
          </w:p>
        </w:tc>
        <w:tc>
          <w:tcPr>
            <w:tcW w:w="1994" w:type="dxa"/>
            <w:vAlign w:val="center"/>
          </w:tcPr>
          <w:p w14:paraId="062093DA" w14:textId="77777777" w:rsidR="00FC0FE2" w:rsidRDefault="00000000">
            <w:r>
              <w:rPr>
                <w:sz w:val="16"/>
              </w:rPr>
              <w:t>596.17</w:t>
            </w:r>
          </w:p>
        </w:tc>
      </w:tr>
      <w:tr w:rsidR="00FC0FE2" w14:paraId="5400DCD1" w14:textId="77777777">
        <w:trPr>
          <w:jc w:val="center"/>
        </w:trPr>
        <w:tc>
          <w:tcPr>
            <w:tcW w:w="1994" w:type="dxa"/>
            <w:vAlign w:val="center"/>
          </w:tcPr>
          <w:p w14:paraId="41C9B0F9" w14:textId="77777777" w:rsidR="00FC0FE2" w:rsidRDefault="00000000">
            <w:r>
              <w:rPr>
                <w:sz w:val="16"/>
              </w:rPr>
              <w:t>3 semanas</w:t>
            </w:r>
          </w:p>
        </w:tc>
        <w:tc>
          <w:tcPr>
            <w:tcW w:w="1994" w:type="dxa"/>
            <w:vAlign w:val="center"/>
          </w:tcPr>
          <w:p w14:paraId="71971679" w14:textId="77777777" w:rsidR="00FC0FE2" w:rsidRDefault="00000000">
            <w:r>
              <w:rPr>
                <w:sz w:val="16"/>
              </w:rPr>
              <w:t>801.62</w:t>
            </w:r>
          </w:p>
        </w:tc>
        <w:tc>
          <w:tcPr>
            <w:tcW w:w="1994" w:type="dxa"/>
            <w:vAlign w:val="center"/>
          </w:tcPr>
          <w:p w14:paraId="4C460DE0" w14:textId="77777777" w:rsidR="00FC0FE2" w:rsidRDefault="00000000">
            <w:r>
              <w:rPr>
                <w:sz w:val="16"/>
              </w:rPr>
              <w:t>458.80</w:t>
            </w:r>
          </w:p>
        </w:tc>
        <w:tc>
          <w:tcPr>
            <w:tcW w:w="1994" w:type="dxa"/>
            <w:vAlign w:val="center"/>
          </w:tcPr>
          <w:p w14:paraId="368F3633" w14:textId="77777777" w:rsidR="00FC0FE2" w:rsidRDefault="00000000">
            <w:r>
              <w:rPr>
                <w:sz w:val="16"/>
              </w:rPr>
              <w:t>Híbrido</w:t>
            </w:r>
          </w:p>
        </w:tc>
        <w:tc>
          <w:tcPr>
            <w:tcW w:w="1994" w:type="dxa"/>
            <w:vAlign w:val="center"/>
          </w:tcPr>
          <w:p w14:paraId="2F1F049E" w14:textId="77777777" w:rsidR="00FC0FE2" w:rsidRDefault="00000000">
            <w:r>
              <w:rPr>
                <w:sz w:val="16"/>
              </w:rPr>
              <w:t>801.62</w:t>
            </w:r>
          </w:p>
        </w:tc>
      </w:tr>
      <w:tr w:rsidR="00FC0FE2" w14:paraId="1BD8425E" w14:textId="77777777">
        <w:trPr>
          <w:jc w:val="center"/>
        </w:trPr>
        <w:tc>
          <w:tcPr>
            <w:tcW w:w="1994" w:type="dxa"/>
            <w:vAlign w:val="center"/>
          </w:tcPr>
          <w:p w14:paraId="40241957" w14:textId="77777777" w:rsidR="00FC0FE2" w:rsidRDefault="00000000">
            <w:r>
              <w:rPr>
                <w:sz w:val="16"/>
              </w:rPr>
              <w:t>4 semanas</w:t>
            </w:r>
          </w:p>
        </w:tc>
        <w:tc>
          <w:tcPr>
            <w:tcW w:w="1994" w:type="dxa"/>
            <w:vAlign w:val="center"/>
          </w:tcPr>
          <w:p w14:paraId="43ECE929" w14:textId="77777777" w:rsidR="00FC0FE2" w:rsidRDefault="00000000">
            <w:r>
              <w:rPr>
                <w:sz w:val="16"/>
              </w:rPr>
              <w:t>700.88</w:t>
            </w:r>
          </w:p>
        </w:tc>
        <w:tc>
          <w:tcPr>
            <w:tcW w:w="1994" w:type="dxa"/>
            <w:vAlign w:val="center"/>
          </w:tcPr>
          <w:p w14:paraId="72B99977" w14:textId="77777777" w:rsidR="00FC0FE2" w:rsidRDefault="00000000">
            <w:r>
              <w:rPr>
                <w:sz w:val="16"/>
              </w:rPr>
              <w:t>572.54</w:t>
            </w:r>
          </w:p>
        </w:tc>
        <w:tc>
          <w:tcPr>
            <w:tcW w:w="1994" w:type="dxa"/>
            <w:vAlign w:val="center"/>
          </w:tcPr>
          <w:p w14:paraId="554166AF" w14:textId="77777777" w:rsidR="00FC0FE2" w:rsidRDefault="00000000">
            <w:r>
              <w:rPr>
                <w:sz w:val="16"/>
              </w:rPr>
              <w:t>RF residual + ARIMA estacional</w:t>
            </w:r>
          </w:p>
        </w:tc>
        <w:tc>
          <w:tcPr>
            <w:tcW w:w="1994" w:type="dxa"/>
            <w:vAlign w:val="center"/>
          </w:tcPr>
          <w:p w14:paraId="490D3C89" w14:textId="77777777" w:rsidR="00FC0FE2" w:rsidRDefault="00000000">
            <w:r>
              <w:rPr>
                <w:sz w:val="16"/>
              </w:rPr>
              <w:t>578.95</w:t>
            </w:r>
          </w:p>
        </w:tc>
      </w:tr>
    </w:tbl>
    <w:p w14:paraId="5276C785" w14:textId="77777777" w:rsidR="00FC0FE2" w:rsidRDefault="00000000">
      <w:r>
        <w:t xml:space="preserve">A través de horizontes, el RMSE del híbrido fue 521.60, 695.41, 801.62 y 700.88 MXN, mientras que su MAE fue 386.43, 439.26, 458.80 y 572.54 MXN. La comparación con el </w:t>
      </w:r>
      <w:r>
        <w:lastRenderedPageBreak/>
        <w: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14:paraId="52847662" w14:textId="7B5D204F" w:rsidR="00252087" w:rsidRPr="00252087" w:rsidRDefault="00252087" w:rsidP="00252087">
      <w:pPr>
        <w:spacing w:before="0" w:after="0"/>
        <w:rPr>
          <w:i/>
          <w:iCs/>
          <w:sz w:val="18"/>
          <w:szCs w:val="18"/>
        </w:rPr>
      </w:pPr>
      <w:r w:rsidRPr="00252087">
        <w:rPr>
          <w:i/>
          <w:iCs/>
          <w:sz w:val="18"/>
          <w:szCs w:val="18"/>
        </w:rPr>
        <w:t>Figura 46. Errores monetarios por modelo y horizonte en la evaluación temporal.</w:t>
      </w:r>
    </w:p>
    <w:p w14:paraId="31D11C13" w14:textId="77777777" w:rsidR="00FC0FE2" w:rsidRDefault="00000000" w:rsidP="00252087">
      <w:pPr>
        <w:spacing w:before="0"/>
        <w:jc w:val="center"/>
      </w:pPr>
      <w:r>
        <w:rPr>
          <w:noProof/>
        </w:rPr>
        <w:drawing>
          <wp:inline distT="0" distB="0" distL="0" distR="0" wp14:anchorId="24EEB2D2" wp14:editId="744EF229">
            <wp:extent cx="5669280" cy="2405631"/>
            <wp:effectExtent l="0" t="0" r="0" b="0"/>
            <wp:docPr id="1678057671" name="Picture 16780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5669280" cy="2405631"/>
                    </a:xfrm>
                    <a:prstGeom prst="rect">
                      <a:avLst/>
                    </a:prstGeom>
                  </pic:spPr>
                </pic:pic>
              </a:graphicData>
            </a:graphic>
          </wp:inline>
        </w:drawing>
      </w:r>
    </w:p>
    <w:p w14:paraId="3E2EC7D0" w14:textId="7B32E041" w:rsidR="00FC0FE2" w:rsidRDefault="00000000">
      <w:pPr>
        <w:pStyle w:val="Descripcin"/>
      </w:pPr>
      <w:r>
        <w:t xml:space="preserve">Fuente: salida del </w:t>
      </w:r>
      <w:r w:rsidR="00006179" w:rsidRPr="00006179">
        <w:t>pipeline</w:t>
      </w:r>
      <w:r>
        <w:t>, corrida run_20260924T195600Z_86a6f5.</w:t>
      </w:r>
    </w:p>
    <w:p w14:paraId="23B45845" w14:textId="77777777" w:rsidR="00FC0FE2" w:rsidRDefault="00000000">
      <w:pPr>
        <w:pStyle w:val="Ttulo2"/>
      </w:pPr>
      <w:r>
        <w:t>Distribución porcentual por insumo</w:t>
      </w:r>
    </w:p>
    <w:p w14:paraId="58AB2382" w14:textId="77777777" w:rsidR="00FC0FE2" w:rsidRDefault="00000000">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387E2744" w14:textId="77777777" w:rsidR="00FC0FE2" w:rsidRDefault="00000000">
      <w:r>
        <w: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w:t>
      </w:r>
      <w:r>
        <w:lastRenderedPageBreak/>
        <w:t>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Look w:val="04A0" w:firstRow="1" w:lastRow="0" w:firstColumn="1" w:lastColumn="0" w:noHBand="0" w:noVBand="1"/>
      </w:tblPr>
      <w:tblGrid>
        <w:gridCol w:w="2491"/>
        <w:gridCol w:w="2491"/>
        <w:gridCol w:w="2490"/>
        <w:gridCol w:w="2490"/>
      </w:tblGrid>
      <w:tr w:rsidR="00FC0FE2" w14:paraId="687B5BA6" w14:textId="77777777">
        <w:trPr>
          <w:jc w:val="center"/>
        </w:trPr>
        <w:tc>
          <w:tcPr>
            <w:tcW w:w="2493" w:type="dxa"/>
            <w:vAlign w:val="center"/>
          </w:tcPr>
          <w:p w14:paraId="5AB52AE7" w14:textId="77777777" w:rsidR="00FC0FE2" w:rsidRDefault="00000000">
            <w:r>
              <w:rPr>
                <w:b/>
                <w:sz w:val="16"/>
              </w:rPr>
              <w:t>Horizonte</w:t>
            </w:r>
          </w:p>
        </w:tc>
        <w:tc>
          <w:tcPr>
            <w:tcW w:w="2493" w:type="dxa"/>
            <w:vAlign w:val="center"/>
          </w:tcPr>
          <w:p w14:paraId="733BB988" w14:textId="77777777" w:rsidR="00FC0FE2" w:rsidRDefault="00000000">
            <w:r>
              <w:rPr>
                <w:b/>
                <w:sz w:val="16"/>
              </w:rPr>
              <w:t>Participación histórica (MAE pp)</w:t>
            </w:r>
          </w:p>
        </w:tc>
        <w:tc>
          <w:tcPr>
            <w:tcW w:w="2493" w:type="dxa"/>
            <w:vAlign w:val="center"/>
          </w:tcPr>
          <w:p w14:paraId="55497989" w14:textId="77777777" w:rsidR="00FC0FE2" w:rsidRDefault="00000000">
            <w:r>
              <w:rPr>
                <w:b/>
                <w:sz w:val="16"/>
              </w:rPr>
              <w:t>Promedio temporal ponderado (MAE pp)</w:t>
            </w:r>
          </w:p>
        </w:tc>
        <w:tc>
          <w:tcPr>
            <w:tcW w:w="2493" w:type="dxa"/>
            <w:vAlign w:val="center"/>
          </w:tcPr>
          <w:p w14:paraId="7EC86298" w14:textId="77777777" w:rsidR="00FC0FE2" w:rsidRDefault="00000000">
            <w:r>
              <w:rPr>
                <w:b/>
                <w:sz w:val="16"/>
              </w:rPr>
              <w:t>Menor error</w:t>
            </w:r>
          </w:p>
        </w:tc>
      </w:tr>
      <w:tr w:rsidR="00FC0FE2" w14:paraId="1D0804EF" w14:textId="77777777">
        <w:trPr>
          <w:jc w:val="center"/>
        </w:trPr>
        <w:tc>
          <w:tcPr>
            <w:tcW w:w="2493" w:type="dxa"/>
            <w:vAlign w:val="center"/>
          </w:tcPr>
          <w:p w14:paraId="5F77E803" w14:textId="77777777" w:rsidR="00FC0FE2" w:rsidRDefault="00000000">
            <w:r>
              <w:rPr>
                <w:sz w:val="16"/>
              </w:rPr>
              <w:t>1</w:t>
            </w:r>
          </w:p>
        </w:tc>
        <w:tc>
          <w:tcPr>
            <w:tcW w:w="2493" w:type="dxa"/>
            <w:vAlign w:val="center"/>
          </w:tcPr>
          <w:p w14:paraId="160CACD5" w14:textId="77777777" w:rsidR="00FC0FE2" w:rsidRDefault="00000000">
            <w:r>
              <w:rPr>
                <w:sz w:val="16"/>
              </w:rPr>
              <w:t>10.34</w:t>
            </w:r>
          </w:p>
        </w:tc>
        <w:tc>
          <w:tcPr>
            <w:tcW w:w="2493" w:type="dxa"/>
            <w:vAlign w:val="center"/>
          </w:tcPr>
          <w:p w14:paraId="7F4F36E0" w14:textId="77777777" w:rsidR="00FC0FE2" w:rsidRDefault="00000000">
            <w:r>
              <w:rPr>
                <w:sz w:val="16"/>
              </w:rPr>
              <w:t>11.73</w:t>
            </w:r>
          </w:p>
        </w:tc>
        <w:tc>
          <w:tcPr>
            <w:tcW w:w="2493" w:type="dxa"/>
            <w:vAlign w:val="center"/>
          </w:tcPr>
          <w:p w14:paraId="1CF924DD" w14:textId="77777777" w:rsidR="00FC0FE2" w:rsidRDefault="00000000">
            <w:r>
              <w:rPr>
                <w:sz w:val="16"/>
              </w:rPr>
              <w:t>Histórica</w:t>
            </w:r>
          </w:p>
        </w:tc>
      </w:tr>
      <w:tr w:rsidR="00FC0FE2" w14:paraId="5E1D97AF" w14:textId="77777777">
        <w:trPr>
          <w:jc w:val="center"/>
        </w:trPr>
        <w:tc>
          <w:tcPr>
            <w:tcW w:w="2493" w:type="dxa"/>
            <w:vAlign w:val="center"/>
          </w:tcPr>
          <w:p w14:paraId="57B205B6" w14:textId="77777777" w:rsidR="00FC0FE2" w:rsidRDefault="00000000">
            <w:r>
              <w:rPr>
                <w:sz w:val="16"/>
              </w:rPr>
              <w:t>2</w:t>
            </w:r>
          </w:p>
        </w:tc>
        <w:tc>
          <w:tcPr>
            <w:tcW w:w="2493" w:type="dxa"/>
            <w:vAlign w:val="center"/>
          </w:tcPr>
          <w:p w14:paraId="6391FC7E" w14:textId="77777777" w:rsidR="00FC0FE2" w:rsidRDefault="00000000">
            <w:r>
              <w:rPr>
                <w:sz w:val="16"/>
              </w:rPr>
              <w:t>7.14</w:t>
            </w:r>
          </w:p>
        </w:tc>
        <w:tc>
          <w:tcPr>
            <w:tcW w:w="2493" w:type="dxa"/>
            <w:vAlign w:val="center"/>
          </w:tcPr>
          <w:p w14:paraId="729064C2" w14:textId="77777777" w:rsidR="00FC0FE2" w:rsidRDefault="00000000">
            <w:r>
              <w:rPr>
                <w:sz w:val="16"/>
              </w:rPr>
              <w:t>6.93</w:t>
            </w:r>
          </w:p>
        </w:tc>
        <w:tc>
          <w:tcPr>
            <w:tcW w:w="2493" w:type="dxa"/>
            <w:vAlign w:val="center"/>
          </w:tcPr>
          <w:p w14:paraId="28765167" w14:textId="77777777" w:rsidR="00FC0FE2" w:rsidRDefault="00000000">
            <w:proofErr w:type="gramStart"/>
            <w:r>
              <w:rPr>
                <w:sz w:val="16"/>
              </w:rPr>
              <w:t>Temporal ponderada</w:t>
            </w:r>
            <w:proofErr w:type="gramEnd"/>
          </w:p>
        </w:tc>
      </w:tr>
      <w:tr w:rsidR="00FC0FE2" w14:paraId="1097865B" w14:textId="77777777">
        <w:trPr>
          <w:jc w:val="center"/>
        </w:trPr>
        <w:tc>
          <w:tcPr>
            <w:tcW w:w="2493" w:type="dxa"/>
            <w:vAlign w:val="center"/>
          </w:tcPr>
          <w:p w14:paraId="3051086A" w14:textId="77777777" w:rsidR="00FC0FE2" w:rsidRDefault="00000000">
            <w:r>
              <w:rPr>
                <w:sz w:val="16"/>
              </w:rPr>
              <w:t>3</w:t>
            </w:r>
          </w:p>
        </w:tc>
        <w:tc>
          <w:tcPr>
            <w:tcW w:w="2493" w:type="dxa"/>
            <w:vAlign w:val="center"/>
          </w:tcPr>
          <w:p w14:paraId="2FBC9D4E" w14:textId="77777777" w:rsidR="00FC0FE2" w:rsidRDefault="00000000">
            <w:r>
              <w:rPr>
                <w:sz w:val="16"/>
              </w:rPr>
              <w:t>10.77</w:t>
            </w:r>
          </w:p>
        </w:tc>
        <w:tc>
          <w:tcPr>
            <w:tcW w:w="2493" w:type="dxa"/>
            <w:vAlign w:val="center"/>
          </w:tcPr>
          <w:p w14:paraId="71EB8828" w14:textId="77777777" w:rsidR="00FC0FE2" w:rsidRDefault="00000000">
            <w:r>
              <w:rPr>
                <w:sz w:val="16"/>
              </w:rPr>
              <w:t>10.37</w:t>
            </w:r>
          </w:p>
        </w:tc>
        <w:tc>
          <w:tcPr>
            <w:tcW w:w="2493" w:type="dxa"/>
            <w:vAlign w:val="center"/>
          </w:tcPr>
          <w:p w14:paraId="73D36A07" w14:textId="77777777" w:rsidR="00FC0FE2" w:rsidRDefault="00000000">
            <w:proofErr w:type="gramStart"/>
            <w:r>
              <w:rPr>
                <w:sz w:val="16"/>
              </w:rPr>
              <w:t>Temporal ponderada</w:t>
            </w:r>
            <w:proofErr w:type="gramEnd"/>
          </w:p>
        </w:tc>
      </w:tr>
      <w:tr w:rsidR="00FC0FE2" w14:paraId="6534F1AD" w14:textId="77777777">
        <w:trPr>
          <w:jc w:val="center"/>
        </w:trPr>
        <w:tc>
          <w:tcPr>
            <w:tcW w:w="2493" w:type="dxa"/>
            <w:vAlign w:val="center"/>
          </w:tcPr>
          <w:p w14:paraId="200A159F" w14:textId="77777777" w:rsidR="00FC0FE2" w:rsidRDefault="00000000">
            <w:r>
              <w:rPr>
                <w:sz w:val="16"/>
              </w:rPr>
              <w:t>4</w:t>
            </w:r>
          </w:p>
        </w:tc>
        <w:tc>
          <w:tcPr>
            <w:tcW w:w="2493" w:type="dxa"/>
            <w:vAlign w:val="center"/>
          </w:tcPr>
          <w:p w14:paraId="3DEC2FF5" w14:textId="77777777" w:rsidR="00FC0FE2" w:rsidRDefault="00000000">
            <w:r>
              <w:rPr>
                <w:sz w:val="16"/>
              </w:rPr>
              <w:t>11.80</w:t>
            </w:r>
          </w:p>
        </w:tc>
        <w:tc>
          <w:tcPr>
            <w:tcW w:w="2493" w:type="dxa"/>
            <w:vAlign w:val="center"/>
          </w:tcPr>
          <w:p w14:paraId="28F89083" w14:textId="77777777" w:rsidR="00FC0FE2" w:rsidRDefault="00000000">
            <w:r>
              <w:rPr>
                <w:sz w:val="16"/>
              </w:rPr>
              <w:t>12.23</w:t>
            </w:r>
          </w:p>
        </w:tc>
        <w:tc>
          <w:tcPr>
            <w:tcW w:w="2493" w:type="dxa"/>
            <w:vAlign w:val="center"/>
          </w:tcPr>
          <w:p w14:paraId="62CCC881" w14:textId="77777777" w:rsidR="00FC0FE2" w:rsidRDefault="00000000">
            <w:r>
              <w:rPr>
                <w:sz w:val="16"/>
              </w:rPr>
              <w:t>Histórica</w:t>
            </w:r>
          </w:p>
        </w:tc>
      </w:tr>
    </w:tbl>
    <w:p w14:paraId="3B285A81" w14:textId="77777777" w:rsidR="00FC0FE2" w:rsidRDefault="00000000">
      <w:pPr>
        <w:jc w:val="center"/>
      </w:pPr>
      <w:r>
        <w:rPr>
          <w:noProof/>
        </w:rPr>
        <w:drawing>
          <wp:inline distT="0" distB="0" distL="0" distR="0" wp14:anchorId="13AD00DD" wp14:editId="6F06DC66">
            <wp:extent cx="5669280" cy="3322824"/>
            <wp:effectExtent l="0" t="0" r="0" b="0"/>
            <wp:docPr id="1678057672" name="Picture 16780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5669280" cy="3322824"/>
                    </a:xfrm>
                    <a:prstGeom prst="rect">
                      <a:avLst/>
                    </a:prstGeom>
                  </pic:spPr>
                </pic:pic>
              </a:graphicData>
            </a:graphic>
          </wp:inline>
        </w:drawing>
      </w:r>
    </w:p>
    <w:p w14:paraId="1624ECD8" w14:textId="3AC943F4" w:rsidR="00FC0FE2" w:rsidRDefault="00000000">
      <w:pPr>
        <w:pStyle w:val="Descripcin"/>
      </w:pPr>
      <w:r>
        <w:t xml:space="preserve">Figura 47. Error absoluto medio de participación por insumo, comparación de métodos y horizonte. Fuente: salida del </w:t>
      </w:r>
      <w:r w:rsidR="00006179" w:rsidRPr="00006179">
        <w:t>pipeline</w:t>
      </w:r>
      <w:r>
        <w:t>, corrida run_20260924T195600Z_86a6f5.</w:t>
      </w:r>
    </w:p>
    <w:p w14:paraId="219ED61D" w14:textId="77777777" w:rsidR="00FC0FE2" w:rsidRDefault="00000000">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6588E07D" w14:textId="77777777" w:rsidR="00FC0FE2" w:rsidRDefault="00000000">
      <w:pPr>
        <w:jc w:val="center"/>
      </w:pPr>
      <w:r>
        <w:rPr>
          <w:noProof/>
        </w:rPr>
        <w:lastRenderedPageBreak/>
        <w:drawing>
          <wp:inline distT="0" distB="0" distL="0" distR="0" wp14:anchorId="75422525" wp14:editId="0597F275">
            <wp:extent cx="5669280" cy="3627577"/>
            <wp:effectExtent l="0" t="0" r="0" b="0"/>
            <wp:docPr id="1678057673" name="Picture 16780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6"/>
                    <a:stretch>
                      <a:fillRect/>
                    </a:stretch>
                  </pic:blipFill>
                  <pic:spPr>
                    <a:xfrm>
                      <a:off x="0" y="0"/>
                      <a:ext cx="5669280" cy="3627577"/>
                    </a:xfrm>
                    <a:prstGeom prst="rect">
                      <a:avLst/>
                    </a:prstGeom>
                  </pic:spPr>
                </pic:pic>
              </a:graphicData>
            </a:graphic>
          </wp:inline>
        </w:drawing>
      </w:r>
    </w:p>
    <w:p w14:paraId="4F18FFF7" w14:textId="0A741E14" w:rsidR="00FC0FE2" w:rsidRDefault="00000000">
      <w:pPr>
        <w:pStyle w:val="Descripcin"/>
      </w:pPr>
      <w:r>
        <w:t xml:space="preserve">Figura 48. Composición observada y estimada en la evaluación temporal. Fuente: salida del </w:t>
      </w:r>
      <w:r w:rsidR="00006179" w:rsidRPr="00006179">
        <w:t>pipeline</w:t>
      </w:r>
      <w:r>
        <w:t>, corrida run_20260924T195600Z_86a6f5.</w:t>
      </w:r>
    </w:p>
    <w:p w14:paraId="0D20776F" w14:textId="77777777" w:rsidR="00FC0FE2" w:rsidRDefault="00000000">
      <w:pPr>
        <w:pStyle w:val="Ttulo2"/>
      </w:pPr>
      <w:r>
        <w:t>Contraste de hipótesis</w:t>
      </w:r>
    </w:p>
    <w:p w14:paraId="3192827D" w14:textId="77777777" w:rsidR="00FC0FE2" w:rsidRDefault="00000000">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14:paraId="5CA4D2D8" w14:textId="77777777" w:rsidR="00FC0FE2" w:rsidRDefault="00000000">
      <w:r>
        <w:lastRenderedPageBreak/>
        <w:t>La Figura 49 muestra las diferencias de pérdidas para el contraste principal. La escasez de pares y la ausencia de intervalos válidos obligan a interpretar sus puntos como descriptivos, no como inferencia estadística concluyente.</w:t>
      </w:r>
    </w:p>
    <w:p w14:paraId="3A3995B7" w14:textId="77777777" w:rsidR="00FC0FE2" w:rsidRDefault="00000000">
      <w:pPr>
        <w:jc w:val="center"/>
      </w:pPr>
      <w:r>
        <w:rPr>
          <w:noProof/>
        </w:rPr>
        <w:drawing>
          <wp:inline distT="0" distB="0" distL="0" distR="0" wp14:anchorId="313D2947" wp14:editId="12655A2B">
            <wp:extent cx="5669280" cy="3440088"/>
            <wp:effectExtent l="0" t="0" r="0" b="0"/>
            <wp:docPr id="1678057674" name="Picture 16780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7"/>
                    <a:stretch>
                      <a:fillRect/>
                    </a:stretch>
                  </pic:blipFill>
                  <pic:spPr>
                    <a:xfrm>
                      <a:off x="0" y="0"/>
                      <a:ext cx="5669280" cy="3440088"/>
                    </a:xfrm>
                    <a:prstGeom prst="rect">
                      <a:avLst/>
                    </a:prstGeom>
                  </pic:spPr>
                </pic:pic>
              </a:graphicData>
            </a:graphic>
          </wp:inline>
        </w:drawing>
      </w:r>
    </w:p>
    <w:p w14:paraId="4E3160E0" w14:textId="168ED7B5" w:rsidR="00FC0FE2" w:rsidRDefault="00000000">
      <w:pPr>
        <w:pStyle w:val="Descripcin"/>
      </w:pPr>
      <w:r>
        <w:t xml:space="preserve">Figura 49. Diferencias de pérdidas pareadas para H1 en el horizonte principal. Fuente: salida del </w:t>
      </w:r>
      <w:r w:rsidR="00006179" w:rsidRPr="00006179">
        <w:t>pipeline</w:t>
      </w:r>
      <w:r>
        <w:t>, corrida run_20260924T195600Z_86a6f5.</w:t>
      </w:r>
    </w:p>
    <w:p w14:paraId="575E5195" w14:textId="77777777" w:rsidR="00FC0FE2" w:rsidRDefault="00000000">
      <w:pPr>
        <w:pStyle w:val="Ttulo2"/>
      </w:pPr>
      <w:r>
        <w:t>Alcance de los resultados</w:t>
      </w:r>
    </w:p>
    <w:p w14:paraId="586CA3A9" w14:textId="77777777" w:rsidR="00FC0FE2" w:rsidRDefault="00000000">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generalizar el ranking o afirmar utilidad predictiva confirmatoria. La salida actual tampoco incorpora intervalos predictivos futuros.</w:t>
      </w:r>
    </w:p>
    <w:p w14:paraId="5ACF5EC3" w14:textId="77777777" w:rsidR="002D3753" w:rsidRDefault="002D3753" w:rsidP="002D3753">
      <w:pPr>
        <w:pStyle w:val="Ttulo1"/>
        <w:pageBreakBefore/>
        <w:numPr>
          <w:ilvl w:val="0"/>
          <w:numId w:val="19"/>
        </w:numPr>
      </w:pPr>
      <w:bookmarkStart w:id="136" w:name="_Toc240207801"/>
      <w:r>
        <w:lastRenderedPageBreak/>
        <w:t>DISCUSION</w:t>
      </w:r>
      <w:bookmarkEnd w:id="136"/>
    </w:p>
    <w:p w14:paraId="60734CE8" w14:textId="77777777" w:rsidR="00801477" w:rsidRDefault="00542948">
      <w:pPr>
        <w:pStyle w:val="Ttulo2"/>
        <w:spacing w:after="120" w:line="276" w:lineRule="auto"/>
      </w:pPr>
      <w:r>
        <w:t>Interpretación de los hallazgos y contraste con antecedentes</w:t>
      </w:r>
    </w:p>
    <w:p w14:paraId="425A59F7"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1F3A31F9" w14:textId="6A25C9B4" w:rsidR="00FC0FE2" w:rsidRDefault="00000000">
      <w:r>
        <w:t>Este patrón es compatible con la evidencia amplia de M4: las combinaciones pueden lograr resultados competitivos, pero ese resultado agregado no garantiza que una combinación determinada mejore en cada serie o contexto (Makridakis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169BDDC0" w14:textId="77777777" w:rsidR="00FC0FE2" w:rsidRDefault="00000000">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7496BC61" w14:textId="77777777" w:rsidR="00FC0FE2" w:rsidRDefault="00000000">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55C5C6D4" w14:textId="77777777" w:rsidR="00FC0FE2" w:rsidRDefault="00000000">
      <w:r>
        <w:lastRenderedPageBreak/>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1F699AF2" w14:textId="77777777" w:rsidR="00FC0FE2" w:rsidRDefault="00000000">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3169E6EB"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46CC9745" w14:textId="77777777" w:rsidR="00801477" w:rsidRDefault="00542948">
      <w:pPr>
        <w:pStyle w:val="Ttulo2"/>
        <w:spacing w:after="120" w:line="276" w:lineRule="auto"/>
      </w:pPr>
      <w:bookmarkStart w:id="137" w:name="_Toc240207803"/>
      <w:r>
        <w:rPr>
          <w:b w:val="0"/>
        </w:rPr>
        <w:t>Demanda intermitente y selección de métricas</w:t>
      </w:r>
      <w:bookmarkEnd w:id="137"/>
    </w:p>
    <w:p w14:paraId="31D3FA00"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2C2A93DD" w14:textId="77777777" w:rsidR="00801477" w:rsidRDefault="00542948">
      <w:pPr>
        <w:pStyle w:val="Ttulo2"/>
        <w:spacing w:after="120" w:line="276" w:lineRule="auto"/>
      </w:pPr>
      <w:bookmarkStart w:id="138" w:name="_Toc240207804"/>
      <w:r>
        <w:rPr>
          <w:b w:val="0"/>
        </w:rPr>
        <w:t>Implicaciones operativas y financieras</w:t>
      </w:r>
      <w:bookmarkEnd w:id="138"/>
    </w:p>
    <w:p w14:paraId="78775229"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1497D6AC" w14:textId="77777777" w:rsidR="00FC0FE2" w:rsidRDefault="00000000">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20134DFE" w14:textId="77777777" w:rsidR="00801477" w:rsidRDefault="00542948">
      <w:pPr>
        <w:pStyle w:val="Ttulo2"/>
        <w:spacing w:after="120" w:line="276" w:lineRule="auto"/>
      </w:pPr>
      <w:bookmarkStart w:id="139" w:name="_Toc240207805"/>
      <w:r>
        <w:rPr>
          <w:b w:val="0"/>
        </w:rPr>
        <w:t>Validez y limitaciones</w:t>
      </w:r>
      <w:bookmarkEnd w:id="139"/>
    </w:p>
    <w:p w14:paraId="1FA3C405"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68A3B6E0" w14:textId="77777777" w:rsidR="00FC0FE2" w:rsidRDefault="00000000">
      <w:r>
        <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importes registrados utilizables y a las categorías incluidas.</w:t>
      </w:r>
    </w:p>
    <w:p w14:paraId="6BAB9F04" w14:textId="77777777" w:rsidR="00FC0FE2" w:rsidRDefault="00000000">
      <w:r>
        <w:t xml:space="preserve">El diseño temporal reduce el riesgo de usar información futura para ajustar los modelos, pero la selección interna con cinco orígenes y la evaluación externa con pocos casos dejan incertidumbre sobre la estabilidad de las diferencias. El </w:t>
      </w:r>
      <w:r w:rsidRPr="00006179">
        <w:rPr>
          <w:i/>
          <w:iCs/>
        </w:rPr>
        <w:t>bootstrap</w:t>
      </w:r>
      <w:r>
        <w: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14:paraId="32004F05" w14:textId="77777777" w:rsidR="00FC0FE2" w:rsidRDefault="00000000">
      <w:r>
        <w:lastRenderedPageBreak/>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50E44251" w14:textId="77777777" w:rsidR="002D3753" w:rsidRDefault="002D3753" w:rsidP="002D3753">
      <w:pPr>
        <w:pStyle w:val="Ttulo1"/>
        <w:pageBreakBefore/>
        <w:numPr>
          <w:ilvl w:val="0"/>
          <w:numId w:val="19"/>
        </w:numPr>
      </w:pPr>
      <w:bookmarkStart w:id="140" w:name="_Toc240207806"/>
      <w:r>
        <w:lastRenderedPageBreak/>
        <w:t>CONCLUSIONES</w:t>
      </w:r>
      <w:bookmarkEnd w:id="140"/>
    </w:p>
    <w:p w14:paraId="5FD0EC8C" w14:textId="74EF488B"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6D0FAFDE"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0DDABEE7" w14:textId="77777777" w:rsidR="00801477" w:rsidRDefault="00542948" w:rsidP="008F0910">
      <w:pPr>
        <w:spacing w:after="120"/>
      </w:pPr>
      <w:r>
        <w: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w:t>
      </w:r>
    </w:p>
    <w:p w14:paraId="1BDA6316" w14:textId="77777777" w:rsidR="00FC0FE2" w:rsidRDefault="00000000">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2417FB31" w14:textId="77777777" w:rsidR="00801477" w:rsidRDefault="00542948">
      <w:pPr>
        <w:pStyle w:val="Ttulo2"/>
        <w:spacing w:after="120" w:line="276" w:lineRule="auto"/>
      </w:pPr>
      <w:bookmarkStart w:id="141" w:name="_Toc240207807"/>
      <w:r>
        <w:rPr>
          <w:b w:val="0"/>
        </w:rPr>
        <w:t>Recomendaciones</w:t>
      </w:r>
      <w:bookmarkEnd w:id="141"/>
    </w:p>
    <w:p w14:paraId="470C431E" w14:textId="77777777" w:rsidR="00801477" w:rsidRDefault="00542948" w:rsidP="008F0910">
      <w:pPr>
        <w:spacing w:after="120"/>
      </w:pPr>
      <w:r>
        <w: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w:t>
      </w:r>
    </w:p>
    <w:p w14:paraId="3C77B834" w14:textId="77777777" w:rsidR="00FC0FE2" w:rsidRDefault="00000000">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7E288B8" w14:textId="77777777" w:rsidR="00801477" w:rsidRDefault="00542948">
      <w:pPr>
        <w:pStyle w:val="Ttulo2"/>
        <w:spacing w:after="120" w:line="276" w:lineRule="auto"/>
      </w:pPr>
      <w:bookmarkStart w:id="142" w:name="_Toc240207808"/>
      <w:r>
        <w:rPr>
          <w:b w:val="0"/>
        </w:rPr>
        <w:t>Trabajo futuro</w:t>
      </w:r>
      <w:bookmarkEnd w:id="142"/>
    </w:p>
    <w:p w14:paraId="28A3CEEA" w14:textId="77777777" w:rsidR="00801477" w:rsidRDefault="00542948" w:rsidP="008F0910">
      <w:pPr>
        <w:spacing w:after="120"/>
      </w:pPr>
      <w:r>
        <w: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2F45B935" w14:textId="77777777" w:rsidR="00FC0FE2" w:rsidRDefault="00000000">
      <w:r>
        <w:t xml:space="preserve">Una vez actualizada la fecha de corte, podrá revisarse la estabilidad de la selección por horizonte y validarse el tablero como herramienta de apoyo mediante pruebas de uso con la microempresa. Estas etapas permitirán determinar si la precisión observada es </w:t>
      </w:r>
      <w:r>
        <w:lastRenderedPageBreak/>
        <w:t>suficientemente estable y útil para complementar la planeación presupuestaria, sin presuponer un beneficio financiero antes de medirlo.</w:t>
      </w:r>
    </w:p>
    <w:p w14:paraId="20DEE3B3" w14:textId="77777777" w:rsidR="00CF0519" w:rsidRDefault="009C5AC6" w:rsidP="009C5AC6">
      <w:pPr>
        <w:pStyle w:val="Ttulo1"/>
        <w:pageBreakBefore/>
        <w:ind w:left="0" w:firstLine="0"/>
      </w:pPr>
      <w:bookmarkStart w:id="143" w:name="_Toc240207809"/>
      <w:r>
        <w:lastRenderedPageBreak/>
        <w:t>GLOSARIO</w:t>
      </w:r>
      <w:bookmarkEnd w:id="143"/>
    </w:p>
    <w:p w14:paraId="21D1FB68"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0FA69329" w14:textId="77777777" w:rsidR="00CF0519" w:rsidRDefault="00691DC4">
      <w:r>
        <w:t>Cadena de suministro: Conjunto de procesos involucrados en la producción, distribución y entrega de un producto desde su origen hasta el cliente final.</w:t>
      </w:r>
    </w:p>
    <w:p w14:paraId="04683F39" w14:textId="77777777" w:rsidR="00CF0519" w:rsidRDefault="00691DC4">
      <w:r>
        <w:t>PYMES: Pequeñas y Medianas Empresas, generalmente caracterizadas por tener un número limitado de empleados y recursos, pero con alto potencial de innovación.</w:t>
      </w:r>
    </w:p>
    <w:p w14:paraId="2E4E317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8CB9DB0"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066D100E" w14:textId="77777777" w:rsidR="00CF0519" w:rsidRDefault="009C5AC6" w:rsidP="009C5AC6">
      <w:pPr>
        <w:pStyle w:val="Ttulo1"/>
        <w:pageBreakBefore/>
      </w:pPr>
      <w:bookmarkStart w:id="144" w:name="_heading=h.rnuzw3thqt5a" w:colFirst="0" w:colLast="0"/>
      <w:bookmarkStart w:id="145" w:name="_Toc240207810"/>
      <w:bookmarkEnd w:id="144"/>
      <w:r>
        <w:lastRenderedPageBreak/>
        <w:t>REFERENCIAS</w:t>
      </w:r>
      <w:bookmarkEnd w:id="145"/>
    </w:p>
    <w:p w14:paraId="210D9585"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212DDE25" w14:textId="77777777" w:rsidR="00CF0519" w:rsidRPr="00005ADA" w:rsidRDefault="00691DC4" w:rsidP="00005ADA">
      <w:pPr>
        <w:spacing w:before="0"/>
        <w:ind w:left="851" w:hanging="851"/>
        <w:rPr>
          <w:lang w:val="en-US"/>
        </w:rPr>
      </w:pPr>
      <w:r w:rsidRPr="00954E69">
        <w:t xml:space="preserve">Abrar, M., Shahriar, M. A., &amp; Amin, A. (2024). </w:t>
      </w:r>
      <w:r w:rsidRPr="00005ADA">
        <w:rPr>
          <w:lang w:val="en-US"/>
        </w:rPr>
        <w:t xml:space="preserve">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7AFE8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326C575B"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15FFBBB"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5A48D4DA"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371A9793"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1235A25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2EA0D4F2" w14:textId="77777777" w:rsidR="00CF0519" w:rsidRPr="00005ADA" w:rsidRDefault="00691DC4" w:rsidP="00005ADA">
      <w:pPr>
        <w:spacing w:before="0"/>
        <w:ind w:left="851" w:hanging="851"/>
        <w:rPr>
          <w:lang w:val="en-US"/>
        </w:rPr>
      </w:pPr>
      <w:proofErr w:type="spellStart"/>
      <w:r w:rsidRPr="00005ADA">
        <w:rPr>
          <w:lang w:val="en-US"/>
        </w:rPr>
        <w:lastRenderedPageBreak/>
        <w:t>Bergmeir</w:t>
      </w:r>
      <w:proofErr w:type="spellEnd"/>
      <w:r w:rsidRPr="00005ADA">
        <w:rPr>
          <w:lang w:val="en-US"/>
        </w:rPr>
        <w:t>, C., &amp; Benítez, J. M. (2012). On the use of cross-validation for time series predictor evaluation. Information Sciences, 191, 192-213. https://doi.org/10.1016/j.ins.2011.12.028</w:t>
      </w:r>
    </w:p>
    <w:p w14:paraId="6B160162"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463FF2A7"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1E4CD9C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54C1485"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52BBE8A3"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DD8A982"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4BEB90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27043846"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67EF8E73"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C38B461" w14:textId="77777777" w:rsidR="00CF0519" w:rsidRPr="00005ADA" w:rsidRDefault="00691DC4" w:rsidP="00005ADA">
      <w:pPr>
        <w:spacing w:before="0"/>
        <w:ind w:left="851" w:hanging="851"/>
        <w:rPr>
          <w:lang w:val="en-US"/>
        </w:rPr>
      </w:pPr>
      <w:r>
        <w:lastRenderedPageBreak/>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566CEEF0"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2C175736"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16798D49"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502DD4C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0947C28A"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20FED41E"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6B1C4E46"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37F3C94B" w14:textId="77777777" w:rsidR="008D055D" w:rsidRPr="00146E07" w:rsidRDefault="00000000">
      <w:pPr>
        <w:spacing w:before="0" w:line="278" w:lineRule="auto"/>
        <w:ind w:left="720" w:hanging="720"/>
        <w:rPr>
          <w:lang w:val="en-US"/>
        </w:rPr>
      </w:pPr>
      <w:r>
        <w:lastRenderedPageBreak/>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1E7E1173"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65701C07"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18F01BAD"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E627B3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331EA043"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38F700A8"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76E1107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3415A2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6D2B871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39EB6FA7"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82726EC"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310CE9A0"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576B7A50"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51402B13"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25C153D7"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4BA3414"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Kuhn, M., &amp; Johnson, K. (2013). </w:t>
      </w:r>
      <w:r w:rsidRPr="00052EAB">
        <w:rPr>
          <w:i/>
          <w:color w:val="000000"/>
          <w:lang w:val="en-US"/>
        </w:rPr>
        <w:t>Applied predictive modeling</w:t>
      </w:r>
      <w:r w:rsidRPr="00052EAB">
        <w:rPr>
          <w:color w:val="000000"/>
          <w:lang w:val="en-US"/>
        </w:rPr>
        <w:t>. Springer. https://doi.org/10.1007/978-1-4614-6849-3</w:t>
      </w:r>
    </w:p>
    <w:p w14:paraId="766C95FD" w14:textId="77777777" w:rsidR="00CF0519" w:rsidRPr="00005ADA" w:rsidRDefault="00691DC4" w:rsidP="00005ADA">
      <w:pPr>
        <w:spacing w:before="0"/>
        <w:ind w:left="851" w:hanging="851"/>
        <w:rPr>
          <w:lang w:val="en-US"/>
        </w:rPr>
      </w:pPr>
      <w:proofErr w:type="spellStart"/>
      <w:r w:rsidRPr="00562B79">
        <w:rPr>
          <w:lang w:val="en-US"/>
        </w:rPr>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(2018b). Statistical and machine learning forecasting methods: Concerns and ways forward. PLOS ONE, 13(3), e0194889. https://doi.org/10.1371/journal.pone.0194889</w:t>
      </w:r>
    </w:p>
    <w:p w14:paraId="3EC309FD" w14:textId="77777777" w:rsidR="00CF0519" w:rsidRPr="00005ADA" w:rsidRDefault="00691DC4" w:rsidP="00005ADA">
      <w:pPr>
        <w:spacing w:before="0"/>
        <w:ind w:left="851" w:hanging="851"/>
        <w:rPr>
          <w:lang w:val="en-US"/>
        </w:rPr>
      </w:pPr>
      <w:proofErr w:type="spellStart"/>
      <w:r w:rsidRPr="00562B79">
        <w:rPr>
          <w:lang w:val="en-US"/>
        </w:rPr>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(2018a). The M4 competition: Results, findings, conclusion and way forward. International Journal of Forecasting, 34(4), 802–808. https://doi.org/10.1016/j.ijforecast.2018.06.001</w:t>
      </w:r>
    </w:p>
    <w:p w14:paraId="5B630B25" w14:textId="77777777" w:rsidR="00FC0FE2" w:rsidRPr="00562B79" w:rsidRDefault="00000000">
      <w:pPr>
        <w:rPr>
          <w:lang w:val="en-US"/>
        </w:rPr>
      </w:pPr>
      <w:proofErr w:type="spellStart"/>
      <w:r w:rsidRPr="00562B79">
        <w:rPr>
          <w:lang w:val="en-US"/>
        </w:rPr>
        <w:lastRenderedPageBreak/>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(2020). The M4 competition: 100,000 time series and 61 forecasting methods. International Journal of Forecasting, 36(1), 54–74. https://doi.org/10.1016/j.ijforecast.2019.04.014</w:t>
      </w:r>
    </w:p>
    <w:p w14:paraId="01AF7B4A"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4196820" w14:textId="77777777" w:rsidR="00377BD8" w:rsidRPr="00954E69" w:rsidRDefault="00000000">
      <w:pPr>
        <w:spacing w:before="0"/>
        <w:ind w:left="851" w:hanging="851"/>
        <w:rPr>
          <w:lang w:val="en-US"/>
        </w:rPr>
      </w:pPr>
      <w:r w:rsidRPr="00954E69">
        <w:rPr>
          <w:lang w:val="en-US"/>
        </w:rPr>
        <w:t xml:space="preserve">Maldonado-Guzmán, G., &amp; Garza-Reyes, J. A. (2020). Eco-innovation </w:t>
      </w:r>
      <w:proofErr w:type="gramStart"/>
      <w:r w:rsidRPr="00954E69">
        <w:rPr>
          <w:lang w:val="en-US"/>
        </w:rPr>
        <w:t>practices’</w:t>
      </w:r>
      <w:proofErr w:type="gramEnd"/>
      <w:r w:rsidRPr="00954E69">
        <w:rPr>
          <w:lang w:val="en-US"/>
        </w:rPr>
        <w:t xml:space="preserve"> adoption in the automotive industry. International Journal of Innovation Science, 12(1), 80–98. https://doi.org/10.1108/IJIS-10-2019-0094</w:t>
      </w:r>
    </w:p>
    <w:p w14:paraId="1DBC6DD8"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60CEB642"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7532E40E"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C63E45F"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F3CF0F1"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FF444FD"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OECD. (2021). </w:t>
      </w:r>
      <w:r w:rsidRPr="00052EAB">
        <w:rPr>
          <w:i/>
          <w:color w:val="000000"/>
          <w:lang w:val="en-US"/>
        </w:rPr>
        <w:t>The digital transformation of SMEs</w:t>
      </w:r>
      <w:r w:rsidRPr="00052EAB">
        <w:rPr>
          <w:color w:val="000000"/>
          <w:lang w:val="en-US"/>
        </w:rPr>
        <w:t>. OECD Publishing. https://doi.org/10.1787/bdb9256a-en</w:t>
      </w:r>
    </w:p>
    <w:p w14:paraId="190765EB" w14:textId="77777777" w:rsidR="00CF0519" w:rsidRPr="00954E69" w:rsidRDefault="00691DC4" w:rsidP="00005ADA">
      <w:pPr>
        <w:spacing w:before="0"/>
        <w:ind w:left="851" w:hanging="851"/>
        <w:rPr>
          <w:lang w:val="en-US"/>
        </w:rPr>
      </w:pPr>
      <w:r w:rsidRPr="00005ADA">
        <w:rPr>
          <w:lang w:val="en-US"/>
        </w:rPr>
        <w:t xml:space="preserve">OECD. (2022). Financing growth and turning data into business: Helping SMEs scale up. </w:t>
      </w:r>
      <w:r w:rsidRPr="00954E69">
        <w:rPr>
          <w:lang w:val="en-US"/>
        </w:rPr>
        <w:t>OECD Publishing. https://doi.org/10.1787/81c738f0-en</w:t>
      </w:r>
    </w:p>
    <w:p w14:paraId="4BDDB133"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12E3E0A6"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4B2E0217"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3F1318A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5AA49E05"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784F153B"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0CEE7C76"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34297071"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34CB7405" w14:textId="77777777" w:rsidR="00CF0519" w:rsidRPr="00005ADA" w:rsidRDefault="00691DC4" w:rsidP="00005ADA">
      <w:pPr>
        <w:spacing w:before="0"/>
        <w:ind w:left="851" w:hanging="851"/>
        <w:rPr>
          <w:lang w:val="en-US"/>
        </w:rPr>
      </w:pPr>
      <w:r>
        <w:lastRenderedPageBreak/>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7C2EBCE7"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2811E90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2245ADF"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7BF0DD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5783532A"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641A4C78"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5FF48C1B"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43AFD2F5"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xml:space="preserve">, V. (2022). Comparison of statistical and machine learning methods for daily SKU demand forecasting. </w:t>
      </w:r>
      <w:r>
        <w:rPr>
          <w:lang w:val="en-US"/>
        </w:rPr>
        <w:lastRenderedPageBreak/>
        <w:t>Operational Research, 22(3), 3037–3061. https://doi.org/10.1007/s12351-020-00605-2</w:t>
      </w:r>
    </w:p>
    <w:p w14:paraId="4B3CD11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772EB2F3"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559412AE"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2C9D8789" w14:textId="77777777" w:rsidR="00377BD8" w:rsidRPr="00954E69" w:rsidRDefault="00000000">
      <w:pPr>
        <w:spacing w:before="0"/>
        <w:ind w:left="851" w:hanging="851"/>
        <w:rPr>
          <w:lang w:val="en-US"/>
        </w:rPr>
      </w:pPr>
      <w:r>
        <w:t xml:space="preserve">Valdez-Juárez, L. E., García-Pérez-de-Lema, D., &amp; Maldonado-Guzmán, G. (2018). </w:t>
      </w:r>
      <w:r w:rsidRPr="00954E69">
        <w:rPr>
          <w:lang w:val="en-US"/>
        </w:rPr>
        <w:t>ICT and KM, drivers of innovation and profitability in SMEs. Journal of Information &amp; Knowledge Management, 17(1), 1850007. https://doi.org/10.1142/S0219649218500077</w:t>
      </w:r>
    </w:p>
    <w:p w14:paraId="326562F2"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76919F06"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B8EA376" w14:textId="77777777" w:rsidR="00962FA0" w:rsidRDefault="00000000">
      <w:pPr>
        <w:spacing w:before="0" w:after="120" w:line="480" w:lineRule="auto"/>
        <w:ind w:left="720" w:hanging="720"/>
        <w:jc w:val="left"/>
      </w:pPr>
      <w:r>
        <w:rPr>
          <w:color w:val="000000"/>
        </w:rPr>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3A21D07E" w14:textId="77777777" w:rsidR="00CF0519" w:rsidRDefault="00954E40" w:rsidP="00005ADA">
      <w:pPr>
        <w:spacing w:before="0"/>
        <w:ind w:left="851" w:hanging="851"/>
      </w:pPr>
      <w:r w:rsidRPr="00954E40">
        <w:lastRenderedPageBreak/>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E483775" w14:textId="77777777" w:rsidR="008A3654" w:rsidRDefault="00000000">
      <w:pPr>
        <w:pStyle w:val="Ttulo1"/>
        <w:pageBreakBefore/>
        <w:ind w:left="0" w:firstLine="0"/>
      </w:pPr>
      <w:bookmarkStart w:id="146" w:name="Anexo_Diccionario_Datos"/>
      <w:bookmarkStart w:id="147" w:name="_Toc240207811"/>
      <w:r>
        <w:lastRenderedPageBreak/>
        <w:t>Anexo A</w:t>
      </w:r>
      <w:bookmarkEnd w:id="146"/>
      <w:r>
        <w:t xml:space="preserve"> Diccionario de datos</w:t>
      </w:r>
      <w:bookmarkEnd w:id="147"/>
    </w:p>
    <w:p w14:paraId="73845A7E" w14:textId="778F6AD6" w:rsidR="008A3654" w:rsidRDefault="00000000">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37908F8E" w14:textId="77777777" w:rsidR="008A3654" w:rsidRDefault="00000000">
      <w:pPr>
        <w:pStyle w:val="Ttulo4"/>
        <w:numPr>
          <w:ilvl w:val="3"/>
          <w:numId w:val="19"/>
        </w:numPr>
      </w:pPr>
      <w:r>
        <w:t>Reglas comunes de interpretación</w:t>
      </w:r>
    </w:p>
    <w:p w14:paraId="3FE0171F"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12E3E69E"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4C12F385"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753CE93" w14:textId="77777777">
        <w:trPr>
          <w:cantSplit/>
          <w:tblHeader/>
        </w:trPr>
        <w:tc>
          <w:tcPr>
            <w:tcW w:w="1757" w:type="dxa"/>
            <w:shd w:val="clear" w:color="auto" w:fill="D9E2F3"/>
            <w:tcMar>
              <w:top w:w="90" w:type="dxa"/>
              <w:left w:w="90" w:type="dxa"/>
              <w:bottom w:w="90" w:type="dxa"/>
              <w:right w:w="90" w:type="dxa"/>
            </w:tcMar>
            <w:vAlign w:val="center"/>
          </w:tcPr>
          <w:p w14:paraId="0E151108"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593B1FF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4C46528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0D99C73" w14:textId="77777777" w:rsidR="008A3654" w:rsidRDefault="00000000">
            <w:pPr>
              <w:spacing w:before="60" w:after="60" w:line="240" w:lineRule="auto"/>
            </w:pPr>
            <w:r>
              <w:rPr>
                <w:rFonts w:ascii="Times New Roman" w:hAnsi="Times New Roman"/>
                <w:b/>
                <w:color w:val="000000"/>
                <w:sz w:val="22"/>
              </w:rPr>
              <w:t>Uso y validación</w:t>
            </w:r>
          </w:p>
        </w:tc>
      </w:tr>
      <w:tr w:rsidR="008A3654" w14:paraId="7FE78308" w14:textId="77777777">
        <w:trPr>
          <w:cantSplit/>
        </w:trPr>
        <w:tc>
          <w:tcPr>
            <w:tcW w:w="1757" w:type="dxa"/>
            <w:tcMar>
              <w:top w:w="90" w:type="dxa"/>
              <w:left w:w="90" w:type="dxa"/>
              <w:bottom w:w="90" w:type="dxa"/>
              <w:right w:w="90" w:type="dxa"/>
            </w:tcMar>
            <w:vAlign w:val="center"/>
          </w:tcPr>
          <w:p w14:paraId="6528E5B2"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6D00C71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E286A2"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7A53E790"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41A4A3CB" w14:textId="77777777">
        <w:trPr>
          <w:cantSplit/>
        </w:trPr>
        <w:tc>
          <w:tcPr>
            <w:tcW w:w="1757" w:type="dxa"/>
            <w:tcMar>
              <w:top w:w="90" w:type="dxa"/>
              <w:left w:w="90" w:type="dxa"/>
              <w:bottom w:w="90" w:type="dxa"/>
              <w:right w:w="90" w:type="dxa"/>
            </w:tcMar>
            <w:vAlign w:val="center"/>
          </w:tcPr>
          <w:p w14:paraId="6F9AD6B2" w14:textId="77777777" w:rsidR="008A3654" w:rsidRDefault="00000000">
            <w:pPr>
              <w:spacing w:before="60" w:after="60" w:line="240" w:lineRule="auto"/>
            </w:pPr>
            <w:proofErr w:type="gramStart"/>
            <w:r>
              <w:rPr>
                <w:rFonts w:ascii="Times New Roman" w:hAnsi="Times New Roman"/>
                <w:color w:val="000000"/>
                <w:sz w:val="22"/>
              </w:rPr>
              <w:t>Status</w:t>
            </w:r>
            <w:proofErr w:type="gramEnd"/>
          </w:p>
        </w:tc>
        <w:tc>
          <w:tcPr>
            <w:tcW w:w="1417" w:type="dxa"/>
            <w:tcMar>
              <w:top w:w="90" w:type="dxa"/>
              <w:left w:w="90" w:type="dxa"/>
              <w:bottom w:w="90" w:type="dxa"/>
              <w:right w:w="90" w:type="dxa"/>
            </w:tcMar>
            <w:vAlign w:val="center"/>
          </w:tcPr>
          <w:p w14:paraId="222B5032"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2B0466F"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F8AF9F8"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17FFC41F" w14:textId="77777777">
        <w:trPr>
          <w:cantSplit/>
        </w:trPr>
        <w:tc>
          <w:tcPr>
            <w:tcW w:w="1757" w:type="dxa"/>
            <w:tcMar>
              <w:top w:w="90" w:type="dxa"/>
              <w:left w:w="90" w:type="dxa"/>
              <w:bottom w:w="90" w:type="dxa"/>
              <w:right w:w="90" w:type="dxa"/>
            </w:tcMar>
            <w:vAlign w:val="center"/>
          </w:tcPr>
          <w:p w14:paraId="642C7098"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17E86CDC"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4AA4EE24"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3450BA17"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49626DDA" w14:textId="77777777">
        <w:trPr>
          <w:cantSplit/>
        </w:trPr>
        <w:tc>
          <w:tcPr>
            <w:tcW w:w="1757" w:type="dxa"/>
            <w:tcMar>
              <w:top w:w="90" w:type="dxa"/>
              <w:left w:w="90" w:type="dxa"/>
              <w:bottom w:w="90" w:type="dxa"/>
              <w:right w:w="90" w:type="dxa"/>
            </w:tcMar>
            <w:vAlign w:val="center"/>
          </w:tcPr>
          <w:p w14:paraId="4A13A2D7"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6E5AFA2E"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33C9C04"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373A0F1C"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7661E534" w14:textId="77777777">
        <w:trPr>
          <w:cantSplit/>
        </w:trPr>
        <w:tc>
          <w:tcPr>
            <w:tcW w:w="1757" w:type="dxa"/>
            <w:tcMar>
              <w:top w:w="90" w:type="dxa"/>
              <w:left w:w="90" w:type="dxa"/>
              <w:bottom w:w="90" w:type="dxa"/>
              <w:right w:w="90" w:type="dxa"/>
            </w:tcMar>
            <w:vAlign w:val="center"/>
          </w:tcPr>
          <w:p w14:paraId="601D2560" w14:textId="77777777" w:rsidR="008A3654" w:rsidRDefault="00000000">
            <w:pPr>
              <w:spacing w:before="60" w:after="60" w:line="240" w:lineRule="auto"/>
            </w:pPr>
            <w:proofErr w:type="gramStart"/>
            <w:r>
              <w:rPr>
                <w:rFonts w:ascii="Times New Roman" w:hAnsi="Times New Roman"/>
                <w:color w:val="000000"/>
                <w:sz w:val="22"/>
              </w:rPr>
              <w:t>Total</w:t>
            </w:r>
            <w:proofErr w:type="gramEnd"/>
            <w:r>
              <w:rPr>
                <w:rFonts w:ascii="Times New Roman" w:hAnsi="Times New Roman"/>
                <w:color w:val="000000"/>
                <w:sz w:val="22"/>
              </w:rPr>
              <w:t xml:space="preserve"> de ítems</w:t>
            </w:r>
          </w:p>
        </w:tc>
        <w:tc>
          <w:tcPr>
            <w:tcW w:w="1417" w:type="dxa"/>
            <w:tcMar>
              <w:top w:w="90" w:type="dxa"/>
              <w:left w:w="90" w:type="dxa"/>
              <w:bottom w:w="90" w:type="dxa"/>
              <w:right w:w="90" w:type="dxa"/>
            </w:tcMar>
            <w:vAlign w:val="center"/>
          </w:tcPr>
          <w:p w14:paraId="592FC444"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1889503A" w14:textId="77777777" w:rsidR="008A3654" w:rsidRDefault="00000000">
            <w:pPr>
              <w:spacing w:before="60" w:after="60" w:line="240" w:lineRule="auto"/>
            </w:pPr>
            <w:proofErr w:type="gramStart"/>
            <w:r>
              <w:rPr>
                <w:rFonts w:ascii="Times New Roman" w:hAnsi="Times New Roman"/>
                <w:color w:val="000000"/>
                <w:sz w:val="22"/>
              </w:rPr>
              <w:t>Total</w:t>
            </w:r>
            <w:proofErr w:type="gramEnd"/>
            <w:r>
              <w:rPr>
                <w:rFonts w:ascii="Times New Roman" w:hAnsi="Times New Roman"/>
                <w:color w:val="000000"/>
                <w:sz w:val="22"/>
              </w:rPr>
              <w:t xml:space="preserve"> de ítems consignado.</w:t>
            </w:r>
          </w:p>
        </w:tc>
        <w:tc>
          <w:tcPr>
            <w:tcW w:w="3969" w:type="dxa"/>
            <w:tcMar>
              <w:top w:w="90" w:type="dxa"/>
              <w:left w:w="90" w:type="dxa"/>
              <w:bottom w:w="90" w:type="dxa"/>
              <w:right w:w="90" w:type="dxa"/>
            </w:tcMar>
            <w:vAlign w:val="center"/>
          </w:tcPr>
          <w:p w14:paraId="66D78DA5"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72729DA8" w14:textId="77777777">
        <w:trPr>
          <w:cantSplit/>
        </w:trPr>
        <w:tc>
          <w:tcPr>
            <w:tcW w:w="1757" w:type="dxa"/>
            <w:tcMar>
              <w:top w:w="90" w:type="dxa"/>
              <w:left w:w="90" w:type="dxa"/>
              <w:bottom w:w="90" w:type="dxa"/>
              <w:right w:w="90" w:type="dxa"/>
            </w:tcMar>
            <w:vAlign w:val="center"/>
          </w:tcPr>
          <w:p w14:paraId="24A2FC2B"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1BB0D64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6A189D9B"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4D633845"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3D91C913" w14:textId="77777777">
        <w:trPr>
          <w:cantSplit/>
        </w:trPr>
        <w:tc>
          <w:tcPr>
            <w:tcW w:w="1757" w:type="dxa"/>
            <w:tcMar>
              <w:top w:w="90" w:type="dxa"/>
              <w:left w:w="90" w:type="dxa"/>
              <w:bottom w:w="90" w:type="dxa"/>
              <w:right w:w="90" w:type="dxa"/>
            </w:tcMar>
            <w:vAlign w:val="center"/>
          </w:tcPr>
          <w:p w14:paraId="32173A22"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01DE6D2"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62CD02B"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103ADF36"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2A3DDE7E" w14:textId="77777777">
        <w:trPr>
          <w:cantSplit/>
        </w:trPr>
        <w:tc>
          <w:tcPr>
            <w:tcW w:w="1757" w:type="dxa"/>
            <w:tcMar>
              <w:top w:w="90" w:type="dxa"/>
              <w:left w:w="90" w:type="dxa"/>
              <w:bottom w:w="90" w:type="dxa"/>
              <w:right w:w="90" w:type="dxa"/>
            </w:tcMar>
            <w:vAlign w:val="center"/>
          </w:tcPr>
          <w:p w14:paraId="1CDBA90F"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31F15F0B"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13D8047D"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6130DA91"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47E14F45" w14:textId="77777777">
        <w:trPr>
          <w:cantSplit/>
        </w:trPr>
        <w:tc>
          <w:tcPr>
            <w:tcW w:w="1757" w:type="dxa"/>
            <w:tcMar>
              <w:top w:w="90" w:type="dxa"/>
              <w:left w:w="90" w:type="dxa"/>
              <w:bottom w:w="90" w:type="dxa"/>
              <w:right w:w="90" w:type="dxa"/>
            </w:tcMar>
            <w:vAlign w:val="center"/>
          </w:tcPr>
          <w:p w14:paraId="228D5E3E"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24653B8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5AA97D10"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332FB28B"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F844F2" w14:textId="77777777">
        <w:trPr>
          <w:cantSplit/>
        </w:trPr>
        <w:tc>
          <w:tcPr>
            <w:tcW w:w="1757" w:type="dxa"/>
            <w:tcMar>
              <w:top w:w="90" w:type="dxa"/>
              <w:left w:w="90" w:type="dxa"/>
              <w:bottom w:w="90" w:type="dxa"/>
              <w:right w:w="90" w:type="dxa"/>
            </w:tcMar>
            <w:vAlign w:val="center"/>
          </w:tcPr>
          <w:p w14:paraId="29AADC90"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1ADC59A1"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2673CC0"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1D923B4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24B5165E" w14:textId="77777777">
        <w:trPr>
          <w:cantSplit/>
        </w:trPr>
        <w:tc>
          <w:tcPr>
            <w:tcW w:w="1757" w:type="dxa"/>
            <w:tcMar>
              <w:top w:w="90" w:type="dxa"/>
              <w:left w:w="90" w:type="dxa"/>
              <w:bottom w:w="90" w:type="dxa"/>
              <w:right w:w="90" w:type="dxa"/>
            </w:tcMar>
            <w:vAlign w:val="center"/>
          </w:tcPr>
          <w:p w14:paraId="0879B5F5"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0463AC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614944F9"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52E7E124"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7BA60389" w14:textId="77777777">
        <w:trPr>
          <w:cantSplit/>
        </w:trPr>
        <w:tc>
          <w:tcPr>
            <w:tcW w:w="1757" w:type="dxa"/>
            <w:tcMar>
              <w:top w:w="90" w:type="dxa"/>
              <w:left w:w="90" w:type="dxa"/>
              <w:bottom w:w="90" w:type="dxa"/>
              <w:right w:w="90" w:type="dxa"/>
            </w:tcMar>
            <w:vAlign w:val="center"/>
          </w:tcPr>
          <w:p w14:paraId="5227EA64"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6057DACA"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257156C5"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081A7FD0"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5AED0ACC" w14:textId="77777777">
        <w:trPr>
          <w:cantSplit/>
        </w:trPr>
        <w:tc>
          <w:tcPr>
            <w:tcW w:w="1757" w:type="dxa"/>
            <w:tcMar>
              <w:top w:w="90" w:type="dxa"/>
              <w:left w:w="90" w:type="dxa"/>
              <w:bottom w:w="90" w:type="dxa"/>
              <w:right w:w="90" w:type="dxa"/>
            </w:tcMar>
            <w:vAlign w:val="center"/>
          </w:tcPr>
          <w:p w14:paraId="2AE288B8"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4FA3CEB0"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3D1997"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750BA605"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44565EA8" w14:textId="77777777">
        <w:trPr>
          <w:cantSplit/>
        </w:trPr>
        <w:tc>
          <w:tcPr>
            <w:tcW w:w="1757" w:type="dxa"/>
            <w:tcMar>
              <w:top w:w="90" w:type="dxa"/>
              <w:left w:w="90" w:type="dxa"/>
              <w:bottom w:w="90" w:type="dxa"/>
              <w:right w:w="90" w:type="dxa"/>
            </w:tcMar>
            <w:vAlign w:val="center"/>
          </w:tcPr>
          <w:p w14:paraId="52C40D0C"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46357680"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0C0FF0FB"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5A9C96E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7C84D69F" w14:textId="77777777">
        <w:trPr>
          <w:cantSplit/>
        </w:trPr>
        <w:tc>
          <w:tcPr>
            <w:tcW w:w="1757" w:type="dxa"/>
            <w:tcMar>
              <w:top w:w="90" w:type="dxa"/>
              <w:left w:w="90" w:type="dxa"/>
              <w:bottom w:w="90" w:type="dxa"/>
              <w:right w:w="90" w:type="dxa"/>
            </w:tcMar>
            <w:vAlign w:val="center"/>
          </w:tcPr>
          <w:p w14:paraId="407A3018"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2A93D320"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4173444"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093CCCAE"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79774E34" w14:textId="77777777">
        <w:trPr>
          <w:cantSplit/>
        </w:trPr>
        <w:tc>
          <w:tcPr>
            <w:tcW w:w="1757" w:type="dxa"/>
            <w:tcMar>
              <w:top w:w="90" w:type="dxa"/>
              <w:left w:w="90" w:type="dxa"/>
              <w:bottom w:w="90" w:type="dxa"/>
              <w:right w:w="90" w:type="dxa"/>
            </w:tcMar>
            <w:vAlign w:val="center"/>
          </w:tcPr>
          <w:p w14:paraId="0F2A806F"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6C8DE0BD"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19F39844"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312527DE"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5D75FAED" w14:textId="77777777">
        <w:trPr>
          <w:cantSplit/>
        </w:trPr>
        <w:tc>
          <w:tcPr>
            <w:tcW w:w="1757" w:type="dxa"/>
            <w:tcMar>
              <w:top w:w="90" w:type="dxa"/>
              <w:left w:w="90" w:type="dxa"/>
              <w:bottom w:w="90" w:type="dxa"/>
              <w:right w:w="90" w:type="dxa"/>
            </w:tcMar>
            <w:vAlign w:val="center"/>
          </w:tcPr>
          <w:p w14:paraId="710029EF"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E559835"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24BCEFC3"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7F46E2C1"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763A6794" w14:textId="77777777">
        <w:trPr>
          <w:cantSplit/>
        </w:trPr>
        <w:tc>
          <w:tcPr>
            <w:tcW w:w="1757" w:type="dxa"/>
            <w:tcMar>
              <w:top w:w="90" w:type="dxa"/>
              <w:left w:w="90" w:type="dxa"/>
              <w:bottom w:w="90" w:type="dxa"/>
              <w:right w:w="90" w:type="dxa"/>
            </w:tcMar>
            <w:vAlign w:val="center"/>
          </w:tcPr>
          <w:p w14:paraId="122836D5"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2BCC4FF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58246E4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8A67DF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018BF" w14:textId="77777777">
        <w:trPr>
          <w:cantSplit/>
        </w:trPr>
        <w:tc>
          <w:tcPr>
            <w:tcW w:w="1757" w:type="dxa"/>
            <w:tcMar>
              <w:top w:w="90" w:type="dxa"/>
              <w:left w:w="90" w:type="dxa"/>
              <w:bottom w:w="90" w:type="dxa"/>
              <w:right w:w="90" w:type="dxa"/>
            </w:tcMar>
            <w:vAlign w:val="center"/>
          </w:tcPr>
          <w:p w14:paraId="39A4A196"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BD7C50A"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1FAF10C3"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1A22D3B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55986C58" w14:textId="77777777">
        <w:trPr>
          <w:cantSplit/>
        </w:trPr>
        <w:tc>
          <w:tcPr>
            <w:tcW w:w="1757" w:type="dxa"/>
            <w:tcMar>
              <w:top w:w="90" w:type="dxa"/>
              <w:left w:w="90" w:type="dxa"/>
              <w:bottom w:w="90" w:type="dxa"/>
              <w:right w:w="90" w:type="dxa"/>
            </w:tcMar>
            <w:vAlign w:val="center"/>
          </w:tcPr>
          <w:p w14:paraId="7B62435B"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03BEF07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F1B1EF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5E7F52CD"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1310190C" w14:textId="77777777">
        <w:trPr>
          <w:cantSplit/>
        </w:trPr>
        <w:tc>
          <w:tcPr>
            <w:tcW w:w="1757" w:type="dxa"/>
            <w:tcMar>
              <w:top w:w="90" w:type="dxa"/>
              <w:left w:w="90" w:type="dxa"/>
              <w:bottom w:w="90" w:type="dxa"/>
              <w:right w:w="90" w:type="dxa"/>
            </w:tcMar>
            <w:vAlign w:val="center"/>
          </w:tcPr>
          <w:p w14:paraId="53815F0F"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25289C4A"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2200948F"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B4FE4FB"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38BA52E5" w14:textId="77777777">
        <w:trPr>
          <w:cantSplit/>
        </w:trPr>
        <w:tc>
          <w:tcPr>
            <w:tcW w:w="1757" w:type="dxa"/>
            <w:tcMar>
              <w:top w:w="90" w:type="dxa"/>
              <w:left w:w="90" w:type="dxa"/>
              <w:bottom w:w="90" w:type="dxa"/>
              <w:right w:w="90" w:type="dxa"/>
            </w:tcMar>
            <w:vAlign w:val="center"/>
          </w:tcPr>
          <w:p w14:paraId="6B9DAD1C"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1B06FD84"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76386B9E"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6D859537"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5DC923C" w14:textId="77777777">
        <w:trPr>
          <w:cantSplit/>
        </w:trPr>
        <w:tc>
          <w:tcPr>
            <w:tcW w:w="1757" w:type="dxa"/>
            <w:tcMar>
              <w:top w:w="90" w:type="dxa"/>
              <w:left w:w="90" w:type="dxa"/>
              <w:bottom w:w="90" w:type="dxa"/>
              <w:right w:w="90" w:type="dxa"/>
            </w:tcMar>
            <w:vAlign w:val="center"/>
          </w:tcPr>
          <w:p w14:paraId="5F0AF507"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42670594"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54DD829"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166A44C2"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1B93237A" w14:textId="77777777">
        <w:trPr>
          <w:cantSplit/>
        </w:trPr>
        <w:tc>
          <w:tcPr>
            <w:tcW w:w="1757" w:type="dxa"/>
            <w:tcMar>
              <w:top w:w="90" w:type="dxa"/>
              <w:left w:w="90" w:type="dxa"/>
              <w:bottom w:w="90" w:type="dxa"/>
              <w:right w:w="90" w:type="dxa"/>
            </w:tcMar>
            <w:vAlign w:val="center"/>
          </w:tcPr>
          <w:p w14:paraId="79E2AD68"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08237608"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373BF23"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A787E54"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37098897" w14:textId="77777777">
        <w:trPr>
          <w:cantSplit/>
        </w:trPr>
        <w:tc>
          <w:tcPr>
            <w:tcW w:w="1757" w:type="dxa"/>
            <w:tcMar>
              <w:top w:w="90" w:type="dxa"/>
              <w:left w:w="90" w:type="dxa"/>
              <w:bottom w:w="90" w:type="dxa"/>
              <w:right w:w="90" w:type="dxa"/>
            </w:tcMar>
            <w:vAlign w:val="center"/>
          </w:tcPr>
          <w:p w14:paraId="76C4B351"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73202CE0"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466705B"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58F12AF3"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03C9DA4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A42B02A" w14:textId="77777777">
        <w:trPr>
          <w:cantSplit/>
          <w:tblHeader/>
        </w:trPr>
        <w:tc>
          <w:tcPr>
            <w:tcW w:w="1757" w:type="dxa"/>
            <w:shd w:val="clear" w:color="auto" w:fill="D9E2F3"/>
            <w:tcMar>
              <w:top w:w="90" w:type="dxa"/>
              <w:left w:w="90" w:type="dxa"/>
              <w:bottom w:w="90" w:type="dxa"/>
              <w:right w:w="90" w:type="dxa"/>
            </w:tcMar>
            <w:vAlign w:val="center"/>
          </w:tcPr>
          <w:p w14:paraId="71C8A6D1"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9B4A0E1"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618CA271"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6B40A68F" w14:textId="77777777" w:rsidR="008A3654" w:rsidRDefault="00000000">
            <w:pPr>
              <w:spacing w:before="60" w:after="60" w:line="240" w:lineRule="auto"/>
            </w:pPr>
            <w:r>
              <w:rPr>
                <w:rFonts w:ascii="Times New Roman" w:hAnsi="Times New Roman"/>
                <w:b/>
                <w:color w:val="000000"/>
                <w:sz w:val="22"/>
              </w:rPr>
              <w:t>Uso y validación</w:t>
            </w:r>
          </w:p>
        </w:tc>
      </w:tr>
      <w:tr w:rsidR="008A3654" w14:paraId="0F89DAF4" w14:textId="77777777">
        <w:trPr>
          <w:cantSplit/>
        </w:trPr>
        <w:tc>
          <w:tcPr>
            <w:tcW w:w="1757" w:type="dxa"/>
            <w:tcMar>
              <w:top w:w="90" w:type="dxa"/>
              <w:left w:w="90" w:type="dxa"/>
              <w:bottom w:w="90" w:type="dxa"/>
              <w:right w:w="90" w:type="dxa"/>
            </w:tcMar>
            <w:vAlign w:val="center"/>
          </w:tcPr>
          <w:p w14:paraId="5B6D0A9B"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013CC3DD"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1332A9D0"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19A950B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66FBFA68" w14:textId="77777777">
        <w:trPr>
          <w:cantSplit/>
        </w:trPr>
        <w:tc>
          <w:tcPr>
            <w:tcW w:w="1757" w:type="dxa"/>
            <w:tcMar>
              <w:top w:w="90" w:type="dxa"/>
              <w:left w:w="90" w:type="dxa"/>
              <w:bottom w:w="90" w:type="dxa"/>
              <w:right w:w="90" w:type="dxa"/>
            </w:tcMar>
            <w:vAlign w:val="center"/>
          </w:tcPr>
          <w:p w14:paraId="36A17E6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6C7AD047"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3E952562"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7AC80886"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1A96ECD7" w14:textId="77777777">
        <w:trPr>
          <w:cantSplit/>
        </w:trPr>
        <w:tc>
          <w:tcPr>
            <w:tcW w:w="1757" w:type="dxa"/>
            <w:tcMar>
              <w:top w:w="90" w:type="dxa"/>
              <w:left w:w="90" w:type="dxa"/>
              <w:bottom w:w="90" w:type="dxa"/>
              <w:right w:w="90" w:type="dxa"/>
            </w:tcMar>
            <w:vAlign w:val="center"/>
          </w:tcPr>
          <w:p w14:paraId="6BC26030"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1AF10D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2CA63941"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7FEF4E2C" w14:textId="77777777" w:rsidR="008A3654" w:rsidRDefault="00000000">
            <w:pPr>
              <w:spacing w:before="60" w:after="60" w:line="240" w:lineRule="auto"/>
            </w:pPr>
            <w:r>
              <w:rPr>
                <w:rFonts w:ascii="Times New Roman" w:hAnsi="Times New Roman"/>
                <w:color w:val="000000"/>
                <w:sz w:val="22"/>
              </w:rPr>
              <w:t xml:space="preserve">Significado y </w:t>
            </w:r>
            <w:proofErr w:type="gramStart"/>
            <w:r>
              <w:rPr>
                <w:rFonts w:ascii="Times New Roman" w:hAnsi="Times New Roman"/>
                <w:color w:val="000000"/>
                <w:sz w:val="22"/>
              </w:rPr>
              <w:t>unicidad pendientes</w:t>
            </w:r>
            <w:proofErr w:type="gramEnd"/>
            <w:r>
              <w:rPr>
                <w:rFonts w:ascii="Times New Roman" w:hAnsi="Times New Roman"/>
                <w:color w:val="000000"/>
                <w:sz w:val="22"/>
              </w:rPr>
              <w:t>; no se presume clave única.</w:t>
            </w:r>
          </w:p>
        </w:tc>
      </w:tr>
      <w:tr w:rsidR="008A3654" w14:paraId="5611DA7F" w14:textId="77777777">
        <w:trPr>
          <w:cantSplit/>
        </w:trPr>
        <w:tc>
          <w:tcPr>
            <w:tcW w:w="1757" w:type="dxa"/>
            <w:tcMar>
              <w:top w:w="90" w:type="dxa"/>
              <w:left w:w="90" w:type="dxa"/>
              <w:bottom w:w="90" w:type="dxa"/>
              <w:right w:w="90" w:type="dxa"/>
            </w:tcMar>
            <w:vAlign w:val="center"/>
          </w:tcPr>
          <w:p w14:paraId="2B08BB84"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090E6E6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9AE28C8"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795F3F71"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E02EE42" w14:textId="77777777">
        <w:trPr>
          <w:cantSplit/>
        </w:trPr>
        <w:tc>
          <w:tcPr>
            <w:tcW w:w="1757" w:type="dxa"/>
            <w:tcMar>
              <w:top w:w="90" w:type="dxa"/>
              <w:left w:w="90" w:type="dxa"/>
              <w:bottom w:w="90" w:type="dxa"/>
              <w:right w:w="90" w:type="dxa"/>
            </w:tcMar>
            <w:vAlign w:val="center"/>
          </w:tcPr>
          <w:p w14:paraId="05F80B23"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17CFFEC1"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216CFF11"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D81F78E"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64AB1D04" w14:textId="77777777">
        <w:trPr>
          <w:cantSplit/>
        </w:trPr>
        <w:tc>
          <w:tcPr>
            <w:tcW w:w="1757" w:type="dxa"/>
            <w:tcMar>
              <w:top w:w="90" w:type="dxa"/>
              <w:left w:w="90" w:type="dxa"/>
              <w:bottom w:w="90" w:type="dxa"/>
              <w:right w:w="90" w:type="dxa"/>
            </w:tcMar>
            <w:vAlign w:val="center"/>
          </w:tcPr>
          <w:p w14:paraId="417B349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2E9C694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180ABE1"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4EA8B7"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4D9D9D27" w14:textId="77777777">
        <w:trPr>
          <w:cantSplit/>
        </w:trPr>
        <w:tc>
          <w:tcPr>
            <w:tcW w:w="1757" w:type="dxa"/>
            <w:tcMar>
              <w:top w:w="90" w:type="dxa"/>
              <w:left w:w="90" w:type="dxa"/>
              <w:bottom w:w="90" w:type="dxa"/>
              <w:right w:w="90" w:type="dxa"/>
            </w:tcMar>
            <w:vAlign w:val="center"/>
          </w:tcPr>
          <w:p w14:paraId="13850690"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71597795"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04D94F4"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0B581801"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5AC953EB" w14:textId="77777777">
        <w:trPr>
          <w:cantSplit/>
        </w:trPr>
        <w:tc>
          <w:tcPr>
            <w:tcW w:w="1757" w:type="dxa"/>
            <w:tcMar>
              <w:top w:w="90" w:type="dxa"/>
              <w:left w:w="90" w:type="dxa"/>
              <w:bottom w:w="90" w:type="dxa"/>
              <w:right w:w="90" w:type="dxa"/>
            </w:tcMar>
            <w:vAlign w:val="center"/>
          </w:tcPr>
          <w:p w14:paraId="32A2C340"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29293F2D"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E695B6B"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1AE4E8F2"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19EDFAB6" w14:textId="77777777">
        <w:trPr>
          <w:cantSplit/>
        </w:trPr>
        <w:tc>
          <w:tcPr>
            <w:tcW w:w="1757" w:type="dxa"/>
            <w:tcMar>
              <w:top w:w="90" w:type="dxa"/>
              <w:left w:w="90" w:type="dxa"/>
              <w:bottom w:w="90" w:type="dxa"/>
              <w:right w:w="90" w:type="dxa"/>
            </w:tcMar>
            <w:vAlign w:val="center"/>
          </w:tcPr>
          <w:p w14:paraId="78A54D9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789D7C6E"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4CBB7030"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4DCBAE63"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7AD6C77B" w14:textId="77777777">
        <w:trPr>
          <w:cantSplit/>
        </w:trPr>
        <w:tc>
          <w:tcPr>
            <w:tcW w:w="1757" w:type="dxa"/>
            <w:tcMar>
              <w:top w:w="90" w:type="dxa"/>
              <w:left w:w="90" w:type="dxa"/>
              <w:bottom w:w="90" w:type="dxa"/>
              <w:right w:w="90" w:type="dxa"/>
            </w:tcMar>
            <w:vAlign w:val="center"/>
          </w:tcPr>
          <w:p w14:paraId="59B7DD6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7DB6791C"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5C511132"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2D0D85E7"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1CAFAE59" w14:textId="0193A102" w:rsidR="008A3654" w:rsidRDefault="00000000">
      <w:pPr>
        <w:pStyle w:val="Ttulo4"/>
        <w:numPr>
          <w:ilvl w:val="3"/>
          <w:numId w:val="19"/>
        </w:numPr>
      </w:pPr>
      <w:r>
        <w:t xml:space="preserve">Variables analíticas y controles del </w:t>
      </w:r>
      <w:r w:rsidR="00006179" w:rsidRPr="00006179">
        <w:t>pipeline</w:t>
      </w:r>
    </w:p>
    <w:p w14:paraId="1AC05F21"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74E40A46" w14:textId="77777777">
        <w:trPr>
          <w:cantSplit/>
          <w:tblHeader/>
        </w:trPr>
        <w:tc>
          <w:tcPr>
            <w:tcW w:w="2154" w:type="dxa"/>
            <w:shd w:val="clear" w:color="auto" w:fill="D9E2F3"/>
            <w:tcMar>
              <w:top w:w="90" w:type="dxa"/>
              <w:left w:w="90" w:type="dxa"/>
              <w:bottom w:w="90" w:type="dxa"/>
              <w:right w:w="90" w:type="dxa"/>
            </w:tcMar>
            <w:vAlign w:val="center"/>
          </w:tcPr>
          <w:p w14:paraId="610E43D0"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7B4C5FB2"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3C002766"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6CF45815"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24CC3173" w14:textId="77777777">
        <w:trPr>
          <w:cantSplit/>
        </w:trPr>
        <w:tc>
          <w:tcPr>
            <w:tcW w:w="2154" w:type="dxa"/>
            <w:tcMar>
              <w:top w:w="90" w:type="dxa"/>
              <w:left w:w="90" w:type="dxa"/>
              <w:bottom w:w="90" w:type="dxa"/>
              <w:right w:w="90" w:type="dxa"/>
            </w:tcMar>
            <w:vAlign w:val="center"/>
          </w:tcPr>
          <w:p w14:paraId="6B6B07F4"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041D0478"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68412790"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2697B374"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03C72346" w14:textId="77777777">
        <w:trPr>
          <w:cantSplit/>
        </w:trPr>
        <w:tc>
          <w:tcPr>
            <w:tcW w:w="2154" w:type="dxa"/>
            <w:tcMar>
              <w:top w:w="90" w:type="dxa"/>
              <w:left w:w="90" w:type="dxa"/>
              <w:bottom w:w="90" w:type="dxa"/>
              <w:right w:w="90" w:type="dxa"/>
            </w:tcMar>
            <w:vAlign w:val="center"/>
          </w:tcPr>
          <w:p w14:paraId="4891C71E"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1B90A889"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79E530F"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2FE51E46"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51A8938" w14:textId="77777777">
        <w:trPr>
          <w:cantSplit/>
        </w:trPr>
        <w:tc>
          <w:tcPr>
            <w:tcW w:w="2154" w:type="dxa"/>
            <w:tcMar>
              <w:top w:w="90" w:type="dxa"/>
              <w:left w:w="90" w:type="dxa"/>
              <w:bottom w:w="90" w:type="dxa"/>
              <w:right w:w="90" w:type="dxa"/>
            </w:tcMar>
            <w:vAlign w:val="center"/>
          </w:tcPr>
          <w:p w14:paraId="09A0DE9E"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B8910F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45D9F96"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26C02A11"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14F7062A" w14:textId="77777777">
        <w:trPr>
          <w:cantSplit/>
        </w:trPr>
        <w:tc>
          <w:tcPr>
            <w:tcW w:w="2154" w:type="dxa"/>
            <w:tcMar>
              <w:top w:w="90" w:type="dxa"/>
              <w:left w:w="90" w:type="dxa"/>
              <w:bottom w:w="90" w:type="dxa"/>
              <w:right w:w="90" w:type="dxa"/>
            </w:tcMar>
            <w:vAlign w:val="center"/>
          </w:tcPr>
          <w:p w14:paraId="560F084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19BD6AF4"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12BCE058"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72F7514E"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279EF253" w14:textId="77777777">
        <w:trPr>
          <w:cantSplit/>
        </w:trPr>
        <w:tc>
          <w:tcPr>
            <w:tcW w:w="2154" w:type="dxa"/>
            <w:tcMar>
              <w:top w:w="90" w:type="dxa"/>
              <w:left w:w="90" w:type="dxa"/>
              <w:bottom w:w="90" w:type="dxa"/>
              <w:right w:w="90" w:type="dxa"/>
            </w:tcMar>
            <w:vAlign w:val="center"/>
          </w:tcPr>
          <w:p w14:paraId="63B4313A"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2D1723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081749E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007BC771"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4E81D01F" w14:textId="77777777">
        <w:trPr>
          <w:cantSplit/>
        </w:trPr>
        <w:tc>
          <w:tcPr>
            <w:tcW w:w="2154" w:type="dxa"/>
            <w:tcMar>
              <w:top w:w="90" w:type="dxa"/>
              <w:left w:w="90" w:type="dxa"/>
              <w:bottom w:w="90" w:type="dxa"/>
              <w:right w:w="90" w:type="dxa"/>
            </w:tcMar>
            <w:vAlign w:val="center"/>
          </w:tcPr>
          <w:p w14:paraId="17C31D71"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334D3B6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4EBA05D"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4E73E0BF"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66AB7AE2" w14:textId="77777777">
        <w:trPr>
          <w:cantSplit/>
        </w:trPr>
        <w:tc>
          <w:tcPr>
            <w:tcW w:w="2154" w:type="dxa"/>
            <w:tcMar>
              <w:top w:w="90" w:type="dxa"/>
              <w:left w:w="90" w:type="dxa"/>
              <w:bottom w:w="90" w:type="dxa"/>
              <w:right w:w="90" w:type="dxa"/>
            </w:tcMar>
            <w:vAlign w:val="center"/>
          </w:tcPr>
          <w:p w14:paraId="651A176A"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35013BC3"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0B5E8428"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44009D9D"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54BACD4A" w14:textId="77777777">
        <w:trPr>
          <w:cantSplit/>
        </w:trPr>
        <w:tc>
          <w:tcPr>
            <w:tcW w:w="2154" w:type="dxa"/>
            <w:tcMar>
              <w:top w:w="90" w:type="dxa"/>
              <w:left w:w="90" w:type="dxa"/>
              <w:bottom w:w="90" w:type="dxa"/>
              <w:right w:w="90" w:type="dxa"/>
            </w:tcMar>
            <w:vAlign w:val="center"/>
          </w:tcPr>
          <w:p w14:paraId="5B960AB0"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2624F2EE"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2886B00"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67DD755"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0566A14B" w14:textId="77777777">
        <w:trPr>
          <w:cantSplit/>
        </w:trPr>
        <w:tc>
          <w:tcPr>
            <w:tcW w:w="2154" w:type="dxa"/>
            <w:tcMar>
              <w:top w:w="90" w:type="dxa"/>
              <w:left w:w="90" w:type="dxa"/>
              <w:bottom w:w="90" w:type="dxa"/>
              <w:right w:w="90" w:type="dxa"/>
            </w:tcMar>
            <w:vAlign w:val="center"/>
          </w:tcPr>
          <w:p w14:paraId="1D628200"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672205FA"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F4C28B4"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47C255E9"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5ED3960A" w14:textId="77777777">
        <w:trPr>
          <w:cantSplit/>
        </w:trPr>
        <w:tc>
          <w:tcPr>
            <w:tcW w:w="2154" w:type="dxa"/>
            <w:tcMar>
              <w:top w:w="90" w:type="dxa"/>
              <w:left w:w="90" w:type="dxa"/>
              <w:bottom w:w="90" w:type="dxa"/>
              <w:right w:w="90" w:type="dxa"/>
            </w:tcMar>
            <w:vAlign w:val="center"/>
          </w:tcPr>
          <w:p w14:paraId="4D465EF6"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1FB5DD5C"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1EF9CBAB"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70073044"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3F04E8DF" w14:textId="77777777">
        <w:trPr>
          <w:cantSplit/>
        </w:trPr>
        <w:tc>
          <w:tcPr>
            <w:tcW w:w="2154" w:type="dxa"/>
            <w:tcMar>
              <w:top w:w="90" w:type="dxa"/>
              <w:left w:w="90" w:type="dxa"/>
              <w:bottom w:w="90" w:type="dxa"/>
              <w:right w:w="90" w:type="dxa"/>
            </w:tcMar>
            <w:vAlign w:val="center"/>
          </w:tcPr>
          <w:p w14:paraId="762FE8DA"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2704F0A1"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039006AA"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475C67BF"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EAE0AE7" w14:textId="77777777">
        <w:trPr>
          <w:cantSplit/>
        </w:trPr>
        <w:tc>
          <w:tcPr>
            <w:tcW w:w="2154" w:type="dxa"/>
            <w:tcMar>
              <w:top w:w="90" w:type="dxa"/>
              <w:left w:w="90" w:type="dxa"/>
              <w:bottom w:w="90" w:type="dxa"/>
              <w:right w:w="90" w:type="dxa"/>
            </w:tcMar>
            <w:vAlign w:val="center"/>
          </w:tcPr>
          <w:p w14:paraId="3A668EBA"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0B7E35A3"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03DC6D4F"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A5A20E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51278301" w14:textId="77777777">
        <w:trPr>
          <w:cantSplit/>
        </w:trPr>
        <w:tc>
          <w:tcPr>
            <w:tcW w:w="2154" w:type="dxa"/>
            <w:tcMar>
              <w:top w:w="90" w:type="dxa"/>
              <w:left w:w="90" w:type="dxa"/>
              <w:bottom w:w="90" w:type="dxa"/>
              <w:right w:w="90" w:type="dxa"/>
            </w:tcMar>
            <w:vAlign w:val="center"/>
          </w:tcPr>
          <w:p w14:paraId="65E4FB7C"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1C90AD6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7558E45D"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6E3DBA7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16C1EF3" w14:textId="77777777">
        <w:trPr>
          <w:cantSplit/>
        </w:trPr>
        <w:tc>
          <w:tcPr>
            <w:tcW w:w="2154" w:type="dxa"/>
            <w:tcMar>
              <w:top w:w="90" w:type="dxa"/>
              <w:left w:w="90" w:type="dxa"/>
              <w:bottom w:w="90" w:type="dxa"/>
              <w:right w:w="90" w:type="dxa"/>
            </w:tcMar>
            <w:vAlign w:val="center"/>
          </w:tcPr>
          <w:p w14:paraId="73D9AF7A"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012DCDA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537AD6D"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5405110E"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28CC352C" w14:textId="77777777">
        <w:trPr>
          <w:cantSplit/>
        </w:trPr>
        <w:tc>
          <w:tcPr>
            <w:tcW w:w="2154" w:type="dxa"/>
            <w:tcMar>
              <w:top w:w="90" w:type="dxa"/>
              <w:left w:w="90" w:type="dxa"/>
              <w:bottom w:w="90" w:type="dxa"/>
              <w:right w:w="90" w:type="dxa"/>
            </w:tcMar>
            <w:vAlign w:val="center"/>
          </w:tcPr>
          <w:p w14:paraId="0BEC3A7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008B3662"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7B1F097"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0067CA65"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5D273B8F" w14:textId="77777777">
        <w:trPr>
          <w:cantSplit/>
        </w:trPr>
        <w:tc>
          <w:tcPr>
            <w:tcW w:w="2154" w:type="dxa"/>
            <w:tcMar>
              <w:top w:w="90" w:type="dxa"/>
              <w:left w:w="90" w:type="dxa"/>
              <w:bottom w:w="90" w:type="dxa"/>
              <w:right w:w="90" w:type="dxa"/>
            </w:tcMar>
            <w:vAlign w:val="center"/>
          </w:tcPr>
          <w:p w14:paraId="3D20A078"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27B8E866"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7BB84B7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68353B0C"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764BD950" w14:textId="77777777">
        <w:trPr>
          <w:cantSplit/>
        </w:trPr>
        <w:tc>
          <w:tcPr>
            <w:tcW w:w="2154" w:type="dxa"/>
            <w:tcMar>
              <w:top w:w="90" w:type="dxa"/>
              <w:left w:w="90" w:type="dxa"/>
              <w:bottom w:w="90" w:type="dxa"/>
              <w:right w:w="90" w:type="dxa"/>
            </w:tcMar>
            <w:vAlign w:val="center"/>
          </w:tcPr>
          <w:p w14:paraId="4524D4FC"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310BA0F0"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2629E56A"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3052DF43"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10B91B" w14:textId="77777777">
        <w:trPr>
          <w:cantSplit/>
        </w:trPr>
        <w:tc>
          <w:tcPr>
            <w:tcW w:w="2154" w:type="dxa"/>
            <w:tcMar>
              <w:top w:w="90" w:type="dxa"/>
              <w:left w:w="90" w:type="dxa"/>
              <w:bottom w:w="90" w:type="dxa"/>
              <w:right w:w="90" w:type="dxa"/>
            </w:tcMar>
            <w:vAlign w:val="center"/>
          </w:tcPr>
          <w:p w14:paraId="56DCD94F"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7189804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430B99DC"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2F1A53E1" w14:textId="77777777" w:rsidR="008A3654" w:rsidRDefault="00000000">
            <w:pPr>
              <w:spacing w:before="60" w:after="60" w:line="240" w:lineRule="auto"/>
            </w:pPr>
            <w:r>
              <w:rPr>
                <w:rFonts w:ascii="Times New Roman" w:hAnsi="Times New Roman"/>
                <w:color w:val="000000"/>
                <w:sz w:val="22"/>
              </w:rPr>
              <w:t xml:space="preserve">Predictores; sufijo indica distancia semanal. No usar valores </w:t>
            </w:r>
            <w:proofErr w:type="gramStart"/>
            <w:r>
              <w:rPr>
                <w:rFonts w:ascii="Times New Roman" w:hAnsi="Times New Roman"/>
                <w:color w:val="000000"/>
                <w:sz w:val="22"/>
              </w:rPr>
              <w:t>objetivo futuros</w:t>
            </w:r>
            <w:proofErr w:type="gramEnd"/>
            <w:r>
              <w:rPr>
                <w:rFonts w:ascii="Times New Roman" w:hAnsi="Times New Roman"/>
                <w:color w:val="000000"/>
                <w:sz w:val="22"/>
              </w:rPr>
              <w:t>.</w:t>
            </w:r>
          </w:p>
        </w:tc>
      </w:tr>
      <w:tr w:rsidR="008A3654" w14:paraId="57CA3A3C" w14:textId="77777777">
        <w:trPr>
          <w:cantSplit/>
        </w:trPr>
        <w:tc>
          <w:tcPr>
            <w:tcW w:w="2154" w:type="dxa"/>
            <w:tcMar>
              <w:top w:w="90" w:type="dxa"/>
              <w:left w:w="90" w:type="dxa"/>
              <w:bottom w:w="90" w:type="dxa"/>
              <w:right w:w="90" w:type="dxa"/>
            </w:tcMar>
            <w:vAlign w:val="center"/>
          </w:tcPr>
          <w:p w14:paraId="3C99F688"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7993A24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FC6A7E9"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73246F2E"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61515979" w14:textId="77777777">
        <w:trPr>
          <w:cantSplit/>
        </w:trPr>
        <w:tc>
          <w:tcPr>
            <w:tcW w:w="2154" w:type="dxa"/>
            <w:tcMar>
              <w:top w:w="90" w:type="dxa"/>
              <w:left w:w="90" w:type="dxa"/>
              <w:bottom w:w="90" w:type="dxa"/>
              <w:right w:w="90" w:type="dxa"/>
            </w:tcMar>
            <w:vAlign w:val="center"/>
          </w:tcPr>
          <w:p w14:paraId="0428F9D3"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3304C7F4"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977AD3C"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5F3DCF94"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5186B7F4" w14:textId="77777777">
        <w:trPr>
          <w:cantSplit/>
        </w:trPr>
        <w:tc>
          <w:tcPr>
            <w:tcW w:w="2154" w:type="dxa"/>
            <w:tcMar>
              <w:top w:w="90" w:type="dxa"/>
              <w:left w:w="90" w:type="dxa"/>
              <w:bottom w:w="90" w:type="dxa"/>
              <w:right w:w="90" w:type="dxa"/>
            </w:tcMar>
            <w:vAlign w:val="center"/>
          </w:tcPr>
          <w:p w14:paraId="08E268B4"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70D76A86"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131E8C2C"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15F42045"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1140B3F2" w14:textId="77777777">
        <w:trPr>
          <w:cantSplit/>
        </w:trPr>
        <w:tc>
          <w:tcPr>
            <w:tcW w:w="2154" w:type="dxa"/>
            <w:tcMar>
              <w:top w:w="90" w:type="dxa"/>
              <w:left w:w="90" w:type="dxa"/>
              <w:bottom w:w="90" w:type="dxa"/>
              <w:right w:w="90" w:type="dxa"/>
            </w:tcMar>
            <w:vAlign w:val="center"/>
          </w:tcPr>
          <w:p w14:paraId="384BF105"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46A1D70"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05F83C9D"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1F3A0E3B"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1776D4FE" w14:textId="77777777">
        <w:trPr>
          <w:cantSplit/>
        </w:trPr>
        <w:tc>
          <w:tcPr>
            <w:tcW w:w="2154" w:type="dxa"/>
            <w:tcMar>
              <w:top w:w="90" w:type="dxa"/>
              <w:left w:w="90" w:type="dxa"/>
              <w:bottom w:w="90" w:type="dxa"/>
              <w:right w:w="90" w:type="dxa"/>
            </w:tcMar>
            <w:vAlign w:val="center"/>
          </w:tcPr>
          <w:p w14:paraId="7A43FB77"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1D12F90C"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7BE8FBBA"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340DFB84"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2308F7C7" w14:textId="77777777">
        <w:trPr>
          <w:cantSplit/>
        </w:trPr>
        <w:tc>
          <w:tcPr>
            <w:tcW w:w="2154" w:type="dxa"/>
            <w:tcMar>
              <w:top w:w="90" w:type="dxa"/>
              <w:left w:w="90" w:type="dxa"/>
              <w:bottom w:w="90" w:type="dxa"/>
              <w:right w:w="90" w:type="dxa"/>
            </w:tcMar>
            <w:vAlign w:val="center"/>
          </w:tcPr>
          <w:p w14:paraId="44D5C62D"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5820852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2A072EB"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10658E18"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5B95A6D" w14:textId="77777777">
        <w:trPr>
          <w:cantSplit/>
        </w:trPr>
        <w:tc>
          <w:tcPr>
            <w:tcW w:w="2154" w:type="dxa"/>
            <w:tcMar>
              <w:top w:w="90" w:type="dxa"/>
              <w:left w:w="90" w:type="dxa"/>
              <w:bottom w:w="90" w:type="dxa"/>
              <w:right w:w="90" w:type="dxa"/>
            </w:tcMar>
            <w:vAlign w:val="center"/>
          </w:tcPr>
          <w:p w14:paraId="2A164497"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335230A5"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320F0F8"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51C961CA"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17D7EC06" w14:textId="77777777">
        <w:trPr>
          <w:cantSplit/>
        </w:trPr>
        <w:tc>
          <w:tcPr>
            <w:tcW w:w="2154" w:type="dxa"/>
            <w:tcMar>
              <w:top w:w="90" w:type="dxa"/>
              <w:left w:w="90" w:type="dxa"/>
              <w:bottom w:w="90" w:type="dxa"/>
              <w:right w:w="90" w:type="dxa"/>
            </w:tcMar>
            <w:vAlign w:val="center"/>
          </w:tcPr>
          <w:p w14:paraId="22CECB7C"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2611D40"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2AC0BDA"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6D4F5760"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397D8FCF" w14:textId="77777777">
        <w:trPr>
          <w:cantSplit/>
        </w:trPr>
        <w:tc>
          <w:tcPr>
            <w:tcW w:w="2154" w:type="dxa"/>
            <w:tcMar>
              <w:top w:w="90" w:type="dxa"/>
              <w:left w:w="90" w:type="dxa"/>
              <w:bottom w:w="90" w:type="dxa"/>
              <w:right w:w="90" w:type="dxa"/>
            </w:tcMar>
            <w:vAlign w:val="center"/>
          </w:tcPr>
          <w:p w14:paraId="51865641"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29A7DEA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81624E8"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7492A980"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9492E61" w14:textId="77777777">
        <w:trPr>
          <w:cantSplit/>
        </w:trPr>
        <w:tc>
          <w:tcPr>
            <w:tcW w:w="2154" w:type="dxa"/>
            <w:tcMar>
              <w:top w:w="90" w:type="dxa"/>
              <w:left w:w="90" w:type="dxa"/>
              <w:bottom w:w="90" w:type="dxa"/>
              <w:right w:w="90" w:type="dxa"/>
            </w:tcMar>
            <w:vAlign w:val="center"/>
          </w:tcPr>
          <w:p w14:paraId="2102B8DD"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007AC6C3"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127DD77"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7167E1AA"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2A65B75D" w14:textId="77777777">
        <w:trPr>
          <w:cantSplit/>
        </w:trPr>
        <w:tc>
          <w:tcPr>
            <w:tcW w:w="2154" w:type="dxa"/>
            <w:tcMar>
              <w:top w:w="90" w:type="dxa"/>
              <w:left w:w="90" w:type="dxa"/>
              <w:bottom w:w="90" w:type="dxa"/>
              <w:right w:w="90" w:type="dxa"/>
            </w:tcMar>
            <w:vAlign w:val="center"/>
          </w:tcPr>
          <w:p w14:paraId="478514E2"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577EED2E"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3B5DD7B3"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1A28CDA3"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1FC6B8D2" w14:textId="77777777">
        <w:trPr>
          <w:cantSplit/>
        </w:trPr>
        <w:tc>
          <w:tcPr>
            <w:tcW w:w="2154" w:type="dxa"/>
            <w:tcMar>
              <w:top w:w="90" w:type="dxa"/>
              <w:left w:w="90" w:type="dxa"/>
              <w:bottom w:w="90" w:type="dxa"/>
              <w:right w:w="90" w:type="dxa"/>
            </w:tcMar>
            <w:vAlign w:val="center"/>
          </w:tcPr>
          <w:p w14:paraId="1B3839C3"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570CB28C"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D2A945B"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58A2554"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1CBAE5BD" w14:textId="77777777">
        <w:trPr>
          <w:cantSplit/>
        </w:trPr>
        <w:tc>
          <w:tcPr>
            <w:tcW w:w="2154" w:type="dxa"/>
            <w:tcMar>
              <w:top w:w="90" w:type="dxa"/>
              <w:left w:w="90" w:type="dxa"/>
              <w:bottom w:w="90" w:type="dxa"/>
              <w:right w:w="90" w:type="dxa"/>
            </w:tcMar>
            <w:vAlign w:val="center"/>
          </w:tcPr>
          <w:p w14:paraId="25AD17B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7C72E57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EDA3CAE"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7556C470"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90C509C"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787D5F6A" w14:textId="35FBAC6B"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w:t>
      </w:r>
      <w:r w:rsidR="00006179" w:rsidRPr="00006179">
        <w:rPr>
          <w:i/>
        </w:rPr>
        <w:t>pipeline</w:t>
      </w:r>
      <w:r>
        <w:t xml:space="preserve"> y de la información histórica proporcionada sobre </w:t>
      </w:r>
      <w:proofErr w:type="spellStart"/>
      <w:r w:rsidR="00253ED1" w:rsidRPr="00253ED1">
        <w:rPr>
          <w:i/>
        </w:rP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DBD1" w14:textId="77777777" w:rsidR="00096793" w:rsidRDefault="00096793">
      <w:pPr>
        <w:spacing w:before="0" w:after="0" w:line="240" w:lineRule="auto"/>
      </w:pPr>
      <w:r>
        <w:separator/>
      </w:r>
    </w:p>
  </w:endnote>
  <w:endnote w:type="continuationSeparator" w:id="0">
    <w:p w14:paraId="6EC213AF" w14:textId="77777777" w:rsidR="00096793" w:rsidRDefault="000967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9CFBBAD9-EABA-454B-8F7A-9511A8561F1E}"/>
  </w:font>
  <w:font w:name="Cambria">
    <w:panose1 w:val="02040503050406030204"/>
    <w:charset w:val="00"/>
    <w:family w:val="roman"/>
    <w:pitch w:val="variable"/>
    <w:sig w:usb0="E00006FF" w:usb1="420024FF" w:usb2="02000000" w:usb3="00000000" w:csb0="0000019F" w:csb1="00000000"/>
    <w:embedRegular r:id="rId2" w:fontKey="{9B90FF3C-AC64-4976-956C-CBD4925B2ED9}"/>
  </w:font>
  <w:font w:name="Cambria Math">
    <w:panose1 w:val="02040503050406030204"/>
    <w:charset w:val="00"/>
    <w:family w:val="roman"/>
    <w:pitch w:val="variable"/>
    <w:sig w:usb0="E00006FF" w:usb1="420024FF" w:usb2="02000000" w:usb3="00000000" w:csb0="0000019F" w:csb1="00000000"/>
    <w:embedRegular r:id="rId3" w:fontKey="{1A84C9FA-66F6-4870-BFCB-1B1D3E25E4FD}"/>
    <w:embedItalic r:id="rId4" w:fontKey="{9D443B54-F647-4F25-92DE-3DF07733E5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6A59"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F43D1DD"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3DB8A4F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6F9E4FE1"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FDA4E" w14:textId="77777777" w:rsidR="00096793" w:rsidRDefault="00096793">
      <w:pPr>
        <w:spacing w:before="0" w:after="0" w:line="240" w:lineRule="auto"/>
      </w:pPr>
      <w:r>
        <w:separator/>
      </w:r>
    </w:p>
  </w:footnote>
  <w:footnote w:type="continuationSeparator" w:id="0">
    <w:p w14:paraId="2EBBBEFF" w14:textId="77777777" w:rsidR="00096793" w:rsidRDefault="0009679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C70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3A125"/>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107</Pages>
  <Words>28120</Words>
  <Characters>154664</Characters>
  <Application>Microsoft Office Word</Application>
  <DocSecurity>0</DocSecurity>
  <Lines>1288</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 Revisión 56</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4</cp:revision>
  <cp:lastPrinted>2026-08-23T00:43:00Z</cp:lastPrinted>
  <dcterms:created xsi:type="dcterms:W3CDTF">2026-09-11T21:14:00Z</dcterms:created>
  <dcterms:modified xsi:type="dcterms:W3CDTF">2026-09-26T23:59:00Z</dcterms:modified>
</cp:coreProperties>
</file>