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4CCA" w14:textId="05F7E795" w:rsidR="0033299E" w:rsidRPr="00503840" w:rsidRDefault="00F94171">
      <w:pPr>
        <w:rPr>
          <w:rFonts w:ascii="Times New Roman" w:hAnsi="Times New Roman" w:cs="Times New Roman"/>
          <w:sz w:val="24"/>
          <w:szCs w:val="24"/>
        </w:rPr>
      </w:pPr>
      <w:r w:rsidRPr="00503840">
        <w:rPr>
          <w:rFonts w:ascii="Times New Roman" w:hAnsi="Times New Roman" w:cs="Times New Roman"/>
          <w:sz w:val="24"/>
          <w:szCs w:val="24"/>
        </w:rPr>
        <w:t>Amartya Sinha</w:t>
      </w:r>
      <w:r w:rsidR="0033299E" w:rsidRPr="00503840">
        <w:rPr>
          <w:rFonts w:ascii="Times New Roman" w:hAnsi="Times New Roman" w:cs="Times New Roman"/>
          <w:sz w:val="24"/>
          <w:szCs w:val="24"/>
        </w:rPr>
        <w:br/>
        <w:t>PPHA 39930</w:t>
      </w:r>
      <w:r w:rsidR="0033299E" w:rsidRPr="00503840">
        <w:rPr>
          <w:rFonts w:ascii="Times New Roman" w:hAnsi="Times New Roman" w:cs="Times New Roman"/>
          <w:sz w:val="24"/>
          <w:szCs w:val="24"/>
        </w:rPr>
        <w:br/>
        <w:t xml:space="preserve">Assignment </w:t>
      </w:r>
      <w:r w:rsidR="00640F2C">
        <w:rPr>
          <w:rFonts w:ascii="Times New Roman" w:hAnsi="Times New Roman" w:cs="Times New Roman"/>
          <w:sz w:val="24"/>
          <w:szCs w:val="24"/>
        </w:rPr>
        <w:t>2</w:t>
      </w:r>
      <w:r w:rsidR="0033299E" w:rsidRPr="00503840">
        <w:rPr>
          <w:rFonts w:ascii="Times New Roman" w:hAnsi="Times New Roman" w:cs="Times New Roman"/>
          <w:sz w:val="24"/>
          <w:szCs w:val="24"/>
        </w:rPr>
        <w:br/>
      </w:r>
      <w:r w:rsidR="00E35152" w:rsidRPr="00503840">
        <w:rPr>
          <w:rFonts w:ascii="Times New Roman" w:hAnsi="Times New Roman" w:cs="Times New Roman"/>
          <w:sz w:val="24"/>
          <w:szCs w:val="24"/>
        </w:rPr>
        <w:t xml:space="preserve">January </w:t>
      </w:r>
      <w:r w:rsidR="00640F2C">
        <w:rPr>
          <w:rFonts w:ascii="Times New Roman" w:hAnsi="Times New Roman" w:cs="Times New Roman"/>
          <w:sz w:val="24"/>
          <w:szCs w:val="24"/>
        </w:rPr>
        <w:t>31</w:t>
      </w:r>
      <w:r w:rsidR="00E35152" w:rsidRPr="00503840">
        <w:rPr>
          <w:rFonts w:ascii="Times New Roman" w:hAnsi="Times New Roman" w:cs="Times New Roman"/>
          <w:sz w:val="24"/>
          <w:szCs w:val="24"/>
        </w:rPr>
        <w:t>, 2024</w:t>
      </w:r>
    </w:p>
    <w:p w14:paraId="0B2E8CFA" w14:textId="16CE2165" w:rsidR="006714B9" w:rsidRDefault="00093D86" w:rsidP="00640F2C">
      <w:pPr>
        <w:rPr>
          <w:rFonts w:ascii="Times New Roman" w:hAnsi="Times New Roman" w:cs="Times New Roman"/>
          <w:sz w:val="24"/>
          <w:szCs w:val="24"/>
        </w:rPr>
      </w:pPr>
      <w:r w:rsidRPr="00503840">
        <w:rPr>
          <w:rFonts w:ascii="Times New Roman" w:hAnsi="Times New Roman" w:cs="Times New Roman"/>
          <w:b/>
          <w:bCs/>
          <w:sz w:val="36"/>
          <w:szCs w:val="36"/>
        </w:rPr>
        <w:t>Q1.</w:t>
      </w:r>
      <w:r w:rsidRPr="00503840">
        <w:rPr>
          <w:rFonts w:ascii="Times New Roman" w:hAnsi="Times New Roman" w:cs="Times New Roman"/>
          <w:sz w:val="24"/>
          <w:szCs w:val="24"/>
        </w:rPr>
        <w:t xml:space="preserve"> </w:t>
      </w:r>
      <w:r w:rsidR="006714B9">
        <w:rPr>
          <w:rFonts w:ascii="Times New Roman" w:hAnsi="Times New Roman" w:cs="Times New Roman"/>
          <w:sz w:val="24"/>
          <w:szCs w:val="24"/>
        </w:rPr>
        <w:t xml:space="preserve">Refer to attached working document for </w:t>
      </w:r>
      <w:r w:rsidR="00C0434F">
        <w:rPr>
          <w:rFonts w:ascii="Times New Roman" w:hAnsi="Times New Roman" w:cs="Times New Roman"/>
          <w:sz w:val="24"/>
          <w:szCs w:val="24"/>
        </w:rPr>
        <w:t>code behind all figures and plots</w:t>
      </w:r>
    </w:p>
    <w:p w14:paraId="45089AFC" w14:textId="1349DC6E" w:rsidR="00640F2C" w:rsidRPr="00503840" w:rsidRDefault="00A35187" w:rsidP="00640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="00285DB1" w:rsidRPr="00503840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285DB1" w:rsidRPr="00503840">
        <w:rPr>
          <w:rFonts w:ascii="Times New Roman" w:hAnsi="Times New Roman" w:cs="Times New Roman"/>
          <w:sz w:val="24"/>
          <w:szCs w:val="24"/>
        </w:rPr>
        <w:t xml:space="preserve"> </w:t>
      </w:r>
      <w:r w:rsidR="008F13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9CA98" wp14:editId="006C45FE">
            <wp:extent cx="4857750" cy="2998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7E3C" w14:textId="0D4C6270" w:rsidR="00B625CA" w:rsidRPr="00503840" w:rsidRDefault="00361F97" w:rsidP="00640F2C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3840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="000F73CB" w:rsidRPr="00503840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0F73CB" w:rsidRPr="00503840">
        <w:rPr>
          <w:rFonts w:ascii="Times New Roman" w:hAnsi="Times New Roman" w:cs="Times New Roman"/>
          <w:sz w:val="24"/>
          <w:szCs w:val="24"/>
        </w:rPr>
        <w:t xml:space="preserve"> </w:t>
      </w:r>
      <w:r w:rsidR="009E54A6">
        <w:rPr>
          <w:rFonts w:ascii="Times New Roman" w:hAnsi="Times New Roman" w:cs="Times New Roman"/>
          <w:sz w:val="24"/>
          <w:szCs w:val="24"/>
        </w:rPr>
        <w:t>Based on the</w:t>
      </w:r>
      <w:r w:rsidR="00DE0045">
        <w:rPr>
          <w:rFonts w:ascii="Times New Roman" w:hAnsi="Times New Roman" w:cs="Times New Roman"/>
          <w:sz w:val="24"/>
          <w:szCs w:val="24"/>
        </w:rPr>
        <w:t xml:space="preserve"> data provided, we see that the average </w:t>
      </w:r>
      <w:r w:rsidR="00DE6BC1">
        <w:rPr>
          <w:rFonts w:ascii="Times New Roman" w:hAnsi="Times New Roman" w:cs="Times New Roman"/>
          <w:sz w:val="24"/>
          <w:szCs w:val="24"/>
        </w:rPr>
        <w:t>number of days above 90</w:t>
      </w:r>
      <w:r w:rsidR="00F02788">
        <w:rPr>
          <w:rFonts w:ascii="Times New Roman" w:hAnsi="Times New Roman" w:cs="Times New Roman"/>
          <w:sz w:val="24"/>
          <w:szCs w:val="24"/>
        </w:rPr>
        <w:t>⁰</w:t>
      </w:r>
      <w:r w:rsidR="00DE6BC1" w:rsidRPr="00DE6BC1">
        <w:rPr>
          <w:rFonts w:ascii="Times New Roman" w:hAnsi="Times New Roman" w:cs="Times New Roman"/>
          <w:sz w:val="24"/>
          <w:szCs w:val="24"/>
        </w:rPr>
        <w:t>F</w:t>
      </w:r>
      <w:r w:rsidR="007A46B2">
        <w:rPr>
          <w:rFonts w:ascii="Times New Roman" w:hAnsi="Times New Roman" w:cs="Times New Roman"/>
          <w:sz w:val="24"/>
          <w:szCs w:val="24"/>
        </w:rPr>
        <w:t xml:space="preserve"> per year expected as a population weighted average across the US is just over a day at </w:t>
      </w:r>
      <w:r w:rsidR="007A46B2" w:rsidRPr="00336DF4">
        <w:rPr>
          <w:rFonts w:ascii="Times New Roman" w:hAnsi="Times New Roman" w:cs="Times New Roman"/>
          <w:b/>
          <w:bCs/>
          <w:sz w:val="24"/>
          <w:szCs w:val="24"/>
        </w:rPr>
        <w:t>1.21 days</w:t>
      </w:r>
      <w:r w:rsidR="007A46B2">
        <w:rPr>
          <w:rFonts w:ascii="Times New Roman" w:hAnsi="Times New Roman" w:cs="Times New Roman"/>
          <w:sz w:val="24"/>
          <w:szCs w:val="24"/>
        </w:rPr>
        <w:t>.</w:t>
      </w:r>
      <w:r w:rsidR="00DE00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135F5" w14:textId="515B1FB2" w:rsidR="00550836" w:rsidRDefault="007A46B2" w:rsidP="00250B20">
      <w:pPr>
        <w:rPr>
          <w:rFonts w:ascii="Times New Roman" w:hAnsi="Times New Roman" w:cs="Times New Roman"/>
          <w:sz w:val="24"/>
          <w:szCs w:val="24"/>
        </w:rPr>
      </w:pPr>
      <w:r w:rsidRPr="00503840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0384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5F0" w:rsidRPr="00336DF4">
        <w:rPr>
          <w:rFonts w:ascii="Times New Roman" w:hAnsi="Times New Roman" w:cs="Times New Roman"/>
          <w:b/>
          <w:bCs/>
          <w:sz w:val="24"/>
          <w:szCs w:val="24"/>
        </w:rPr>
        <w:t>Yuma county</w:t>
      </w:r>
      <w:r w:rsidR="00D325F0">
        <w:rPr>
          <w:rFonts w:ascii="Times New Roman" w:hAnsi="Times New Roman" w:cs="Times New Roman"/>
          <w:sz w:val="24"/>
          <w:szCs w:val="24"/>
        </w:rPr>
        <w:t xml:space="preserve"> in Arizona </w:t>
      </w:r>
      <w:r w:rsidR="009F5ED0">
        <w:rPr>
          <w:rFonts w:ascii="Times New Roman" w:hAnsi="Times New Roman" w:cs="Times New Roman"/>
          <w:sz w:val="24"/>
          <w:szCs w:val="24"/>
        </w:rPr>
        <w:t xml:space="preserve">has the highest number of </w:t>
      </w:r>
      <w:r w:rsidR="00B766DA">
        <w:rPr>
          <w:rFonts w:ascii="Times New Roman" w:hAnsi="Times New Roman" w:cs="Times New Roman"/>
          <w:sz w:val="24"/>
          <w:szCs w:val="24"/>
        </w:rPr>
        <w:t xml:space="preserve">days above </w:t>
      </w:r>
      <w:r w:rsidR="00B766DA">
        <w:rPr>
          <w:rFonts w:ascii="Times New Roman" w:hAnsi="Times New Roman" w:cs="Times New Roman"/>
          <w:sz w:val="24"/>
          <w:szCs w:val="24"/>
        </w:rPr>
        <w:t>90⁰</w:t>
      </w:r>
      <w:r w:rsidR="00B766DA" w:rsidRPr="00DE6BC1">
        <w:rPr>
          <w:rFonts w:ascii="Times New Roman" w:hAnsi="Times New Roman" w:cs="Times New Roman"/>
          <w:sz w:val="24"/>
          <w:szCs w:val="24"/>
        </w:rPr>
        <w:t>F</w:t>
      </w:r>
      <w:r w:rsidR="00C718A4">
        <w:rPr>
          <w:rFonts w:ascii="Times New Roman" w:hAnsi="Times New Roman" w:cs="Times New Roman"/>
          <w:sz w:val="24"/>
          <w:szCs w:val="24"/>
        </w:rPr>
        <w:t xml:space="preserve">, at </w:t>
      </w:r>
      <w:r w:rsidR="00336DF4">
        <w:rPr>
          <w:rFonts w:ascii="Times New Roman" w:hAnsi="Times New Roman" w:cs="Times New Roman"/>
          <w:sz w:val="24"/>
          <w:szCs w:val="24"/>
        </w:rPr>
        <w:t>almost 100 days</w:t>
      </w:r>
      <w:r w:rsidR="00C718A4">
        <w:rPr>
          <w:rFonts w:ascii="Times New Roman" w:hAnsi="Times New Roman" w:cs="Times New Roman"/>
          <w:sz w:val="24"/>
          <w:szCs w:val="24"/>
        </w:rPr>
        <w:t xml:space="preserve"> (99.54 days to be precise). On average over the sample period of 1</w:t>
      </w:r>
      <w:r w:rsidR="008B216F">
        <w:rPr>
          <w:rFonts w:ascii="Times New Roman" w:hAnsi="Times New Roman" w:cs="Times New Roman"/>
          <w:sz w:val="24"/>
          <w:szCs w:val="24"/>
        </w:rPr>
        <w:t>9</w:t>
      </w:r>
      <w:r w:rsidR="00C718A4">
        <w:rPr>
          <w:rFonts w:ascii="Times New Roman" w:hAnsi="Times New Roman" w:cs="Times New Roman"/>
          <w:sz w:val="24"/>
          <w:szCs w:val="24"/>
        </w:rPr>
        <w:t>68-200</w:t>
      </w:r>
      <w:r w:rsidR="008B216F">
        <w:rPr>
          <w:rFonts w:ascii="Times New Roman" w:hAnsi="Times New Roman" w:cs="Times New Roman"/>
          <w:sz w:val="24"/>
          <w:szCs w:val="24"/>
        </w:rPr>
        <w:t>2 in the dataset</w:t>
      </w:r>
      <w:r w:rsidR="00C718A4">
        <w:rPr>
          <w:rFonts w:ascii="Times New Roman" w:hAnsi="Times New Roman" w:cs="Times New Roman"/>
          <w:sz w:val="24"/>
          <w:szCs w:val="24"/>
        </w:rPr>
        <w:t xml:space="preserve">, </w:t>
      </w:r>
      <w:r w:rsidR="008B216F">
        <w:rPr>
          <w:rFonts w:ascii="Times New Roman" w:hAnsi="Times New Roman" w:cs="Times New Roman"/>
          <w:sz w:val="24"/>
          <w:szCs w:val="24"/>
        </w:rPr>
        <w:t xml:space="preserve">the </w:t>
      </w:r>
      <w:r w:rsidR="008B216F" w:rsidRPr="00336DF4">
        <w:rPr>
          <w:rFonts w:ascii="Times New Roman" w:hAnsi="Times New Roman" w:cs="Times New Roman"/>
          <w:b/>
          <w:bCs/>
          <w:sz w:val="24"/>
          <w:szCs w:val="24"/>
        </w:rPr>
        <w:t xml:space="preserve">number of counties that experienced no days above </w:t>
      </w:r>
      <w:r w:rsidR="008B216F" w:rsidRPr="00336DF4">
        <w:rPr>
          <w:rFonts w:ascii="Times New Roman" w:hAnsi="Times New Roman" w:cs="Times New Roman"/>
          <w:b/>
          <w:bCs/>
          <w:sz w:val="24"/>
          <w:szCs w:val="24"/>
        </w:rPr>
        <w:t>90⁰F</w:t>
      </w:r>
      <w:r w:rsidR="008B216F" w:rsidRPr="00336DF4">
        <w:rPr>
          <w:rFonts w:ascii="Times New Roman" w:hAnsi="Times New Roman" w:cs="Times New Roman"/>
          <w:b/>
          <w:bCs/>
          <w:sz w:val="24"/>
          <w:szCs w:val="24"/>
        </w:rPr>
        <w:t xml:space="preserve"> per year are 115 counties</w:t>
      </w:r>
      <w:r w:rsidR="008B216F">
        <w:rPr>
          <w:rFonts w:ascii="Times New Roman" w:hAnsi="Times New Roman" w:cs="Times New Roman"/>
          <w:sz w:val="24"/>
          <w:szCs w:val="24"/>
        </w:rPr>
        <w:t xml:space="preserve"> out of a total of 2988, or about 3.85%.</w:t>
      </w:r>
    </w:p>
    <w:p w14:paraId="7B192895" w14:textId="77777777" w:rsidR="00630169" w:rsidRPr="007A46B2" w:rsidRDefault="00630169" w:rsidP="00250B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F4A4B3" w14:textId="3E9E0999" w:rsidR="00DD32E3" w:rsidRDefault="00DD32E3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3840">
        <w:rPr>
          <w:rFonts w:ascii="Times New Roman" w:eastAsiaTheme="minorEastAsia" w:hAnsi="Times New Roman" w:cs="Times New Roman"/>
          <w:b/>
          <w:bCs/>
          <w:sz w:val="36"/>
          <w:szCs w:val="36"/>
        </w:rPr>
        <w:t>Q2.</w:t>
      </w:r>
      <w:r w:rsidRPr="005038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03840">
        <w:rPr>
          <w:rFonts w:ascii="Times New Roman" w:eastAsiaTheme="minorEastAsia" w:hAnsi="Times New Roman" w:cs="Times New Roman"/>
          <w:b/>
          <w:bCs/>
          <w:sz w:val="24"/>
          <w:szCs w:val="24"/>
        </w:rPr>
        <w:t>a)</w:t>
      </w:r>
      <w:r w:rsidRPr="005038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451D" w:rsidRPr="0003451D">
        <w:rPr>
          <w:rFonts w:ascii="Times New Roman" w:eastAsiaTheme="minorEastAsia" w:hAnsi="Times New Roman" w:cs="Times New Roman"/>
          <w:sz w:val="24"/>
          <w:szCs w:val="24"/>
        </w:rPr>
        <w:t>As of 2021, the age-adjusted death rate in the United States was 879.7 deaths per 100,000 population. This represents an increase of 5.3% from the previous year, which had a death rate of 835.4 deaths per 100,000 population.</w:t>
      </w:r>
      <w:r w:rsidR="00846A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hyperlink r:id="rId6" w:history="1">
        <w:r w:rsidR="00846A8B" w:rsidRPr="00846A8B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D</w:t>
        </w:r>
        <w:r w:rsidR="00846A8B" w:rsidRPr="00846A8B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a</w:t>
        </w:r>
        <w:r w:rsidR="00846A8B" w:rsidRPr="00846A8B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ta is from t</w:t>
        </w:r>
        <w:r w:rsidR="00846A8B" w:rsidRPr="00846A8B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</w:t>
        </w:r>
        <w:r w:rsidR="00846A8B" w:rsidRPr="00846A8B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e CDC</w:t>
        </w:r>
      </w:hyperlink>
      <w:r w:rsidR="00846A8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933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DF4">
        <w:rPr>
          <w:rFonts w:ascii="Times New Roman" w:eastAsiaTheme="minorEastAsia" w:hAnsi="Times New Roman" w:cs="Times New Roman"/>
          <w:sz w:val="24"/>
          <w:szCs w:val="24"/>
        </w:rPr>
        <w:br/>
      </w:r>
      <w:r w:rsidR="0099336D">
        <w:rPr>
          <w:rFonts w:ascii="Times New Roman" w:eastAsiaTheme="minorEastAsia" w:hAnsi="Times New Roman" w:cs="Times New Roman"/>
          <w:sz w:val="24"/>
          <w:szCs w:val="24"/>
        </w:rPr>
        <w:t xml:space="preserve">Based on </w:t>
      </w:r>
      <w:proofErr w:type="gramStart"/>
      <w:r w:rsidR="0099336D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B85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0A6D">
        <w:rPr>
          <w:rFonts w:ascii="Times New Roman" w:eastAsiaTheme="minorEastAsia" w:hAnsi="Times New Roman" w:cs="Times New Roman"/>
          <w:sz w:val="24"/>
          <w:szCs w:val="24"/>
        </w:rPr>
        <w:t>our</w:t>
      </w:r>
      <w:proofErr w:type="gramEnd"/>
      <w:r w:rsidR="008E0A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5703">
        <w:rPr>
          <w:rFonts w:ascii="Times New Roman" w:eastAsiaTheme="minorEastAsia" w:hAnsi="Times New Roman" w:cs="Times New Roman"/>
          <w:sz w:val="24"/>
          <w:szCs w:val="24"/>
        </w:rPr>
        <w:t>data,</w:t>
      </w:r>
      <w:r w:rsidR="009933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0A6D" w:rsidRPr="00336DF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 national average over-65 mortality rate </w:t>
      </w:r>
      <w:r w:rsidR="008548E1" w:rsidRPr="00336DF4">
        <w:rPr>
          <w:rFonts w:ascii="Times New Roman" w:eastAsiaTheme="minorEastAsia" w:hAnsi="Times New Roman" w:cs="Times New Roman"/>
          <w:b/>
          <w:bCs/>
          <w:sz w:val="24"/>
          <w:szCs w:val="24"/>
        </w:rPr>
        <w:t>is 5365.07 deaths per 100,000 population</w:t>
      </w:r>
      <w:r w:rsidR="008548E1">
        <w:rPr>
          <w:rFonts w:ascii="Times New Roman" w:eastAsiaTheme="minorEastAsia" w:hAnsi="Times New Roman" w:cs="Times New Roman"/>
          <w:sz w:val="24"/>
          <w:szCs w:val="24"/>
        </w:rPr>
        <w:t xml:space="preserve">. This is </w:t>
      </w:r>
      <w:r w:rsidR="00336DF4" w:rsidRPr="00336DF4">
        <w:rPr>
          <w:rFonts w:ascii="Times New Roman" w:eastAsiaTheme="minorEastAsia" w:hAnsi="Times New Roman" w:cs="Times New Roman"/>
          <w:b/>
          <w:bCs/>
          <w:sz w:val="24"/>
          <w:szCs w:val="24"/>
        </w:rPr>
        <w:t>about 6 times higher than the 2021 age-adjusted death rate</w:t>
      </w:r>
      <w:r w:rsidR="00336D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989CAE" w14:textId="2DF55E29" w:rsidR="00EB1FD5" w:rsidRPr="00503840" w:rsidRDefault="00361F97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384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Q2. </w:t>
      </w:r>
      <w:r w:rsidR="007D5A31" w:rsidRPr="00503840">
        <w:rPr>
          <w:rFonts w:ascii="Times New Roman" w:eastAsiaTheme="minorEastAsia" w:hAnsi="Times New Roman" w:cs="Times New Roman"/>
          <w:b/>
          <w:bCs/>
          <w:sz w:val="24"/>
          <w:szCs w:val="24"/>
        </w:rPr>
        <w:t>b)</w:t>
      </w:r>
      <w:r w:rsidR="007D5A31" w:rsidRPr="005038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DF4">
        <w:rPr>
          <w:rFonts w:ascii="Times New Roman" w:eastAsiaTheme="minorEastAsia" w:hAnsi="Times New Roman" w:cs="Times New Roman"/>
          <w:sz w:val="24"/>
          <w:szCs w:val="24"/>
        </w:rPr>
        <w:t xml:space="preserve">The total number of deaths </w:t>
      </w:r>
      <w:r w:rsidR="004C0F1F">
        <w:rPr>
          <w:rFonts w:ascii="Times New Roman" w:eastAsiaTheme="minorEastAsia" w:hAnsi="Times New Roman" w:cs="Times New Roman"/>
          <w:sz w:val="24"/>
          <w:szCs w:val="24"/>
        </w:rPr>
        <w:t xml:space="preserve">recorded from 1968-2002 in the data </w:t>
      </w:r>
      <w:r w:rsidR="00630169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630169" w:rsidRPr="00630169">
        <w:rPr>
          <w:rFonts w:ascii="Times New Roman" w:eastAsiaTheme="minorEastAsia" w:hAnsi="Times New Roman" w:cs="Times New Roman"/>
          <w:b/>
          <w:bCs/>
          <w:sz w:val="24"/>
          <w:szCs w:val="24"/>
        </w:rPr>
        <w:t>50,830,306, or about 50.8 million deaths</w:t>
      </w:r>
      <w:r w:rsidR="0063016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546042" w14:textId="77777777" w:rsidR="002051C6" w:rsidRDefault="002051C6" w:rsidP="00F1172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7F878C" w14:textId="3F1BE707" w:rsidR="008C29F5" w:rsidRDefault="00F21616" w:rsidP="00B65E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3840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Q3</w:t>
      </w:r>
      <w:r w:rsidRPr="0050384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r w:rsidR="00607129" w:rsidRPr="00503840">
        <w:rPr>
          <w:rFonts w:ascii="Times New Roman" w:eastAsiaTheme="minorEastAsia" w:hAnsi="Times New Roman" w:cs="Times New Roman"/>
          <w:b/>
          <w:bCs/>
          <w:sz w:val="24"/>
          <w:szCs w:val="24"/>
        </w:rPr>
        <w:t>a)</w:t>
      </w:r>
      <w:r w:rsidR="00607129" w:rsidRPr="005038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0F5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F6453E0" wp14:editId="5948EF86">
            <wp:extent cx="6065098" cy="37509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98" cy="37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F4F3" w14:textId="02C26770" w:rsidR="0009294F" w:rsidRPr="00503840" w:rsidRDefault="0009294F" w:rsidP="00B65E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see that the slope is -4.61. The pattern that emerges is that </w:t>
      </w:r>
      <w:r w:rsidR="004C5369">
        <w:rPr>
          <w:rFonts w:ascii="Times New Roman" w:eastAsiaTheme="minorEastAsia" w:hAnsi="Times New Roman" w:cs="Times New Roman"/>
          <w:sz w:val="24"/>
          <w:szCs w:val="24"/>
        </w:rPr>
        <w:t>there is a slight downward trend as the average county temperature increases.</w:t>
      </w:r>
      <w:r w:rsidR="002426E0">
        <w:rPr>
          <w:rFonts w:ascii="Times New Roman" w:eastAsiaTheme="minorEastAsia" w:hAnsi="Times New Roman" w:cs="Times New Roman"/>
          <w:sz w:val="24"/>
          <w:szCs w:val="24"/>
        </w:rPr>
        <w:t xml:space="preserve"> This means that with an increase in temperature by </w:t>
      </w:r>
      <w:r w:rsidR="00A0263D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0263D">
        <w:rPr>
          <w:rFonts w:ascii="Times New Roman" w:hAnsi="Times New Roman" w:cs="Times New Roman"/>
          <w:sz w:val="24"/>
          <w:szCs w:val="24"/>
        </w:rPr>
        <w:t>⁰</w:t>
      </w:r>
      <w:r w:rsidR="00A0263D" w:rsidRPr="00DE6BC1">
        <w:rPr>
          <w:rFonts w:ascii="Times New Roman" w:hAnsi="Times New Roman" w:cs="Times New Roman"/>
          <w:sz w:val="24"/>
          <w:szCs w:val="24"/>
        </w:rPr>
        <w:t>F</w:t>
      </w:r>
      <w:r w:rsidR="00A0263D">
        <w:rPr>
          <w:rFonts w:ascii="Times New Roman" w:hAnsi="Times New Roman" w:cs="Times New Roman"/>
          <w:sz w:val="24"/>
          <w:szCs w:val="24"/>
        </w:rPr>
        <w:t>, the over-65 mortality rate decreases by 4.61 deaths per 100,000 population.</w:t>
      </w:r>
    </w:p>
    <w:p w14:paraId="68402A55" w14:textId="77777777" w:rsidR="00863781" w:rsidRDefault="00361F97" w:rsidP="003479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384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Q3. </w:t>
      </w:r>
      <w:r w:rsidR="000525CE" w:rsidRPr="00503840">
        <w:rPr>
          <w:rFonts w:ascii="Times New Roman" w:eastAsiaTheme="minorEastAsia" w:hAnsi="Times New Roman" w:cs="Times New Roman"/>
          <w:b/>
          <w:bCs/>
          <w:sz w:val="24"/>
          <w:szCs w:val="24"/>
        </w:rPr>
        <w:t>b)</w:t>
      </w:r>
      <w:r w:rsidR="000525CE" w:rsidRPr="005038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3444">
        <w:rPr>
          <w:rFonts w:ascii="Times New Roman" w:eastAsiaTheme="minorEastAsia" w:hAnsi="Times New Roman" w:cs="Times New Roman"/>
          <w:sz w:val="24"/>
          <w:szCs w:val="24"/>
        </w:rPr>
        <w:t xml:space="preserve">Based on the graphs for hot and hotter days, we see that the mortality </w:t>
      </w:r>
      <w:r w:rsidR="003B53B4">
        <w:rPr>
          <w:rFonts w:ascii="Times New Roman" w:eastAsiaTheme="minorEastAsia" w:hAnsi="Times New Roman" w:cs="Times New Roman"/>
          <w:sz w:val="24"/>
          <w:szCs w:val="24"/>
        </w:rPr>
        <w:t xml:space="preserve">rate is negatively correlated with </w:t>
      </w:r>
      <w:r w:rsidR="00377EF3">
        <w:rPr>
          <w:rFonts w:ascii="Times New Roman" w:eastAsiaTheme="minorEastAsia" w:hAnsi="Times New Roman" w:cs="Times New Roman"/>
          <w:sz w:val="24"/>
          <w:szCs w:val="24"/>
        </w:rPr>
        <w:t xml:space="preserve">increasing number of both hot and hotter days. However, </w:t>
      </w:r>
      <w:r w:rsidR="009E67B2">
        <w:rPr>
          <w:rFonts w:ascii="Times New Roman" w:eastAsiaTheme="minorEastAsia" w:hAnsi="Times New Roman" w:cs="Times New Roman"/>
          <w:sz w:val="24"/>
          <w:szCs w:val="24"/>
        </w:rPr>
        <w:t xml:space="preserve">most of the points on the scatter plot are concentrated around a relatively small set of values. Based on the </w:t>
      </w:r>
      <w:r w:rsidR="002454FC">
        <w:rPr>
          <w:rFonts w:ascii="Times New Roman" w:eastAsiaTheme="minorEastAsia" w:hAnsi="Times New Roman" w:cs="Times New Roman"/>
          <w:sz w:val="24"/>
          <w:szCs w:val="24"/>
        </w:rPr>
        <w:t xml:space="preserve">R-squared values, we see that there is really no correlation </w:t>
      </w:r>
      <w:r w:rsidR="002E6C22">
        <w:rPr>
          <w:rFonts w:ascii="Times New Roman" w:eastAsiaTheme="minorEastAsia" w:hAnsi="Times New Roman" w:cs="Times New Roman"/>
          <w:sz w:val="24"/>
          <w:szCs w:val="24"/>
        </w:rPr>
        <w:t xml:space="preserve">in either of the graphs. </w:t>
      </w:r>
    </w:p>
    <w:p w14:paraId="19377EA2" w14:textId="362944C6" w:rsidR="00EF19FD" w:rsidRDefault="00347956" w:rsidP="003479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47956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concentration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 xml:space="preserve"> of scatter points between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 xml:space="preserve"> and 75 days for the hotter days </w:t>
      </w:r>
      <w:r w:rsidR="00863781">
        <w:rPr>
          <w:rFonts w:ascii="Times New Roman" w:eastAsiaTheme="minorEastAsia" w:hAnsi="Times New Roman" w:cs="Times New Roman"/>
          <w:sz w:val="24"/>
          <w:szCs w:val="24"/>
        </w:rPr>
        <w:t>graph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 xml:space="preserve"> shows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 xml:space="preserve">that most </w:t>
      </w:r>
      <w:r w:rsidR="00863781">
        <w:rPr>
          <w:rFonts w:ascii="Times New Roman" w:eastAsiaTheme="minorEastAsia" w:hAnsi="Times New Roman" w:cs="Times New Roman"/>
          <w:sz w:val="24"/>
          <w:szCs w:val="24"/>
        </w:rPr>
        <w:t>people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 xml:space="preserve"> over 65 live in counties which do not experience temperatures higher than</w:t>
      </w:r>
      <w:r w:rsidR="008637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863781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863781">
        <w:rPr>
          <w:rFonts w:ascii="Times New Roman" w:hAnsi="Times New Roman" w:cs="Times New Roman"/>
          <w:kern w:val="0"/>
          <w:sz w:val="24"/>
          <w:szCs w:val="24"/>
          <w14:ligatures w14:val="none"/>
        </w:rPr>
        <w:t>⁰F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 xml:space="preserve"> for most of the year. Similarly, the concentration of scatter points between </w:t>
      </w:r>
      <w:r w:rsidR="00863781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 xml:space="preserve"> and about</w:t>
      </w:r>
      <w:r w:rsidR="008637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>200 shows that out of people aged over 65, most of them live in counties which experience</w:t>
      </w:r>
      <w:r w:rsidR="008637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>days with temperatures higher than 70</w:t>
      </w:r>
      <w:r w:rsidR="00863781">
        <w:rPr>
          <w:rFonts w:ascii="Times New Roman" w:hAnsi="Times New Roman" w:cs="Times New Roman"/>
          <w:kern w:val="0"/>
          <w:sz w:val="24"/>
          <w:szCs w:val="24"/>
          <w14:ligatures w14:val="none"/>
        </w:rPr>
        <w:t>⁰F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 xml:space="preserve"> from anywhere between less than a month to most of</w:t>
      </w:r>
      <w:r w:rsidR="008637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47956">
        <w:rPr>
          <w:rFonts w:ascii="Times New Roman" w:eastAsiaTheme="minorEastAsia" w:hAnsi="Times New Roman" w:cs="Times New Roman"/>
          <w:sz w:val="24"/>
          <w:szCs w:val="24"/>
        </w:rPr>
        <w:t>the year.</w:t>
      </w:r>
    </w:p>
    <w:p w14:paraId="0A9F47C7" w14:textId="7D836E3E" w:rsidR="00347956" w:rsidRDefault="00347956" w:rsidP="0034795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29A119" w14:textId="46EF1506" w:rsidR="00F11A4D" w:rsidRPr="00503840" w:rsidRDefault="00397BCF" w:rsidP="008C29F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740403" wp14:editId="5D0652B5">
            <wp:extent cx="4658839" cy="288122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13" cy="288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A39" w:rsidRPr="00D04A3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D04A3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027134A" wp14:editId="07A7B2C3">
            <wp:extent cx="4672265" cy="288952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164" cy="290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96FE" w14:textId="4933E0FF" w:rsidR="007415FE" w:rsidRPr="00503840" w:rsidRDefault="00D55952" w:rsidP="00497E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3840">
        <w:rPr>
          <w:rFonts w:ascii="Times New Roman" w:eastAsiaTheme="minorEastAsia" w:hAnsi="Times New Roman" w:cs="Times New Roman"/>
          <w:b/>
          <w:bCs/>
          <w:sz w:val="24"/>
          <w:szCs w:val="24"/>
        </w:rPr>
        <w:t>Q3. c)</w:t>
      </w:r>
      <w:r w:rsidR="006C4867" w:rsidRPr="005038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63781">
        <w:rPr>
          <w:rFonts w:ascii="Times New Roman" w:eastAsiaTheme="minorEastAsia" w:hAnsi="Times New Roman" w:cs="Times New Roman"/>
          <w:sz w:val="24"/>
          <w:szCs w:val="24"/>
        </w:rPr>
        <w:t xml:space="preserve">The patterns observed above might occur because people over 65 might prefer to live in places with more comfortable temperatures. As a result, the number of points in the hotter days graph seems to suggest that fewer people live </w:t>
      </w:r>
      <w:r w:rsidR="001C3D7C">
        <w:rPr>
          <w:rFonts w:ascii="Times New Roman" w:eastAsiaTheme="minorEastAsia" w:hAnsi="Times New Roman" w:cs="Times New Roman"/>
          <w:sz w:val="24"/>
          <w:szCs w:val="24"/>
        </w:rPr>
        <w:t xml:space="preserve">in places with hotter days than those who live in places with hot days. This is also evident from the scale of X-axis in both graphs, where the range for the hot days graph is more than 300, compared to only around 150 for hotter days. The decrease in over-65 mortality rate in both cases is </w:t>
      </w:r>
      <w:r w:rsidR="000F6D80">
        <w:rPr>
          <w:rFonts w:ascii="Times New Roman" w:eastAsiaTheme="minorEastAsia" w:hAnsi="Times New Roman" w:cs="Times New Roman"/>
          <w:sz w:val="24"/>
          <w:szCs w:val="24"/>
        </w:rPr>
        <w:t>not really correlated due to the extremely low R-squared value, but the decreasing slope is likely explained by people over 65 preferring to live in places with less extreme temperatures.</w:t>
      </w:r>
      <w:r w:rsidR="00192632">
        <w:rPr>
          <w:rFonts w:ascii="Times New Roman" w:eastAsiaTheme="minorEastAsia" w:hAnsi="Times New Roman" w:cs="Times New Roman"/>
          <w:sz w:val="24"/>
          <w:szCs w:val="24"/>
        </w:rPr>
        <w:t xml:space="preserve"> Hence, the decrease in slope is likely more indicative of the fact that there are fewer numbers of people over-65 per 100,000 in places with extreme temperatures, rather than indicating that hotter temperatures reduce mortality rate.</w:t>
      </w:r>
      <w:r w:rsidR="001C3D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E29B3C1" w14:textId="77777777" w:rsidR="00E047EC" w:rsidRPr="00503840" w:rsidRDefault="00E047EC" w:rsidP="00F1172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2BD7C2" w14:textId="5B4116BA" w:rsidR="00E45305" w:rsidRDefault="00E047EC" w:rsidP="0019263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03840">
        <w:rPr>
          <w:rFonts w:ascii="Times New Roman" w:eastAsiaTheme="minorEastAsia" w:hAnsi="Times New Roman" w:cs="Times New Roman"/>
          <w:b/>
          <w:bCs/>
          <w:sz w:val="32"/>
          <w:szCs w:val="32"/>
        </w:rPr>
        <w:t>Q4.</w:t>
      </w:r>
      <w:r w:rsidRPr="0050384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03BB0" w:rsidRPr="00503840">
        <w:rPr>
          <w:rFonts w:ascii="Times New Roman" w:eastAsiaTheme="minorEastAsia" w:hAnsi="Times New Roman" w:cs="Times New Roman"/>
          <w:b/>
          <w:bCs/>
          <w:sz w:val="24"/>
          <w:szCs w:val="24"/>
        </w:rPr>
        <w:t>a)</w:t>
      </w:r>
      <w:r w:rsidR="005414C2" w:rsidRPr="005038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35DC91" w14:textId="63D8E1BE" w:rsidR="00FD0CB5" w:rsidRPr="00503840" w:rsidRDefault="000627E6" w:rsidP="00A96F0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3840">
        <w:rPr>
          <w:rFonts w:ascii="Times New Roman" w:eastAsiaTheme="minorEastAsia" w:hAnsi="Times New Roman" w:cs="Times New Roman"/>
          <w:b/>
          <w:bCs/>
          <w:sz w:val="24"/>
          <w:szCs w:val="24"/>
        </w:rPr>
        <w:t>Q4. b)</w:t>
      </w:r>
      <w:r w:rsidRPr="005038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FD0CB5" w:rsidRPr="00503840" w:rsidSect="00F94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5431"/>
    <w:multiLevelType w:val="hybridMultilevel"/>
    <w:tmpl w:val="12FEDCC2"/>
    <w:lvl w:ilvl="0" w:tplc="5F1E943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10634"/>
    <w:multiLevelType w:val="multilevel"/>
    <w:tmpl w:val="4CF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316040">
    <w:abstractNumId w:val="1"/>
  </w:num>
  <w:num w:numId="2" w16cid:durableId="4438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32"/>
    <w:rsid w:val="0000139C"/>
    <w:rsid w:val="00016D03"/>
    <w:rsid w:val="00031291"/>
    <w:rsid w:val="00032251"/>
    <w:rsid w:val="00032485"/>
    <w:rsid w:val="00032B84"/>
    <w:rsid w:val="0003451D"/>
    <w:rsid w:val="00043F1B"/>
    <w:rsid w:val="000500B2"/>
    <w:rsid w:val="000525CE"/>
    <w:rsid w:val="0005347C"/>
    <w:rsid w:val="000627E6"/>
    <w:rsid w:val="000733C3"/>
    <w:rsid w:val="00076DCF"/>
    <w:rsid w:val="000927E0"/>
    <w:rsid w:val="0009294F"/>
    <w:rsid w:val="00093D86"/>
    <w:rsid w:val="00097242"/>
    <w:rsid w:val="000A15AE"/>
    <w:rsid w:val="000D1E16"/>
    <w:rsid w:val="000E1FAF"/>
    <w:rsid w:val="000E343D"/>
    <w:rsid w:val="000E4A1C"/>
    <w:rsid w:val="000F0131"/>
    <w:rsid w:val="000F0898"/>
    <w:rsid w:val="000F4B75"/>
    <w:rsid w:val="000F6D80"/>
    <w:rsid w:val="000F73CB"/>
    <w:rsid w:val="00113588"/>
    <w:rsid w:val="001220E3"/>
    <w:rsid w:val="00127049"/>
    <w:rsid w:val="001314F4"/>
    <w:rsid w:val="0013615F"/>
    <w:rsid w:val="00140103"/>
    <w:rsid w:val="00142B9F"/>
    <w:rsid w:val="00145E21"/>
    <w:rsid w:val="00153F5E"/>
    <w:rsid w:val="001619A1"/>
    <w:rsid w:val="001676ED"/>
    <w:rsid w:val="001677EB"/>
    <w:rsid w:val="00167F6F"/>
    <w:rsid w:val="001858E3"/>
    <w:rsid w:val="00192632"/>
    <w:rsid w:val="0019398C"/>
    <w:rsid w:val="001B30FB"/>
    <w:rsid w:val="001C220E"/>
    <w:rsid w:val="001C3D7C"/>
    <w:rsid w:val="001C4510"/>
    <w:rsid w:val="001C53CC"/>
    <w:rsid w:val="001C5682"/>
    <w:rsid w:val="001E0FA9"/>
    <w:rsid w:val="001E1836"/>
    <w:rsid w:val="001E6FFF"/>
    <w:rsid w:val="001F179E"/>
    <w:rsid w:val="001F2D9E"/>
    <w:rsid w:val="002051C6"/>
    <w:rsid w:val="00210EFD"/>
    <w:rsid w:val="00211DAD"/>
    <w:rsid w:val="0021489E"/>
    <w:rsid w:val="002325AE"/>
    <w:rsid w:val="002426E0"/>
    <w:rsid w:val="002454FC"/>
    <w:rsid w:val="00247036"/>
    <w:rsid w:val="00247FF9"/>
    <w:rsid w:val="002509C0"/>
    <w:rsid w:val="00250B20"/>
    <w:rsid w:val="002620F0"/>
    <w:rsid w:val="00267F9F"/>
    <w:rsid w:val="00274491"/>
    <w:rsid w:val="00285DB1"/>
    <w:rsid w:val="002A5D97"/>
    <w:rsid w:val="002B06C1"/>
    <w:rsid w:val="002C14E0"/>
    <w:rsid w:val="002C2BD4"/>
    <w:rsid w:val="002C5478"/>
    <w:rsid w:val="002D717D"/>
    <w:rsid w:val="002E6C22"/>
    <w:rsid w:val="002F3836"/>
    <w:rsid w:val="002F49F8"/>
    <w:rsid w:val="0033299E"/>
    <w:rsid w:val="0033395A"/>
    <w:rsid w:val="003345E3"/>
    <w:rsid w:val="00336DF4"/>
    <w:rsid w:val="0034069B"/>
    <w:rsid w:val="0034331B"/>
    <w:rsid w:val="00347956"/>
    <w:rsid w:val="00360BF6"/>
    <w:rsid w:val="00361F97"/>
    <w:rsid w:val="00377EF3"/>
    <w:rsid w:val="0038499C"/>
    <w:rsid w:val="0039083D"/>
    <w:rsid w:val="00391546"/>
    <w:rsid w:val="003962CA"/>
    <w:rsid w:val="00397BCF"/>
    <w:rsid w:val="003A66F2"/>
    <w:rsid w:val="003B0AA9"/>
    <w:rsid w:val="003B4481"/>
    <w:rsid w:val="003B53B4"/>
    <w:rsid w:val="003C4263"/>
    <w:rsid w:val="003F0F86"/>
    <w:rsid w:val="003F2660"/>
    <w:rsid w:val="003F3C8A"/>
    <w:rsid w:val="003F713C"/>
    <w:rsid w:val="00404779"/>
    <w:rsid w:val="00412D09"/>
    <w:rsid w:val="00414D57"/>
    <w:rsid w:val="0041558B"/>
    <w:rsid w:val="00456601"/>
    <w:rsid w:val="00476592"/>
    <w:rsid w:val="0048284C"/>
    <w:rsid w:val="00486410"/>
    <w:rsid w:val="00491D64"/>
    <w:rsid w:val="004961EA"/>
    <w:rsid w:val="00497E79"/>
    <w:rsid w:val="004A360F"/>
    <w:rsid w:val="004A3661"/>
    <w:rsid w:val="004B29C4"/>
    <w:rsid w:val="004C0047"/>
    <w:rsid w:val="004C0F1F"/>
    <w:rsid w:val="004C5369"/>
    <w:rsid w:val="004D40AC"/>
    <w:rsid w:val="004D733E"/>
    <w:rsid w:val="004E1EB7"/>
    <w:rsid w:val="004F46F5"/>
    <w:rsid w:val="004F71E1"/>
    <w:rsid w:val="00500F2B"/>
    <w:rsid w:val="00500FEF"/>
    <w:rsid w:val="00503840"/>
    <w:rsid w:val="00534937"/>
    <w:rsid w:val="005414C2"/>
    <w:rsid w:val="00550836"/>
    <w:rsid w:val="005848DE"/>
    <w:rsid w:val="00596893"/>
    <w:rsid w:val="005A2A15"/>
    <w:rsid w:val="005B6F9F"/>
    <w:rsid w:val="005C0232"/>
    <w:rsid w:val="005C0E0F"/>
    <w:rsid w:val="005D148D"/>
    <w:rsid w:val="005D2861"/>
    <w:rsid w:val="005F392F"/>
    <w:rsid w:val="00607129"/>
    <w:rsid w:val="00621548"/>
    <w:rsid w:val="006221F3"/>
    <w:rsid w:val="00622411"/>
    <w:rsid w:val="00630169"/>
    <w:rsid w:val="0063043F"/>
    <w:rsid w:val="0064066F"/>
    <w:rsid w:val="00640F2C"/>
    <w:rsid w:val="00643603"/>
    <w:rsid w:val="006473F6"/>
    <w:rsid w:val="0065223E"/>
    <w:rsid w:val="00660D85"/>
    <w:rsid w:val="006714B9"/>
    <w:rsid w:val="00677326"/>
    <w:rsid w:val="00683A3E"/>
    <w:rsid w:val="00692765"/>
    <w:rsid w:val="0069313E"/>
    <w:rsid w:val="00694E2B"/>
    <w:rsid w:val="006A089D"/>
    <w:rsid w:val="006A728C"/>
    <w:rsid w:val="006C4867"/>
    <w:rsid w:val="006D514F"/>
    <w:rsid w:val="006E32C2"/>
    <w:rsid w:val="006E6E1F"/>
    <w:rsid w:val="00700EC1"/>
    <w:rsid w:val="00703BB0"/>
    <w:rsid w:val="007077BD"/>
    <w:rsid w:val="00717703"/>
    <w:rsid w:val="00726777"/>
    <w:rsid w:val="00731CFF"/>
    <w:rsid w:val="00732D8D"/>
    <w:rsid w:val="007415FE"/>
    <w:rsid w:val="007472C1"/>
    <w:rsid w:val="0076209F"/>
    <w:rsid w:val="00782723"/>
    <w:rsid w:val="0078535F"/>
    <w:rsid w:val="00793460"/>
    <w:rsid w:val="007946A9"/>
    <w:rsid w:val="007A20E3"/>
    <w:rsid w:val="007A46B2"/>
    <w:rsid w:val="007A6E80"/>
    <w:rsid w:val="007C26A1"/>
    <w:rsid w:val="007D5A31"/>
    <w:rsid w:val="007E5559"/>
    <w:rsid w:val="007E7F6F"/>
    <w:rsid w:val="007F2146"/>
    <w:rsid w:val="007F39B8"/>
    <w:rsid w:val="008061E2"/>
    <w:rsid w:val="008063E1"/>
    <w:rsid w:val="008156F3"/>
    <w:rsid w:val="00830F5A"/>
    <w:rsid w:val="008323E2"/>
    <w:rsid w:val="0083350D"/>
    <w:rsid w:val="0083692E"/>
    <w:rsid w:val="00842029"/>
    <w:rsid w:val="00842F6D"/>
    <w:rsid w:val="00846A8B"/>
    <w:rsid w:val="008545F5"/>
    <w:rsid w:val="008548E1"/>
    <w:rsid w:val="00863781"/>
    <w:rsid w:val="00871BEF"/>
    <w:rsid w:val="00885FFD"/>
    <w:rsid w:val="00887B29"/>
    <w:rsid w:val="00890ED9"/>
    <w:rsid w:val="008937C7"/>
    <w:rsid w:val="00895F14"/>
    <w:rsid w:val="008A0350"/>
    <w:rsid w:val="008B216F"/>
    <w:rsid w:val="008C29F5"/>
    <w:rsid w:val="008D43B5"/>
    <w:rsid w:val="008E0A6D"/>
    <w:rsid w:val="008E6090"/>
    <w:rsid w:val="008E662B"/>
    <w:rsid w:val="008F1333"/>
    <w:rsid w:val="00923985"/>
    <w:rsid w:val="00925928"/>
    <w:rsid w:val="00933F22"/>
    <w:rsid w:val="00943444"/>
    <w:rsid w:val="009439EA"/>
    <w:rsid w:val="009514E0"/>
    <w:rsid w:val="0095266E"/>
    <w:rsid w:val="00953F54"/>
    <w:rsid w:val="0096512E"/>
    <w:rsid w:val="00975A60"/>
    <w:rsid w:val="009854AD"/>
    <w:rsid w:val="0099336D"/>
    <w:rsid w:val="00997558"/>
    <w:rsid w:val="009A2937"/>
    <w:rsid w:val="009B043C"/>
    <w:rsid w:val="009B68BE"/>
    <w:rsid w:val="009C4A7F"/>
    <w:rsid w:val="009E54A6"/>
    <w:rsid w:val="009E67B2"/>
    <w:rsid w:val="009F10BD"/>
    <w:rsid w:val="009F36D5"/>
    <w:rsid w:val="009F53DF"/>
    <w:rsid w:val="009F5ED0"/>
    <w:rsid w:val="009F6195"/>
    <w:rsid w:val="00A0263D"/>
    <w:rsid w:val="00A22BE3"/>
    <w:rsid w:val="00A278B3"/>
    <w:rsid w:val="00A35187"/>
    <w:rsid w:val="00A358D2"/>
    <w:rsid w:val="00A409C6"/>
    <w:rsid w:val="00A4685B"/>
    <w:rsid w:val="00A50673"/>
    <w:rsid w:val="00A51469"/>
    <w:rsid w:val="00A52E22"/>
    <w:rsid w:val="00A55E92"/>
    <w:rsid w:val="00A57011"/>
    <w:rsid w:val="00A64E2D"/>
    <w:rsid w:val="00A65CF4"/>
    <w:rsid w:val="00A74E24"/>
    <w:rsid w:val="00A834FB"/>
    <w:rsid w:val="00A96F0A"/>
    <w:rsid w:val="00AA7BC1"/>
    <w:rsid w:val="00AC41D3"/>
    <w:rsid w:val="00AD0F32"/>
    <w:rsid w:val="00AD11BE"/>
    <w:rsid w:val="00AD294C"/>
    <w:rsid w:val="00AD6771"/>
    <w:rsid w:val="00B129E2"/>
    <w:rsid w:val="00B133B8"/>
    <w:rsid w:val="00B16620"/>
    <w:rsid w:val="00B21D1F"/>
    <w:rsid w:val="00B625CA"/>
    <w:rsid w:val="00B65E2B"/>
    <w:rsid w:val="00B760FD"/>
    <w:rsid w:val="00B766DA"/>
    <w:rsid w:val="00B83BA9"/>
    <w:rsid w:val="00B85703"/>
    <w:rsid w:val="00BA16A0"/>
    <w:rsid w:val="00BA4699"/>
    <w:rsid w:val="00BA743A"/>
    <w:rsid w:val="00BA7C10"/>
    <w:rsid w:val="00BB2A58"/>
    <w:rsid w:val="00BC30C4"/>
    <w:rsid w:val="00BF7DE3"/>
    <w:rsid w:val="00C0434F"/>
    <w:rsid w:val="00C05AB3"/>
    <w:rsid w:val="00C168C3"/>
    <w:rsid w:val="00C2182D"/>
    <w:rsid w:val="00C21AAF"/>
    <w:rsid w:val="00C21ADB"/>
    <w:rsid w:val="00C22DA6"/>
    <w:rsid w:val="00C23177"/>
    <w:rsid w:val="00C23368"/>
    <w:rsid w:val="00C24CFF"/>
    <w:rsid w:val="00C318E2"/>
    <w:rsid w:val="00C35496"/>
    <w:rsid w:val="00C43849"/>
    <w:rsid w:val="00C4528C"/>
    <w:rsid w:val="00C5273A"/>
    <w:rsid w:val="00C67FDD"/>
    <w:rsid w:val="00C7055B"/>
    <w:rsid w:val="00C718A4"/>
    <w:rsid w:val="00C737DF"/>
    <w:rsid w:val="00C772E1"/>
    <w:rsid w:val="00C864F1"/>
    <w:rsid w:val="00C87005"/>
    <w:rsid w:val="00C91518"/>
    <w:rsid w:val="00C97F6B"/>
    <w:rsid w:val="00CA1DB5"/>
    <w:rsid w:val="00CA6ED6"/>
    <w:rsid w:val="00CB1384"/>
    <w:rsid w:val="00CC7853"/>
    <w:rsid w:val="00CD3600"/>
    <w:rsid w:val="00CD680E"/>
    <w:rsid w:val="00CF66D0"/>
    <w:rsid w:val="00D04A39"/>
    <w:rsid w:val="00D07C27"/>
    <w:rsid w:val="00D14710"/>
    <w:rsid w:val="00D21FAD"/>
    <w:rsid w:val="00D325F0"/>
    <w:rsid w:val="00D429D8"/>
    <w:rsid w:val="00D4416C"/>
    <w:rsid w:val="00D55952"/>
    <w:rsid w:val="00D63DE8"/>
    <w:rsid w:val="00D74CFF"/>
    <w:rsid w:val="00D84C39"/>
    <w:rsid w:val="00D90E47"/>
    <w:rsid w:val="00D970D7"/>
    <w:rsid w:val="00DB15C3"/>
    <w:rsid w:val="00DC3995"/>
    <w:rsid w:val="00DD32E3"/>
    <w:rsid w:val="00DE0045"/>
    <w:rsid w:val="00DE6BC1"/>
    <w:rsid w:val="00DF7CBA"/>
    <w:rsid w:val="00E047EC"/>
    <w:rsid w:val="00E22660"/>
    <w:rsid w:val="00E239C3"/>
    <w:rsid w:val="00E32F00"/>
    <w:rsid w:val="00E35152"/>
    <w:rsid w:val="00E3790E"/>
    <w:rsid w:val="00E42824"/>
    <w:rsid w:val="00E45305"/>
    <w:rsid w:val="00E707B7"/>
    <w:rsid w:val="00E7145D"/>
    <w:rsid w:val="00E75005"/>
    <w:rsid w:val="00E80CE1"/>
    <w:rsid w:val="00E96A54"/>
    <w:rsid w:val="00EA76D3"/>
    <w:rsid w:val="00EB1FD5"/>
    <w:rsid w:val="00EB4E74"/>
    <w:rsid w:val="00ED12F2"/>
    <w:rsid w:val="00ED2C29"/>
    <w:rsid w:val="00ED6676"/>
    <w:rsid w:val="00ED77E5"/>
    <w:rsid w:val="00EE3495"/>
    <w:rsid w:val="00EE78AD"/>
    <w:rsid w:val="00EF19FD"/>
    <w:rsid w:val="00F00A03"/>
    <w:rsid w:val="00F02788"/>
    <w:rsid w:val="00F03D5F"/>
    <w:rsid w:val="00F0790E"/>
    <w:rsid w:val="00F11724"/>
    <w:rsid w:val="00F11A4D"/>
    <w:rsid w:val="00F1247C"/>
    <w:rsid w:val="00F20117"/>
    <w:rsid w:val="00F21616"/>
    <w:rsid w:val="00F31C5D"/>
    <w:rsid w:val="00F50122"/>
    <w:rsid w:val="00F667D7"/>
    <w:rsid w:val="00F8065C"/>
    <w:rsid w:val="00F82C12"/>
    <w:rsid w:val="00F87E2A"/>
    <w:rsid w:val="00F94171"/>
    <w:rsid w:val="00F95D55"/>
    <w:rsid w:val="00FA02DC"/>
    <w:rsid w:val="00FA1D0E"/>
    <w:rsid w:val="00FA6491"/>
    <w:rsid w:val="00FB2488"/>
    <w:rsid w:val="00FB2D72"/>
    <w:rsid w:val="00FB460F"/>
    <w:rsid w:val="00FD0CB5"/>
    <w:rsid w:val="00FD3CC9"/>
    <w:rsid w:val="00FD5500"/>
    <w:rsid w:val="00FD59FD"/>
    <w:rsid w:val="00FE120B"/>
    <w:rsid w:val="00FE3DDF"/>
    <w:rsid w:val="00FE6326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7A90"/>
  <w15:chartTrackingRefBased/>
  <w15:docId w15:val="{DF0AD3F7-C6FB-3142-BA31-DE436F58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54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32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3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80CE1"/>
    <w:pPr>
      <w:spacing w:after="0" w:line="240" w:lineRule="auto"/>
    </w:pPr>
  </w:style>
  <w:style w:type="table" w:styleId="TableGrid">
    <w:name w:val="Table Grid"/>
    <w:basedOn w:val="TableNormal"/>
    <w:uiPriority w:val="39"/>
    <w:rsid w:val="00A5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55E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5B6F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8E66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6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hs/products/databriefs/db456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Sinha</dc:creator>
  <cp:keywords/>
  <dc:description/>
  <cp:lastModifiedBy>Amartya Sinha</cp:lastModifiedBy>
  <cp:revision>380</cp:revision>
  <cp:lastPrinted>2024-01-19T06:17:00Z</cp:lastPrinted>
  <dcterms:created xsi:type="dcterms:W3CDTF">2024-01-14T23:51:00Z</dcterms:created>
  <dcterms:modified xsi:type="dcterms:W3CDTF">2024-02-02T00:50:00Z</dcterms:modified>
</cp:coreProperties>
</file>