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A4D7" w14:textId="2AC58B08" w:rsidR="5EF255EC" w:rsidRDefault="5EF255EC" w:rsidP="5ACEDFBD">
      <w:pPr>
        <w:rPr>
          <w:b/>
          <w:bCs/>
        </w:rPr>
      </w:pPr>
      <w:r w:rsidRPr="5ACEDFBD">
        <w:rPr>
          <w:b/>
          <w:bCs/>
        </w:rPr>
        <w:t>Links</w:t>
      </w:r>
    </w:p>
    <w:p w14:paraId="1498DC5A" w14:textId="42E93DBB" w:rsidR="5EF255EC" w:rsidRDefault="00000000" w:rsidP="5ACEDFBD">
      <w:pPr>
        <w:pStyle w:val="ListParagraph"/>
        <w:numPr>
          <w:ilvl w:val="0"/>
          <w:numId w:val="3"/>
        </w:numPr>
      </w:pPr>
      <w:hyperlink r:id="rId8">
        <w:r w:rsidR="5EF255EC" w:rsidRPr="5ACEDFBD">
          <w:rPr>
            <w:rStyle w:val="Hyperlink"/>
          </w:rPr>
          <w:t>American Community Survey</w:t>
        </w:r>
      </w:hyperlink>
    </w:p>
    <w:p w14:paraId="5A86A954" w14:textId="2E13AE78" w:rsidR="5EF255EC" w:rsidRDefault="00000000" w:rsidP="5ACEDFBD">
      <w:pPr>
        <w:pStyle w:val="ListParagraph"/>
        <w:numPr>
          <w:ilvl w:val="0"/>
          <w:numId w:val="3"/>
        </w:numPr>
      </w:pPr>
      <w:hyperlink r:id="rId9" w:anchor="/">
        <w:r w:rsidR="5EF255EC" w:rsidRPr="5ACEDFBD">
          <w:rPr>
            <w:rStyle w:val="Hyperlink"/>
          </w:rPr>
          <w:t>American Community Survey (microdata)</w:t>
        </w:r>
      </w:hyperlink>
    </w:p>
    <w:p w14:paraId="61FEAE18" w14:textId="216EB369" w:rsidR="5ACEDFBD" w:rsidRDefault="5ACEDFBD"/>
    <w:p w14:paraId="2C078E63" w14:textId="0C2D3E4E" w:rsidR="00EA0082" w:rsidRDefault="2CCC561F" w:rsidP="5ACEDFBD">
      <w:pPr>
        <w:rPr>
          <w:b/>
          <w:bCs/>
        </w:rPr>
      </w:pPr>
      <w:r w:rsidRPr="5ACEDFBD">
        <w:rPr>
          <w:b/>
          <w:bCs/>
        </w:rPr>
        <w:t>Figures</w:t>
      </w:r>
      <w:r w:rsidR="6AB85DC4" w:rsidRPr="5ACEDFBD">
        <w:rPr>
          <w:b/>
          <w:bCs/>
        </w:rPr>
        <w:t>/Charts</w:t>
      </w:r>
      <w:r w:rsidRPr="5ACEDFBD">
        <w:rPr>
          <w:b/>
          <w:bCs/>
        </w:rPr>
        <w:t xml:space="preserve"> to reproduce:</w:t>
      </w:r>
    </w:p>
    <w:p w14:paraId="0D444BD3" w14:textId="1AC84F15" w:rsidR="2CCC561F" w:rsidRDefault="2CCC561F" w:rsidP="5ACEDFBD">
      <w:pPr>
        <w:pStyle w:val="ListParagraph"/>
        <w:numPr>
          <w:ilvl w:val="0"/>
          <w:numId w:val="4"/>
        </w:numPr>
      </w:pPr>
      <w:r>
        <w:t>Fig 2.1 &amp; 2.2a (Fig. 17)</w:t>
      </w:r>
      <w:r w:rsidR="00B82457">
        <w:t xml:space="preserve"> – page 17</w:t>
      </w:r>
      <w:r w:rsidR="000A69A1">
        <w:t>, 18</w:t>
      </w:r>
    </w:p>
    <w:p w14:paraId="3593C488" w14:textId="78BDAF60" w:rsidR="2CCC561F" w:rsidRDefault="2CCC561F" w:rsidP="5ACEDFBD">
      <w:pPr>
        <w:pStyle w:val="ListParagraph"/>
        <w:numPr>
          <w:ilvl w:val="0"/>
          <w:numId w:val="4"/>
        </w:numPr>
      </w:pPr>
      <w:r>
        <w:t>Fig 2.2 (pg. 29)</w:t>
      </w:r>
    </w:p>
    <w:p w14:paraId="144F500D" w14:textId="216A8B6F" w:rsidR="2CCC561F" w:rsidRDefault="2CCC561F" w:rsidP="5ACEDFBD">
      <w:pPr>
        <w:pStyle w:val="ListParagraph"/>
        <w:numPr>
          <w:ilvl w:val="0"/>
          <w:numId w:val="4"/>
        </w:numPr>
      </w:pPr>
      <w:r>
        <w:t>Fig 2.13a,b,c (pg. 30)</w:t>
      </w:r>
    </w:p>
    <w:p w14:paraId="0DDF1B93" w14:textId="3B0D7BDE" w:rsidR="2CCC561F" w:rsidRDefault="2CCC561F" w:rsidP="5ACEDFBD">
      <w:pPr>
        <w:pStyle w:val="ListParagraph"/>
        <w:numPr>
          <w:ilvl w:val="0"/>
          <w:numId w:val="4"/>
        </w:numPr>
      </w:pPr>
      <w:r>
        <w:t>Fig 2.14</w:t>
      </w:r>
      <w:r w:rsidR="16ADB1EC">
        <w:t xml:space="preserve"> (pg.32)</w:t>
      </w:r>
    </w:p>
    <w:p w14:paraId="401C3ADA" w14:textId="0677F989" w:rsidR="2CCC561F" w:rsidRDefault="2CCC561F" w:rsidP="5ACEDFBD">
      <w:pPr>
        <w:pStyle w:val="ListParagraph"/>
        <w:numPr>
          <w:ilvl w:val="0"/>
          <w:numId w:val="4"/>
        </w:numPr>
      </w:pPr>
      <w:r>
        <w:t>Fig 2.15a</w:t>
      </w:r>
      <w:r w:rsidR="4389E6BA">
        <w:t xml:space="preserve"> (pg.33)</w:t>
      </w:r>
    </w:p>
    <w:p w14:paraId="0BA5EB0A" w14:textId="5C8D39E2" w:rsidR="2CCC561F" w:rsidRDefault="2CCC561F" w:rsidP="5ACEDFBD">
      <w:pPr>
        <w:pStyle w:val="ListParagraph"/>
        <w:numPr>
          <w:ilvl w:val="0"/>
          <w:numId w:val="4"/>
        </w:numPr>
      </w:pPr>
      <w:r>
        <w:t>Fig 2.16</w:t>
      </w:r>
      <w:r w:rsidR="4C266B47">
        <w:t>a,b (pg. 34)</w:t>
      </w:r>
    </w:p>
    <w:p w14:paraId="670D2AEB" w14:textId="6CF34083" w:rsidR="2CCC561F" w:rsidRDefault="2CCC561F" w:rsidP="5ACEDFBD">
      <w:pPr>
        <w:pStyle w:val="ListParagraph"/>
        <w:numPr>
          <w:ilvl w:val="0"/>
          <w:numId w:val="4"/>
        </w:numPr>
      </w:pPr>
      <w:r>
        <w:t>Fig 2.17</w:t>
      </w:r>
      <w:r w:rsidR="1D144850">
        <w:t xml:space="preserve"> (pg. 35)</w:t>
      </w:r>
    </w:p>
    <w:p w14:paraId="7256C856" w14:textId="7402B709" w:rsidR="2CCC561F" w:rsidRDefault="2CCC561F" w:rsidP="5ACEDFBD">
      <w:pPr>
        <w:pStyle w:val="ListParagraph"/>
        <w:numPr>
          <w:ilvl w:val="0"/>
          <w:numId w:val="4"/>
        </w:numPr>
      </w:pPr>
      <w:r>
        <w:t>Fig. 2.18a,b (pg.</w:t>
      </w:r>
      <w:r w:rsidR="237ADEB4">
        <w:t>36)</w:t>
      </w:r>
    </w:p>
    <w:p w14:paraId="34213728" w14:textId="4E726292" w:rsidR="237ADEB4" w:rsidRDefault="237ADEB4" w:rsidP="5ACEDFBD">
      <w:pPr>
        <w:pStyle w:val="ListParagraph"/>
        <w:numPr>
          <w:ilvl w:val="0"/>
          <w:numId w:val="4"/>
        </w:numPr>
      </w:pPr>
      <w:r>
        <w:t>Fig. 2.19a,b (pg. 37)</w:t>
      </w:r>
    </w:p>
    <w:p w14:paraId="469F1142" w14:textId="2A49CCE0" w:rsidR="5ACEDFBD" w:rsidRDefault="5ACEDFBD" w:rsidP="5ACEDFBD"/>
    <w:p w14:paraId="624D6C6D" w14:textId="3995FD0D" w:rsidR="612598BB" w:rsidRDefault="612598BB" w:rsidP="5ACEDFBD">
      <w:r>
        <w:t>Purpose:</w:t>
      </w:r>
    </w:p>
    <w:p w14:paraId="2DDF60B7" w14:textId="2256EC1E" w:rsidR="0064D708" w:rsidRDefault="0064D708" w:rsidP="5ACEDFBD">
      <w:pPr>
        <w:pStyle w:val="ListParagraph"/>
        <w:numPr>
          <w:ilvl w:val="0"/>
          <w:numId w:val="1"/>
        </w:numPr>
      </w:pPr>
      <w:r>
        <w:t>Our intention with this analysis is to make clearer the positive externalities highly correlated to increased educational attainment rates that communities experience.</w:t>
      </w:r>
    </w:p>
    <w:p w14:paraId="032BE782" w14:textId="42EB0FE9" w:rsidR="0064D708" w:rsidRDefault="0064D708" w:rsidP="5ACEDFBD">
      <w:pPr>
        <w:pStyle w:val="ListParagraph"/>
        <w:numPr>
          <w:ilvl w:val="1"/>
          <w:numId w:val="1"/>
        </w:numPr>
      </w:pPr>
      <w:r>
        <w:t>We recognize that o</w:t>
      </w:r>
    </w:p>
    <w:p w14:paraId="2B793694" w14:textId="4F80871F" w:rsidR="612598BB" w:rsidRDefault="612598BB" w:rsidP="5ACEDFBD">
      <w:r>
        <w:t>Directions:</w:t>
      </w:r>
    </w:p>
    <w:p w14:paraId="64D8CA89" w14:textId="768A5A14" w:rsidR="5ACEDFBD" w:rsidRDefault="5ACEDFBD" w:rsidP="5ACEDFBD">
      <w:pPr>
        <w:pStyle w:val="ListParagraph"/>
        <w:numPr>
          <w:ilvl w:val="0"/>
          <w:numId w:val="2"/>
        </w:numPr>
      </w:pPr>
    </w:p>
    <w:sectPr w:rsidR="5ACED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BDE8"/>
    <w:multiLevelType w:val="hybridMultilevel"/>
    <w:tmpl w:val="D26E84AE"/>
    <w:lvl w:ilvl="0" w:tplc="6522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E0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6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66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89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A2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C3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A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05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F950"/>
    <w:multiLevelType w:val="hybridMultilevel"/>
    <w:tmpl w:val="61CEA574"/>
    <w:lvl w:ilvl="0" w:tplc="D4C66484">
      <w:start w:val="1"/>
      <w:numFmt w:val="decimal"/>
      <w:lvlText w:val="%1."/>
      <w:lvlJc w:val="left"/>
      <w:pPr>
        <w:ind w:left="720" w:hanging="360"/>
      </w:pPr>
    </w:lvl>
    <w:lvl w:ilvl="1" w:tplc="7FAEC07C">
      <w:start w:val="1"/>
      <w:numFmt w:val="lowerLetter"/>
      <w:lvlText w:val="%2."/>
      <w:lvlJc w:val="left"/>
      <w:pPr>
        <w:ind w:left="1440" w:hanging="360"/>
      </w:pPr>
    </w:lvl>
    <w:lvl w:ilvl="2" w:tplc="F70E786A">
      <w:start w:val="1"/>
      <w:numFmt w:val="lowerRoman"/>
      <w:lvlText w:val="%3."/>
      <w:lvlJc w:val="right"/>
      <w:pPr>
        <w:ind w:left="2160" w:hanging="180"/>
      </w:pPr>
    </w:lvl>
    <w:lvl w:ilvl="3" w:tplc="F86621A0">
      <w:start w:val="1"/>
      <w:numFmt w:val="decimal"/>
      <w:lvlText w:val="%4."/>
      <w:lvlJc w:val="left"/>
      <w:pPr>
        <w:ind w:left="2880" w:hanging="360"/>
      </w:pPr>
    </w:lvl>
    <w:lvl w:ilvl="4" w:tplc="464EAB60">
      <w:start w:val="1"/>
      <w:numFmt w:val="lowerLetter"/>
      <w:lvlText w:val="%5."/>
      <w:lvlJc w:val="left"/>
      <w:pPr>
        <w:ind w:left="3600" w:hanging="360"/>
      </w:pPr>
    </w:lvl>
    <w:lvl w:ilvl="5" w:tplc="EE9A3D54">
      <w:start w:val="1"/>
      <w:numFmt w:val="lowerRoman"/>
      <w:lvlText w:val="%6."/>
      <w:lvlJc w:val="right"/>
      <w:pPr>
        <w:ind w:left="4320" w:hanging="180"/>
      </w:pPr>
    </w:lvl>
    <w:lvl w:ilvl="6" w:tplc="3988917C">
      <w:start w:val="1"/>
      <w:numFmt w:val="decimal"/>
      <w:lvlText w:val="%7."/>
      <w:lvlJc w:val="left"/>
      <w:pPr>
        <w:ind w:left="5040" w:hanging="360"/>
      </w:pPr>
    </w:lvl>
    <w:lvl w:ilvl="7" w:tplc="C39E3F06">
      <w:start w:val="1"/>
      <w:numFmt w:val="lowerLetter"/>
      <w:lvlText w:val="%8."/>
      <w:lvlJc w:val="left"/>
      <w:pPr>
        <w:ind w:left="5760" w:hanging="360"/>
      </w:pPr>
    </w:lvl>
    <w:lvl w:ilvl="8" w:tplc="13C253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6F3D"/>
    <w:multiLevelType w:val="hybridMultilevel"/>
    <w:tmpl w:val="D99A9044"/>
    <w:lvl w:ilvl="0" w:tplc="0C2C3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03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C0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4B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4C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C3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60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C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2C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B85B8"/>
    <w:multiLevelType w:val="hybridMultilevel"/>
    <w:tmpl w:val="712AF07A"/>
    <w:lvl w:ilvl="0" w:tplc="374A8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8A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C8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A3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C0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E2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2B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61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C0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582">
    <w:abstractNumId w:val="3"/>
  </w:num>
  <w:num w:numId="2" w16cid:durableId="60374059">
    <w:abstractNumId w:val="0"/>
  </w:num>
  <w:num w:numId="3" w16cid:durableId="737438330">
    <w:abstractNumId w:val="1"/>
  </w:num>
  <w:num w:numId="4" w16cid:durableId="787089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6F9CE"/>
    <w:rsid w:val="000A69A1"/>
    <w:rsid w:val="0064D708"/>
    <w:rsid w:val="00B82457"/>
    <w:rsid w:val="00EA0082"/>
    <w:rsid w:val="022BDB0F"/>
    <w:rsid w:val="10174967"/>
    <w:rsid w:val="16ADB1EC"/>
    <w:rsid w:val="1D144850"/>
    <w:rsid w:val="237ADEB4"/>
    <w:rsid w:val="275E20EE"/>
    <w:rsid w:val="2CCC561F"/>
    <w:rsid w:val="345B2928"/>
    <w:rsid w:val="377444B8"/>
    <w:rsid w:val="4389E6BA"/>
    <w:rsid w:val="4C266B47"/>
    <w:rsid w:val="5A1EE4C9"/>
    <w:rsid w:val="5ACEDFBD"/>
    <w:rsid w:val="5BBAB52A"/>
    <w:rsid w:val="5EF255EC"/>
    <w:rsid w:val="612598BB"/>
    <w:rsid w:val="629BB84E"/>
    <w:rsid w:val="63C5C70F"/>
    <w:rsid w:val="6A4264BC"/>
    <w:rsid w:val="6AB85DC4"/>
    <w:rsid w:val="78E3104E"/>
    <w:rsid w:val="7989F692"/>
    <w:rsid w:val="7D719248"/>
    <w:rsid w:val="7D86F9CE"/>
    <w:rsid w:val="7F1CF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F9CE"/>
  <w15:chartTrackingRefBased/>
  <w15:docId w15:val="{04E6FAD6-7A09-492E-A92B-657506B3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ensus.gov/md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56ACF44DDC342924E55E1FFDA1EDB" ma:contentTypeVersion="18" ma:contentTypeDescription="Create a new document." ma:contentTypeScope="" ma:versionID="768785b7931ca7fe0748b8f715107775">
  <xsd:schema xmlns:xsd="http://www.w3.org/2001/XMLSchema" xmlns:xs="http://www.w3.org/2001/XMLSchema" xmlns:p="http://schemas.microsoft.com/office/2006/metadata/properties" xmlns:ns2="49e1d5e2-6a7b-461e-a08d-88c8bb8c4019" xmlns:ns3="1f7afd72-e484-4bc4-9349-db8f14704fda" targetNamespace="http://schemas.microsoft.com/office/2006/metadata/properties" ma:root="true" ma:fieldsID="b69a0e39def663b4a592e2ec0a358956" ns2:_="" ns3:_="">
    <xsd:import namespace="49e1d5e2-6a7b-461e-a08d-88c8bb8c4019"/>
    <xsd:import namespace="1f7afd72-e484-4bc4-9349-db8f14704fd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d5e2-6a7b-461e-a08d-88c8bb8c4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3" nillable="true" ma:displayName="Taxonomy Catch All Column" ma:hidden="true" ma:list="{fa244b2b-c118-423a-beb9-8189edd51424}" ma:internalName="TaxCatchAll" ma:showField="CatchAllData" ma:web="49e1d5e2-6a7b-461e-a08d-88c8bb8c40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fd72-e484-4bc4-9349-db8f14704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4b6a55d-939b-4b0d-bf9d-99f325343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7afd72-e484-4bc4-9349-db8f14704fda">
      <Terms xmlns="http://schemas.microsoft.com/office/infopath/2007/PartnerControls"/>
    </lcf76f155ced4ddcb4097134ff3c332f>
    <TaxCatchAll xmlns="49e1d5e2-6a7b-461e-a08d-88c8bb8c40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A6C57-4F6C-4617-87D5-AEEBC7BAA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1d5e2-6a7b-461e-a08d-88c8bb8c4019"/>
    <ds:schemaRef ds:uri="1f7afd72-e484-4bc4-9349-db8f14704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8FAE59-F56D-4FAA-91C2-6E817F0181FA}">
  <ds:schemaRefs>
    <ds:schemaRef ds:uri="http://schemas.microsoft.com/office/2006/metadata/properties"/>
    <ds:schemaRef ds:uri="http://schemas.microsoft.com/office/infopath/2007/PartnerControls"/>
    <ds:schemaRef ds:uri="1f7afd72-e484-4bc4-9349-db8f14704fda"/>
    <ds:schemaRef ds:uri="49e1d5e2-6a7b-461e-a08d-88c8bb8c4019"/>
  </ds:schemaRefs>
</ds:datastoreItem>
</file>

<file path=customXml/itemProps3.xml><?xml version="1.0" encoding="utf-8"?>
<ds:datastoreItem xmlns:ds="http://schemas.openxmlformats.org/officeDocument/2006/customXml" ds:itemID="{411A041B-0332-480B-9788-48F0F3C30F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Moges</dc:creator>
  <cp:keywords/>
  <dc:description/>
  <cp:lastModifiedBy>Amartya Sinha</cp:lastModifiedBy>
  <cp:revision>3</cp:revision>
  <dcterms:created xsi:type="dcterms:W3CDTF">2024-01-08T18:43:00Z</dcterms:created>
  <dcterms:modified xsi:type="dcterms:W3CDTF">2024-01-25T17:39:00Z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0x0101008F756ACF44DDC342924E55E1FFDA1EDB</vt:lpwstr>
  </property>
</Properties>
</file>