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AA32D" w14:textId="3E8A0003" w:rsidR="004944A0" w:rsidRPr="004944A0" w:rsidRDefault="004944A0">
      <w:pPr>
        <w:rPr>
          <w:lang w:val="es-ES"/>
        </w:rPr>
      </w:pPr>
      <w:r>
        <w:rPr>
          <w:lang w:val="es-ES"/>
        </w:rPr>
        <w:t xml:space="preserve">Prueba 1 </w:t>
      </w:r>
    </w:p>
    <w:sectPr w:rsidR="004944A0" w:rsidRPr="004944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4A0"/>
    <w:rsid w:val="0049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9EA5C"/>
  <w15:chartTrackingRefBased/>
  <w15:docId w15:val="{12AFD531-4FBA-4F0B-9822-066163D3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YUMBAY ATIK AMARU</dc:creator>
  <cp:keywords/>
  <dc:description/>
  <cp:lastModifiedBy>YUMBAY ATIK AMARU</cp:lastModifiedBy>
  <cp:revision>1</cp:revision>
  <dcterms:created xsi:type="dcterms:W3CDTF">2022-02-19T21:12:00Z</dcterms:created>
  <dcterms:modified xsi:type="dcterms:W3CDTF">2022-02-19T21:13:00Z</dcterms:modified>
</cp:coreProperties>
</file>