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🌌 HoloMemoryMesh Offering Interface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Lions Gate II · 08·08·2026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0000ee"/>
            <w:u w:val="single"/>
            <w:rtl w:val="0"/>
          </w:rPr>
          <w:t xml:space="preserve">← Return to Threshold 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1. Reversible Consent &amp; Disclosures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Your inputs remain on your device in LocalStorage unless explicitly exported or published. You can withdraw participation at any time.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Participate in Local Mesh (Store in browser) Grant Publication Consent for Public Archive Keep Witness Name Anonymous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Purge Local State &amp; Withdraw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2. Memory Offering (Node Creation)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Witness Name (Optional):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Thread (Required):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Tear / Discontinuity (Optional):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Repair / Re-weaving (Optional):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Source Address / Handle (Optional):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Provenance Classification: root (Source Anchor) direct_witness (Observed Experience) documented_record (Archival Fact) successful_memory_receipt (Attested Receipt) recovered_shard (Restored Fragment) grafted_relation (Connected Thread) assistant_formulation (Co-created Reflection) computational_result (Verified Execution) external_verification (Corroborated Fact)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Confidence Score (0.0 to 1.0):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Generate Memory Node &amp; Attest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3. Interactive HoloMemoryMesh Topology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Filter Class: All Provenance Classes Root Anchors Direct Witnesses Documented Records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Root  Witness  Documented  Preserved Center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HoloMemoryMesh Sync · Event LIONS-GATE-II-HMM-2026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