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right"/>
      </w:pPr>
      <w:r>
        <w:rPr>
          <w:rFonts w:ascii="Arial" w:cs="Arial" w:eastAsia="Arial" w:hAnsi="Arial"/>
          <w:i/>
          <w:iCs/>
          <w:color w:val="888888"/>
          <w:sz w:val="18"/>
          <w:szCs w:val="18"/>
        </w:rPr>
        <w:t xml:space="preserve">Confidentiel | Version 2.0</w:t>
      </w:r>
    </w:p>
    <w:p>
      <w:pPr>
        <w:shd w:fill="1A3A5C" w:val="clear"/>
        <w:spacing w:after="0" w:before="800"/>
        <w:jc w:val="center"/>
      </w:pPr>
      <w:r>
        <w:rPr>
          <w:rFonts w:ascii="Arial" w:cs="Arial" w:eastAsia="Arial" w:hAnsi="Arial"/>
          <w:b/>
          <w:bCs/>
          <w:color w:val="FFFFFF"/>
          <w:sz w:val="96"/>
          <w:szCs w:val="96"/>
        </w:rPr>
        <w:t xml:space="preserve">RICASH</w:t>
      </w:r>
    </w:p>
    <w:p>
      <w:pPr>
        <w:shd w:fill="1A3A5C" w:val="clear"/>
        <w:spacing w:after="0" w:before="0"/>
        <w:jc w:val="center"/>
      </w:pPr>
      <w:r>
        <w:rPr>
          <w:rFonts w:ascii="Arial" w:cs="Arial" w:eastAsia="Arial" w:hAnsi="Arial"/>
          <w:b w:val="false"/>
          <w:bCs w:val="false"/>
          <w:color w:val="D5E8F0"/>
          <w:sz w:val="32"/>
          <w:szCs w:val="32"/>
        </w:rPr>
        <w:t xml:space="preserve">Solution de Paiement Numérique</w:t>
      </w:r>
    </w:p>
    <w:p>
      <w:pPr>
        <w:shd w:fill="1A3A5C" w:val="clear"/>
        <w:spacing w:after="600" w:before="0"/>
        <w:jc w:val="center"/>
      </w:pPr>
      <w:r>
        <w:rPr>
          <w:rFonts w:ascii="Arial" w:cs="Arial" w:eastAsia="Arial" w:hAnsi="Arial"/>
          <w:color w:val="FFFFFF"/>
          <w:sz w:val="24"/>
          <w:szCs w:val="24"/>
        </w:rPr>
        <w:t xml:space="preserve"> </w:t>
      </w:r>
    </w:p>
    <w:p>
      <w:pPr>
        <w:spacing w:after="200" w:before="300"/>
        <w:jc w:val="center"/>
      </w:pPr>
      <w:r>
        <w:rPr>
          <w:rFonts w:ascii="Arial" w:cs="Arial" w:eastAsia="Arial" w:hAnsi="Arial"/>
          <w:b/>
          <w:bCs/>
          <w:color w:val="1A3A5C"/>
          <w:sz w:val="56"/>
          <w:szCs w:val="56"/>
        </w:rPr>
        <w:t xml:space="preserve">CAHIER DES CHARGES</w:t>
      </w:r>
    </w:p>
    <w:p>
      <w:pPr>
        <w:spacing w:after="600" w:before="0"/>
        <w:jc w:val="center"/>
      </w:pPr>
      <w:r>
        <w:rPr>
          <w:rFonts w:ascii="Arial" w:cs="Arial" w:eastAsia="Arial" w:hAnsi="Arial"/>
          <w:i/>
          <w:iCs/>
          <w:color w:val="404040"/>
          <w:sz w:val="26"/>
          <w:szCs w:val="26"/>
        </w:rPr>
        <w:t xml:space="preserve">Spécifications Fonctionnelles &amp; Techniques Complètes</w:t>
      </w:r>
    </w:p>
    <w:p>
      <w:pPr>
        <w:spacing w:after="600" w:before="200"/>
        <w:jc w:val="center"/>
      </w:pPr>
      <w:r>
        <w:rPr>
          <w:rFonts w:ascii="Arial" w:cs="Arial" w:eastAsia="Arial" w:hAnsi="Arial"/>
          <w:b/>
          <w:bCs/>
          <w:color w:val="FFFFFF"/>
          <w:sz w:val="22"/>
          <w:szCs w:val="22"/>
          <w:highlight w:val="darkBlue"/>
          <w:highlightCs w:val="darkBlue"/>
        </w:rPr>
        <w:t xml:space="preserve">  Back-Office Admin  </w:t>
      </w:r>
      <w:r>
        <w:rPr>
          <w:rFonts w:ascii="Arial" w:cs="Arial" w:eastAsia="Arial" w:hAnsi="Arial"/>
          <w:sz w:val="22"/>
          <w:szCs w:val="22"/>
        </w:rPr>
        <w:t xml:space="preserve">   </w:t>
      </w:r>
      <w:r>
        <w:rPr>
          <w:rFonts w:ascii="Arial" w:cs="Arial" w:eastAsia="Arial" w:hAnsi="Arial"/>
          <w:b/>
          <w:bCs/>
          <w:color w:val="FFFFFF"/>
          <w:sz w:val="22"/>
          <w:szCs w:val="22"/>
          <w:highlight w:val="darkGreen"/>
          <w:highlightCs w:val="darkGreen"/>
        </w:rPr>
        <w:t xml:space="preserve">  Interface Agent  </w:t>
      </w:r>
      <w:r>
        <w:rPr>
          <w:rFonts w:ascii="Arial" w:cs="Arial" w:eastAsia="Arial" w:hAnsi="Arial"/>
          <w:sz w:val="22"/>
          <w:szCs w:val="22"/>
        </w:rPr>
        <w:t xml:space="preserve">   </w:t>
      </w:r>
      <w:r>
        <w:rPr>
          <w:rFonts w:ascii="Arial" w:cs="Arial" w:eastAsia="Arial" w:hAnsi="Arial"/>
          <w:b/>
          <w:bCs/>
          <w:color w:val="FFFFFF"/>
          <w:sz w:val="22"/>
          <w:szCs w:val="22"/>
          <w:highlight w:val="darkRed"/>
          <w:highlightCs w:val="darkRed"/>
        </w:rPr>
        <w:t xml:space="preserve">  Application Utilisateur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Ricash — Paiement Numérique</w:t>
            </w:r>
          </w:p>
        </w:tc>
      </w:tr>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 — Mise à jour technique</w:t>
            </w:r>
          </w:p>
        </w:tc>
      </w:tr>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Juin 2025</w:t>
            </w:r>
          </w:p>
        </w:tc>
      </w:tr>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Microservices (DDD) — 6 services implémentés</w:t>
            </w:r>
          </w:p>
        </w:tc>
      </w:tr>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Régulation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BCEAO — LCB-FT — RGPD</w:t>
            </w:r>
          </w:p>
        </w:tc>
      </w:tr>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Confidentiel</w:t>
            </w:r>
          </w:p>
        </w:tc>
      </w:tr>
    </w:tbl>
    <w:p>
      <w:pPr>
        <w:spacing w:after="60" w:before="60"/>
      </w:pPr>
      <w:r>
        <w:t xml:space="preserve"/>
      </w:r>
    </w:p>
    <w:p>
      <w:pPr>
        <w:spacing w:after="0" w:before="600"/>
        <w:jc w:val="center"/>
      </w:pPr>
      <w:r>
        <w:rPr>
          <w:rFonts w:ascii="Arial" w:cs="Arial" w:eastAsia="Arial" w:hAnsi="Arial"/>
          <w:i/>
          <w:iCs/>
          <w:color w:val="888888"/>
          <w:sz w:val="18"/>
          <w:szCs w:val="18"/>
        </w:rPr>
        <w:t xml:space="preserve">© 2025 Ricash — Tous droits réservés</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A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3A5C"/>
          <w:sz w:val="32"/>
          <w:szCs w:val="32"/>
        </w:rPr>
        <w:t xml:space="preserve">Architecture Technique de la Plateforme</w:t>
      </w:r>
    </w:p>
    <w:p>
      <w:pPr>
        <w:spacing w:after="60" w:before="60"/>
      </w:pPr>
      <w:r>
        <w:rPr>
          <w:rFonts w:ascii="Arial" w:cs="Arial" w:eastAsia="Arial" w:hAnsi="Arial"/>
          <w:color w:val="404040"/>
          <w:sz w:val="20"/>
          <w:szCs w:val="20"/>
        </w:rPr>
        <w:t xml:space="preserve">Ricash est bâti sur une architecture microservices conforme au Domain-Driven Design (DDD). Chaque service est autonome, déployé indépendamment via Docker, et communique soit de façon synchrone (REST/JWT) soit de façon asynchrone (RabbitMQ).</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Vue d'ensemble des microservices implémentés</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1600"/>
        <w:gridCol w:w="2530"/>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Microservice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w:t>
            </w:r>
          </w:p>
        </w:tc>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1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de données</w:t>
            </w:r>
          </w:p>
        </w:tc>
        <w:tc>
          <w:tcPr>
            <w:tcW w:type="dxa" w:w="253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Responsabilité principale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User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Spring Boot / Java 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 profils, rôles, USSD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Payment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Spring Boot / Java 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Dépôts, retraits, transferts, paiements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Wallet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NestJS / TypeScript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 + Prisma</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Portefeuilles, ledger comptable, blocages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Partner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FastAPI / Python 3.11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Opérateurs, intégrations, webhooks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Notification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Node.js / Express / 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 email, OTP, RabbitMQ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KYC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FastAPI / Python 3.11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Vérification identité, Smile Identity, tiers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Communication inter-services</w:t>
      </w:r>
    </w:p>
    <w:p>
      <w:pPr>
        <w:spacing w:after="60" w:before="60"/>
      </w:pPr>
      <w:r>
        <w:rPr>
          <w:rFonts w:ascii="Arial" w:cs="Arial" w:eastAsia="Arial" w:hAnsi="Arial"/>
          <w:color w:val="404040"/>
          <w:sz w:val="20"/>
          <w:szCs w:val="20"/>
        </w:rPr>
        <w:t xml:space="preserve">Les services communiquent selon deux modes complémentaires :</w:t>
      </w:r>
    </w:p>
    <w:p>
      <w:pPr>
        <w:pStyle w:val="ListParagraph"/>
        <w:numPr>
          <w:ilvl w:val="0"/>
          <w:numId w:val="2"/>
        </w:numPr>
        <w:spacing w:after="40" w:before="40"/>
      </w:pPr>
      <w:r>
        <w:rPr>
          <w:rFonts w:ascii="Arial" w:cs="Arial" w:eastAsia="Arial" w:hAnsi="Arial"/>
          <w:color w:val="404040"/>
          <w:sz w:val="20"/>
          <w:szCs w:val="20"/>
        </w:rPr>
        <w:t xml:space="preserve">REST/JWT (synchrone) : appels immédiats entre services via endpoints internes sécurisés par token JWT partagé (RICASH_INTERNAL_TOKEN)</w:t>
      </w:r>
    </w:p>
    <w:p>
      <w:pPr>
        <w:pStyle w:val="ListParagraph"/>
        <w:numPr>
          <w:ilvl w:val="0"/>
          <w:numId w:val="2"/>
        </w:numPr>
        <w:spacing w:after="40" w:before="40"/>
      </w:pPr>
      <w:r>
        <w:rPr>
          <w:rFonts w:ascii="Arial" w:cs="Arial" w:eastAsia="Arial" w:hAnsi="Arial"/>
          <w:color w:val="404040"/>
          <w:sz w:val="20"/>
          <w:szCs w:val="20"/>
        </w:rPr>
        <w:t xml:space="preserve">RabbitMQ (asynchrone) : événements non-bloquants publiés sur des exchanges dédiés (ricash.transactions, ricash.notifications, ricash.audit, ricash.fraud)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Exchange RabbitMQ</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Routing Keys</w:t>
            </w:r>
          </w:p>
        </w:tc>
        <w:tc>
          <w:tcPr>
            <w:tcW w:type="dxa" w:w="2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Services consommateurs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ricash.transactions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transaction.completed, transaction.failed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Wallet, Reporting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ricash.notifications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notification.process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ricash.audit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audit.log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Reporting,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ricash.fraud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fraud.alert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Payment, User</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Infrastructure et déploiement</w:t>
      </w:r>
    </w:p>
    <w:p>
      <w:pPr>
        <w:pStyle w:val="ListParagraph"/>
        <w:numPr>
          <w:ilvl w:val="0"/>
          <w:numId w:val="2"/>
        </w:numPr>
        <w:spacing w:after="40" w:before="40"/>
      </w:pPr>
      <w:r>
        <w:rPr>
          <w:rFonts w:ascii="Arial" w:cs="Arial" w:eastAsia="Arial" w:hAnsi="Arial"/>
          <w:color w:val="404040"/>
          <w:sz w:val="20"/>
          <w:szCs w:val="20"/>
        </w:rPr>
        <w:t xml:space="preserve">Conteneurisation : Docker + Docker Compose pour chaque microservice</w:t>
      </w:r>
    </w:p>
    <w:p>
      <w:pPr>
        <w:pStyle w:val="ListParagraph"/>
        <w:numPr>
          <w:ilvl w:val="0"/>
          <w:numId w:val="2"/>
        </w:numPr>
        <w:spacing w:after="40" w:before="40"/>
      </w:pPr>
      <w:r>
        <w:rPr>
          <w:rFonts w:ascii="Arial" w:cs="Arial" w:eastAsia="Arial" w:hAnsi="Arial"/>
          <w:color w:val="404040"/>
          <w:sz w:val="20"/>
          <w:szCs w:val="20"/>
        </w:rPr>
        <w:t xml:space="preserve">Base de données : PostgreSQL dédiée par service (isolation des domaines)</w:t>
      </w:r>
    </w:p>
    <w:p>
      <w:pPr>
        <w:pStyle w:val="ListParagraph"/>
        <w:numPr>
          <w:ilvl w:val="0"/>
          <w:numId w:val="2"/>
        </w:numPr>
        <w:spacing w:after="40" w:before="40"/>
      </w:pPr>
      <w:r>
        <w:rPr>
          <w:rFonts w:ascii="Arial" w:cs="Arial" w:eastAsia="Arial" w:hAnsi="Arial"/>
          <w:color w:val="404040"/>
          <w:sz w:val="20"/>
          <w:szCs w:val="20"/>
        </w:rPr>
        <w:t xml:space="preserve">Message broker : RabbitMQ avec Management UI (port 15672)</w:t>
      </w:r>
    </w:p>
    <w:p>
      <w:pPr>
        <w:pStyle w:val="ListParagraph"/>
        <w:numPr>
          <w:ilvl w:val="0"/>
          <w:numId w:val="2"/>
        </w:numPr>
        <w:spacing w:after="40" w:before="40"/>
      </w:pPr>
      <w:r>
        <w:rPr>
          <w:rFonts w:ascii="Arial" w:cs="Arial" w:eastAsia="Arial" w:hAnsi="Arial"/>
          <w:color w:val="404040"/>
          <w:sz w:val="20"/>
          <w:szCs w:val="20"/>
        </w:rPr>
        <w:t xml:space="preserve">Authentification Firebase Auth + JWT interne pour la communication inter-services</w:t>
      </w:r>
    </w:p>
    <w:p>
      <w:pPr>
        <w:pStyle w:val="ListParagraph"/>
        <w:numPr>
          <w:ilvl w:val="0"/>
          <w:numId w:val="2"/>
        </w:numPr>
        <w:spacing w:after="40" w:before="40"/>
      </w:pPr>
      <w:r>
        <w:rPr>
          <w:rFonts w:ascii="Arial" w:cs="Arial" w:eastAsia="Arial" w:hAnsi="Arial"/>
          <w:color w:val="404040"/>
          <w:sz w:val="20"/>
          <w:szCs w:val="20"/>
        </w:rPr>
        <w:t xml:space="preserve">ORM : Hibernate/JPA (Java), Prisma (NestJS), SQLAlchemy (Python)</w:t>
      </w:r>
    </w:p>
    <w:p>
      <w:pPr>
        <w:pStyle w:val="ListParagraph"/>
        <w:numPr>
          <w:ilvl w:val="0"/>
          <w:numId w:val="2"/>
        </w:numPr>
        <w:spacing w:after="40" w:before="40"/>
      </w:pPr>
      <w:r>
        <w:rPr>
          <w:rFonts w:ascii="Arial" w:cs="Arial" w:eastAsia="Arial" w:hAnsi="Arial"/>
          <w:color w:val="404040"/>
          <w:sz w:val="20"/>
          <w:szCs w:val="20"/>
        </w:rPr>
        <w:t xml:space="preserve">Secrets : AWS Secrets Manager en production (KYC Service), variables d'environnement en développement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Sécurité transversale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Exigence</w:t>
            </w:r>
          </w:p>
        </w:tc>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 / Protocole</w:t>
            </w:r>
          </w:p>
        </w:tc>
        <w:tc>
          <w:tcPr>
            <w:tcW w:type="dxa" w:w="3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Implémenté dans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Chiffrement données au repos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AES-256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Tous services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Chiffrement en transit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TLS 1.3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 Gateway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 API externe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Firebase Auth + JWT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User 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 inter-services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JWT interne (HS256)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Partner, User, Payment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Conformité paiement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PCI-DSS Level 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Payment, Wallet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Protection données personnelles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RGPD + BCEAO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User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Signature webhooks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HMAC-SHA256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Service, Partner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Audit 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Conservation 7 ans minimum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Tous services</w:t>
            </w:r>
          </w:p>
        </w:tc>
      </w:tr>
    </w:tbl>
    <w:p>
      <w:r>
        <w:br w:type="page"/>
      </w:r>
    </w:p>
    <w:p>
      <w:pPr>
        <w:shd w:fill="1A3A5C" w:val="clear"/>
        <w:spacing w:after="200" w:before="600"/>
        <w:jc w:val="center"/>
      </w:pPr>
      <w:r>
        <w:rPr>
          <w:rFonts w:ascii="Arial" w:cs="Arial" w:eastAsia="Arial" w:hAnsi="Arial"/>
          <w:b/>
          <w:bCs/>
          <w:color w:val="FFFFFF"/>
          <w:sz w:val="40"/>
          <w:szCs w:val="40"/>
        </w:rPr>
        <w:t xml:space="preserve">PARTIE 1</w:t>
      </w:r>
    </w:p>
    <w:p>
      <w:pPr>
        <w:shd w:fill="1A3A5C" w:val="clear"/>
        <w:spacing w:after="600" w:before="60"/>
        <w:jc w:val="center"/>
      </w:pPr>
      <w:r>
        <w:rPr>
          <w:rFonts w:ascii="Arial" w:cs="Arial" w:eastAsia="Arial" w:hAnsi="Arial"/>
          <w:b/>
          <w:bCs/>
          <w:color w:val="D5E8F0"/>
          <w:sz w:val="28"/>
          <w:szCs w:val="28"/>
        </w:rPr>
        <w:t xml:space="preserve">Back-Office Administrateur</w:t>
      </w:r>
    </w:p>
    <w:p>
      <w:pPr>
        <w:pStyle w:val="Heading1"/>
        <w:spacing w:after="120" w:before="360"/>
      </w:pPr>
      <w:r>
        <w:rPr>
          <w:rFonts w:ascii="Arial" w:cs="Arial" w:eastAsia="Arial" w:hAnsi="Arial"/>
          <w:b/>
          <w:bCs/>
          <w:color w:val="1A3A5C"/>
          <w:sz w:val="32"/>
          <w:szCs w:val="32"/>
        </w:rPr>
        <w:t xml:space="preserve">1. Vue d'ensemble du Back-Office</w:t>
      </w:r>
    </w:p>
    <w:p>
      <w:pPr>
        <w:spacing w:after="60" w:before="60"/>
      </w:pPr>
      <w:r>
        <w:rPr>
          <w:rFonts w:ascii="Arial" w:cs="Arial" w:eastAsia="Arial" w:hAnsi="Arial"/>
          <w:color w:val="404040"/>
          <w:sz w:val="20"/>
          <w:szCs w:val="20"/>
        </w:rPr>
        <w:t xml:space="preserve">Le back-office Ricash est la plateforme de gestion centralisée destinée aux administrateurs et superviseurs. Il offre une visibilité complète sur l'ensemble des opérations, utilisateurs, agents et flux financiers de la solution.</w:t>
      </w:r>
    </w:p>
    <w:p>
      <w:pPr>
        <w:pStyle w:val="Heading2"/>
        <w:spacing w:after="80" w:before="240"/>
      </w:pPr>
      <w:r>
        <w:rPr>
          <w:rFonts w:ascii="Arial" w:cs="Arial" w:eastAsia="Arial" w:hAnsi="Arial"/>
          <w:b/>
          <w:bCs/>
          <w:color w:val="2E75B6"/>
          <w:sz w:val="24"/>
          <w:szCs w:val="24"/>
        </w:rPr>
        <w:t xml:space="preserve">1.1 Objectifs</w:t>
      </w:r>
    </w:p>
    <w:p>
      <w:pPr>
        <w:pStyle w:val="ListParagraph"/>
        <w:numPr>
          <w:ilvl w:val="0"/>
          <w:numId w:val="2"/>
        </w:numPr>
        <w:spacing w:after="40" w:before="40"/>
      </w:pPr>
      <w:r>
        <w:rPr>
          <w:rFonts w:ascii="Arial" w:cs="Arial" w:eastAsia="Arial" w:hAnsi="Arial"/>
          <w:color w:val="404040"/>
          <w:sz w:val="20"/>
          <w:szCs w:val="20"/>
        </w:rPr>
        <w:t xml:space="preserve">Superviser et contrôler toutes les transactions financières en temps réel</w:t>
      </w:r>
    </w:p>
    <w:p>
      <w:pPr>
        <w:pStyle w:val="ListParagraph"/>
        <w:numPr>
          <w:ilvl w:val="0"/>
          <w:numId w:val="2"/>
        </w:numPr>
        <w:spacing w:after="40" w:before="40"/>
      </w:pPr>
      <w:r>
        <w:rPr>
          <w:rFonts w:ascii="Arial" w:cs="Arial" w:eastAsia="Arial" w:hAnsi="Arial"/>
          <w:color w:val="404040"/>
          <w:sz w:val="20"/>
          <w:szCs w:val="20"/>
        </w:rPr>
        <w:t xml:space="preserve">Gérer l'ensemble des comptes utilisateurs et agents</w:t>
      </w:r>
    </w:p>
    <w:p>
      <w:pPr>
        <w:pStyle w:val="ListParagraph"/>
        <w:numPr>
          <w:ilvl w:val="0"/>
          <w:numId w:val="2"/>
        </w:numPr>
        <w:spacing w:after="40" w:before="40"/>
      </w:pPr>
      <w:r>
        <w:rPr>
          <w:rFonts w:ascii="Arial" w:cs="Arial" w:eastAsia="Arial" w:hAnsi="Arial"/>
          <w:color w:val="404040"/>
          <w:sz w:val="20"/>
          <w:szCs w:val="20"/>
        </w:rPr>
        <w:t xml:space="preserve">Assurer la conformité réglementaire (KYC, LCB-FT, BCEAO)</w:t>
      </w:r>
    </w:p>
    <w:p>
      <w:pPr>
        <w:pStyle w:val="ListParagraph"/>
        <w:numPr>
          <w:ilvl w:val="0"/>
          <w:numId w:val="2"/>
        </w:numPr>
        <w:spacing w:after="40" w:before="40"/>
      </w:pPr>
      <w:r>
        <w:rPr>
          <w:rFonts w:ascii="Arial" w:cs="Arial" w:eastAsia="Arial" w:hAnsi="Arial"/>
          <w:color w:val="404040"/>
          <w:sz w:val="20"/>
          <w:szCs w:val="20"/>
        </w:rPr>
        <w:t xml:space="preserve">Piloter les performances via des tableaux de bord analytiques</w:t>
      </w:r>
    </w:p>
    <w:p>
      <w:pPr>
        <w:pStyle w:val="ListParagraph"/>
        <w:numPr>
          <w:ilvl w:val="0"/>
          <w:numId w:val="2"/>
        </w:numPr>
        <w:spacing w:after="40" w:before="40"/>
      </w:pPr>
      <w:r>
        <w:rPr>
          <w:rFonts w:ascii="Arial" w:cs="Arial" w:eastAsia="Arial" w:hAnsi="Arial"/>
          <w:color w:val="404040"/>
          <w:sz w:val="20"/>
          <w:szCs w:val="20"/>
        </w:rPr>
        <w:t xml:space="preserve">Configurer les paramètres opérationnels de la plateforme</w:t>
      </w:r>
    </w:p>
    <w:p>
      <w:pPr>
        <w:pStyle w:val="ListParagraph"/>
        <w:numPr>
          <w:ilvl w:val="0"/>
          <w:numId w:val="2"/>
        </w:numPr>
        <w:spacing w:after="40" w:before="40"/>
      </w:pPr>
      <w:r>
        <w:rPr>
          <w:rFonts w:ascii="Arial" w:cs="Arial" w:eastAsia="Arial" w:hAnsi="Arial"/>
          <w:color w:val="404040"/>
          <w:sz w:val="20"/>
          <w:szCs w:val="20"/>
        </w:rPr>
        <w:t xml:space="preserve">Détecter et traiter les fraudes et anomalies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1.2 Profils d'accès 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Périmètre</w:t>
            </w:r>
          </w:p>
        </w:tc>
        <w:tc>
          <w:tcPr>
            <w:tcW w:type="dxa" w:w="3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Droits principaux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Super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Plateforme entière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Accès total, configuration système, audit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Admin Financier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Flux &amp; transactions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Validation, réconciliation, rapports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Admin Conformité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&amp; compliance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Validation KYC, gestion risques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Admin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Utilisateurs &amp; agents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Assistance, déblocage comptes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Admin Reporting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Rapports uniquement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Lecture seule, exports</w:t>
            </w:r>
          </w:p>
        </w:tc>
      </w:tr>
    </w:tbl>
    <w:p>
      <w:pPr>
        <w:spacing w:after="60" w:before="60"/>
      </w:pPr>
      <w:r>
        <w:t xml:space="preserve"/>
      </w:r>
    </w:p>
    <w:p>
      <w:pPr>
        <w:pBdr>
          <w:left w:val="single" w:color="2E75B6" w:sz="12"/>
        </w:pBdr>
        <w:shd w:fill="EBF4FB" w:val="clear"/>
        <w:spacing w:after="100" w:before="100"/>
        <w:ind w:left="200"/>
      </w:pPr>
      <w:r>
        <w:rPr>
          <w:rFonts w:ascii="Arial" w:cs="Arial" w:eastAsia="Arial" w:hAnsi="Arial"/>
          <w:i/>
          <w:iCs/>
          <w:color w:val="1A3A5C"/>
          <w:sz w:val="20"/>
          <w:szCs w:val="20"/>
        </w:rPr>
        <w:t xml:space="preserve">API User Service — Authentification Admin : POST http://localhost:8001/api/auth/login
{ "identifier": "superadmin@ricash.com", "password": "SuperAdmin@2024" }</w:t>
      </w:r>
    </w:p>
    <w:p>
      <w:pPr>
        <w:pStyle w:val="Heading2"/>
        <w:spacing w:after="80" w:before="240"/>
      </w:pPr>
      <w:r>
        <w:rPr>
          <w:rFonts w:ascii="Arial" w:cs="Arial" w:eastAsia="Arial" w:hAnsi="Arial"/>
          <w:b/>
          <w:bCs/>
          <w:color w:val="2E75B6"/>
          <w:sz w:val="24"/>
          <w:szCs w:val="24"/>
        </w:rPr>
        <w:t xml:space="preserve">1.3 Endpoints de gestion des administrateurs (User Service — Port 8001)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9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/api/auth/login</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Authentification admin par email</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/api/admins/creer</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Créer un nouvel administrateur</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/api/admins</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tous les admins (avec super admins)</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/api/admins/{id}</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un admin par ID</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/api/admins/modifier/{id}</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Modifier les informations d'un admin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/api/admins/{id}/statut?statut=ACTIVE</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Modifier le statut d'un admin</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/api/admins/admins-only</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uniquement les admins (sans super admins)</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2. Tableau de Bord Principal</w:t>
      </w:r>
    </w:p>
    <w:p>
      <w:pPr>
        <w:spacing w:after="60" w:before="60"/>
      </w:pPr>
      <w:r>
        <w:rPr>
          <w:rFonts w:ascii="Arial" w:cs="Arial" w:eastAsia="Arial" w:hAnsi="Arial"/>
          <w:color w:val="404040"/>
          <w:sz w:val="20"/>
          <w:szCs w:val="20"/>
        </w:rPr>
        <w:t xml:space="preserve">Le dashboard offre une vue en temps réel des indicateurs clés de performance de la plateforme Ricash.</w:t>
      </w:r>
    </w:p>
    <w:p>
      <w:pPr>
        <w:pStyle w:val="Heading2"/>
        <w:spacing w:after="80" w:before="240"/>
      </w:pPr>
      <w:r>
        <w:rPr>
          <w:rFonts w:ascii="Arial" w:cs="Arial" w:eastAsia="Arial" w:hAnsi="Arial"/>
          <w:b/>
          <w:bCs/>
          <w:color w:val="2E75B6"/>
          <w:sz w:val="24"/>
          <w:szCs w:val="24"/>
        </w:rPr>
        <w:t xml:space="preserve">2.1 Indicateurs KPI en temps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Indicateur</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Fréquence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Volume transactions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Montant total transacté (J, S, 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Nombre de transactions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Nombre d'opérations traitées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Utilisateurs actifs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Comptes actifs sur la période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Quotidien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Agents actifs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Agents opérationnels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Taux de succès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transactions réussies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Alertes fraude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Transactions suspectes signalées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 global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Encours total de la plateforme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réel</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2.2 Alertes et notifications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d'alerte</w:t>
            </w:r>
          </w:p>
        </w:tc>
        <w:tc>
          <w:tcPr>
            <w:tcW w:type="dxa" w:w="3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Déclencheur</w:t>
            </w:r>
          </w:p>
        </w:tc>
        <w:tc>
          <w:tcPr>
            <w:tcW w:type="dxa" w:w="3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Fraude suspectée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Score de risque &gt; seuil configuré</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Blocage + investigation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Échec de transaction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Taux d'échec &gt; 5% sur 1h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Intervention technique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en attente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Dossier &gt; 48h sans traitement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Validation urgente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Agent dépassement limite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Plafond journalier atteint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Révision ou blocage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Service indisponible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Microservice DOWN (healthcheck)</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Alerte technique immédiate</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3. Gestion des Utilisateurs</w:t>
      </w:r>
    </w:p>
    <w:p>
      <w:pPr>
        <w:pStyle w:val="Heading2"/>
        <w:spacing w:after="80" w:before="240"/>
      </w:pPr>
      <w:r>
        <w:rPr>
          <w:rFonts w:ascii="Arial" w:cs="Arial" w:eastAsia="Arial" w:hAnsi="Arial"/>
          <w:b/>
          <w:bCs/>
          <w:color w:val="2E75B6"/>
          <w:sz w:val="24"/>
          <w:szCs w:val="24"/>
        </w:rPr>
        <w:t xml:space="preserve">3.1 Endpoints de gestion des clients (User Service — Port 8001)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/api/clients/inscription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Inscription client (téléphone + code secret)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/api/clients/auth/valider-inscription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Validation OTP SMS post-inscription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/api/clients/connexion-device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Connexion via device token + code secret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/api/clients/auth/changer-code-secret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Initiation changement code secret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/api/clients/auth/confirmer-changement-code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Confirmation changement code secret (OTP)</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tous les clients</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un client par ID</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/api/clients/telephone/{telephone}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un client par numéro</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/api/clients/admin/changer-statut/{id}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Modifier le statut d'un client (ACTIVE/INACTIVE)</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/api/clients/supprimer/{id}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Supprimer un client</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3.2 Statuts de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 d'activation</w:t>
            </w:r>
          </w:p>
        </w:tc>
        <w:tc>
          <w:tcPr>
            <w:tcW w:type="dxa" w:w="3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 obligatoire</w:t>
            </w:r>
          </w:p>
        </w:tc>
      </w:tr>
      <w:tr>
        <w:tc>
          <w:tcPr>
            <w:tcW w:type="dxa" w:w="2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Inscription validée + OTP confirmé</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INACTIVE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Action admin ou suspension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SUSPENDED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Suspicion de fraude / litige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4. Gestion KYC &amp; Conformité</w:t>
      </w:r>
    </w:p>
    <w:p>
      <w:pPr>
        <w:pBdr>
          <w:left w:val="single" w:color="2E75B6" w:sz="12"/>
        </w:pBdr>
        <w:shd w:fill="EBF4FB" w:val="clear"/>
        <w:spacing w:after="100" w:before="100"/>
        <w:ind w:left="200"/>
      </w:pPr>
      <w:r>
        <w:rPr>
          <w:rFonts w:ascii="Arial" w:cs="Arial" w:eastAsia="Arial" w:hAnsi="Arial"/>
          <w:i/>
          <w:iCs/>
          <w:color w:val="1A3A5C"/>
          <w:sz w:val="20"/>
          <w:szCs w:val="20"/>
        </w:rPr>
        <w:t xml:space="preserve">Le KYC Service utilise Smile Identity pour la vérification biométrique des documents. Il est conforme aux exigences BCEAO et aux réglementations LCB-FT. Les secrets (clés API) sont stockés dans AWS Secrets Manager en production.</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4.1 Niveaux KYC et plafonds associés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500"/>
        <w:gridCol w:w="1526"/>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w:t>
            </w:r>
          </w:p>
        </w:tc>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Documents requis</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Plafond dépôt/mois</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Plafond retrait/mois</w:t>
            </w:r>
          </w:p>
        </w:tc>
        <w:tc>
          <w:tcPr>
            <w:tcW w:type="dxa" w:w="1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Plafond transfert/op.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0 — Non vérifié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Aucun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50 000 XOF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50 000 XOF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10 000 XOF</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1 — Basique</w:t>
            </w:r>
          </w:p>
        </w:tc>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Pièce d'identité nationale</w:t>
            </w:r>
          </w:p>
        </w:tc>
        <w:tc>
          <w:tcPr>
            <w:tcW w:type="dxa" w:w="1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500 000 XOF</w:t>
            </w:r>
          </w:p>
        </w:tc>
        <w:tc>
          <w:tcPr>
            <w:tcW w:type="dxa" w:w="1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300 000 XOF</w:t>
            </w:r>
          </w:p>
        </w:tc>
        <w:tc>
          <w:tcPr>
            <w:tcW w:type="dxa" w:w="15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100 000 XOF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2 — Standard (Enhanced)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 + biométrie Smile Identity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5 000 000 XOF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1 500 000 XOF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500 000 XOF</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3 — Avancé (Full)</w:t>
            </w:r>
          </w:p>
        </w:tc>
        <w:tc>
          <w:tcPr>
            <w:tcW w:type="dxa" w:w="2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Dossier complet multi-documents</w:t>
            </w:r>
          </w:p>
        </w:tc>
        <w:tc>
          <w:tcPr>
            <w:tcW w:type="dxa" w:w="1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Illimité*</w:t>
            </w:r>
          </w:p>
        </w:tc>
        <w:tc>
          <w:tcPr>
            <w:tcW w:type="dxa" w:w="15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Illimité*</w:t>
            </w:r>
          </w:p>
        </w:tc>
        <w:tc>
          <w:tcPr>
            <w:tcW w:type="dxa" w:w="1526"/>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2 000 000 XOF</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4.2 Endpoints KYC Service (Port 8000)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9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/kyc/start</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Démarrer un processus de vérification KYC</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/kyc/status/{user_id}</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le statut KYC d'un utilisateur</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/kyc/webhook/smile</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Callback Smile Identity (signature HMAC vérifiée)</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/health</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Health check du service KYC</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4.3 Workflow de validation KYC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00"/>
        <w:gridCol w:w="1500"/>
        <w:gridCol w:w="1226"/>
      </w:tblGrid>
      <w:t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Acteur</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Délai cible</w:t>
            </w:r>
          </w:p>
        </w:tc>
        <w:tc>
          <w:tcPr>
            <w:tcW w:type="dxa" w:w="12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Automatisé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Utilisateur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Upload documents via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Immédiat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Service / Smile Identity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Vérification biométrique + OCR + anti-fraude documentaire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5 min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Système (webhook)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Callback Smile Identity → mise à jour statut 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Async</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Admin Conformité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Revue manuelle si nécessaire, décision finale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48h</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 + notification push résultat 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Immédiat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Système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Déblocage automatique des plafonds selon le tier validé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Immédiat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4.4 Protection d'idempotence KYC</w:t>
      </w:r>
    </w:p>
    <w:p>
      <w:pPr>
        <w:spacing w:after="60" w:before="60"/>
      </w:pPr>
      <w:r>
        <w:rPr>
          <w:rFonts w:ascii="Arial" w:cs="Arial" w:eastAsia="Arial" w:hAnsi="Arial"/>
          <w:color w:val="404040"/>
          <w:sz w:val="20"/>
          <w:szCs w:val="20"/>
        </w:rPr>
        <w:t xml:space="preserve">Le KYC Service implémente une protection contre les requêtes dupliquées via des clés d'idempotence :</w:t>
      </w:r>
    </w:p>
    <w:p>
      <w:pPr>
        <w:pStyle w:val="ListParagraph"/>
        <w:numPr>
          <w:ilvl w:val="0"/>
          <w:numId w:val="2"/>
        </w:numPr>
        <w:spacing w:after="40" w:before="40"/>
      </w:pPr>
      <w:r>
        <w:rPr>
          <w:rFonts w:ascii="Arial" w:cs="Arial" w:eastAsia="Arial" w:hAnsi="Arial"/>
          <w:color w:val="404040"/>
          <w:sz w:val="20"/>
          <w:szCs w:val="20"/>
        </w:rPr>
        <w:t xml:space="preserve">Header Idempotency-Key requis pour les POST /kyc/start</w:t>
      </w:r>
    </w:p>
    <w:p>
      <w:pPr>
        <w:pStyle w:val="ListParagraph"/>
        <w:numPr>
          <w:ilvl w:val="0"/>
          <w:numId w:val="2"/>
        </w:numPr>
        <w:spacing w:after="40" w:before="40"/>
      </w:pPr>
      <w:r>
        <w:rPr>
          <w:rFonts w:ascii="Arial" w:cs="Arial" w:eastAsia="Arial" w:hAnsi="Arial"/>
          <w:color w:val="404040"/>
          <w:sz w:val="20"/>
          <w:szCs w:val="20"/>
        </w:rPr>
        <w:t xml:space="preserve">Cache des réponses avec TTL de 24h par défaut</w:t>
      </w:r>
    </w:p>
    <w:p>
      <w:pPr>
        <w:pStyle w:val="ListParagraph"/>
        <w:numPr>
          <w:ilvl w:val="0"/>
          <w:numId w:val="2"/>
        </w:numPr>
        <w:spacing w:after="40" w:before="40"/>
      </w:pPr>
      <w:r>
        <w:rPr>
          <w:rFonts w:ascii="Arial" w:cs="Arial" w:eastAsia="Arial" w:hAnsi="Arial"/>
          <w:color w:val="404040"/>
          <w:sz w:val="20"/>
          <w:szCs w:val="20"/>
        </w:rPr>
        <w:t xml:space="preserve">Validation que les données correspondent à la clé existante</w:t>
      </w:r>
    </w:p>
    <w:p>
      <w:pPr>
        <w:pStyle w:val="ListParagraph"/>
        <w:numPr>
          <w:ilvl w:val="0"/>
          <w:numId w:val="2"/>
        </w:numPr>
        <w:spacing w:after="40" w:before="40"/>
      </w:pPr>
      <w:r>
        <w:rPr>
          <w:rFonts w:ascii="Arial" w:cs="Arial" w:eastAsia="Arial" w:hAnsi="Arial"/>
          <w:color w:val="404040"/>
          <w:sz w:val="20"/>
          <w:szCs w:val="20"/>
        </w:rPr>
        <w:t xml:space="preserve">Génération automatique de clé si non fournie</w:t>
      </w:r>
    </w:p>
    <w:p>
      <w:pPr>
        <w:spacing w:after="60" w:before="60"/>
      </w:pPr>
      <w:r>
        <w:t xml:space="preserve"/>
      </w:r>
    </w:p>
    <w:p>
      <w:pPr>
        <w:pStyle w:val="Heading1"/>
        <w:spacing w:after="120" w:before="360"/>
      </w:pPr>
      <w:r>
        <w:rPr>
          <w:rFonts w:ascii="Arial" w:cs="Arial" w:eastAsia="Arial" w:hAnsi="Arial"/>
          <w:b/>
          <w:bCs/>
          <w:color w:val="1A3A5C"/>
          <w:sz w:val="32"/>
          <w:szCs w:val="32"/>
        </w:rPr>
        <w:t xml:space="preserve">5. Gestion des Transactions</w:t>
      </w:r>
    </w:p>
    <w:p>
      <w:pPr>
        <w:pStyle w:val="Heading2"/>
        <w:spacing w:after="80" w:before="240"/>
      </w:pPr>
      <w:r>
        <w:rPr>
          <w:rFonts w:ascii="Arial" w:cs="Arial" w:eastAsia="Arial" w:hAnsi="Arial"/>
          <w:b/>
          <w:bCs/>
          <w:color w:val="2E75B6"/>
          <w:sz w:val="24"/>
          <w:szCs w:val="24"/>
        </w:rPr>
        <w:t xml:space="preserve">5.1 Endpoints Payment Service (Port 8080)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/api/payments/deposit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Effectuer un dépôt (crédite un compte)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/api/payments/withdraw/initiate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Initier un retrait (crée transaction en attente)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/api/payments/withdraw/complete/{ref}</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Finaliser un retrait et débiter le compte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/api/payments/transfer/initiate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Initier un transfert (génère withdrawalCode)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/api/payments/transfer/confirm</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Confirmer un transfert avec withdrawalCode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/api/payments/pay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Paiement direct (facture, marchand)</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/api/payments/withdraw/qrcode/{ref}</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Obtenir le QR Code d'un transfert en attente</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/api/payments/{accountNumber}/balance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Consulter le solde d'un compte</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/api/payments/{accountNumber}/history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Historique complet des transactions d'un compte</w:t>
            </w:r>
          </w:p>
        </w:tc>
      </w:tr>
    </w:tbl>
    <w:p>
      <w:pPr>
        <w:spacing w:after="60" w:before="60"/>
      </w:pPr>
      <w:r>
        <w:t xml:space="preserve"/>
      </w:r>
    </w:p>
    <w:p>
      <w:pPr>
        <w:pBdr>
          <w:left w:val="single" w:color="2E75B6" w:sz="12"/>
        </w:pBdr>
        <w:shd w:fill="EBF4FB" w:val="clear"/>
        <w:spacing w:after="100" w:before="100"/>
        <w:ind w:left="200"/>
      </w:pPr>
      <w:r>
        <w:rPr>
          <w:rFonts w:ascii="Arial" w:cs="Arial" w:eastAsia="Arial" w:hAnsi="Arial"/>
          <w:i/>
          <w:iCs/>
          <w:color w:val="1A3A5C"/>
          <w:sz w:val="20"/>
          <w:szCs w:val="20"/>
        </w:rPr>
        <w:t xml:space="preserve">Logique de transfert en deux temps : initiate crée la transaction et génère un withdrawalCode. Le client récupère le QR Code ou le code numérique. Confirm finalise le mouvement de fonds — les fonds ne sont débités qu'à cette étape.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5.2 Endpoints Wallet Service (Port 3000)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Créer un nouveau portefeuille (userId + currency)</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les informations d'un portefeuille</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/wallets/:userId/deposit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Dépôt + notification utilisateur via RabbitMQ</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/wallets/:userId/withdraw</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Retrait + notification si fonds suffisants</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/wallets/transfer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Transfert atomique entre portefeuilles (Prisma transaction)</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/wallets/:userId/history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Historique complet du ledger</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/wallets/:userId/history/recent/:period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Historique récent : 7d | 30d | 3m</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/wallets/:userId/block</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Bloquer un portefeuille (empêche dépôts/retraits)</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/wallets/:userId/unblock</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Débloquer un portefeuille</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/ledgers/:walletId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Toutes les écritures comptables d'un wallet</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5.3 Atomicité des transactions</w:t>
      </w:r>
    </w:p>
    <w:p>
      <w:pPr>
        <w:pBdr>
          <w:left w:val="single" w:color="2E75B6" w:sz="12"/>
        </w:pBdr>
        <w:shd w:fill="EBF4FB" w:val="clear"/>
        <w:spacing w:after="100" w:before="100"/>
        <w:ind w:left="200"/>
      </w:pPr>
      <w:r>
        <w:rPr>
          <w:rFonts w:ascii="Arial" w:cs="Arial" w:eastAsia="Arial" w:hAnsi="Arial"/>
          <w:i/>
          <w:iCs/>
          <w:color w:val="1A3A5C"/>
          <w:sz w:val="20"/>
          <w:szCs w:val="20"/>
        </w:rPr>
        <w:t xml:space="preserve">Toutes les opérations de dépôt, retrait et transfert sur le Wallet Service sont exécutées dans une transaction Prisma (prisma.$transaction). La mise à jour du solde et la création de l'écriture au ledger sont inséparables : soit les deux réussissent, soit elles échouent ensemble.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5.4 Réconciliation financière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Opération</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Fréquence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Rapprochement quotidien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Soldes Ricash vs opérateurs partenaires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Chaque nuit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Réconciliation bancaire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Flux bancaires vs transactions enregistrées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Quotidien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Rapport des écarts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Identification et traitement des écarts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Sur détection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Génération d'avis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Avis de crédit/débit pour les partenaires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Quotidien</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6. Gestion des Agents</w:t>
      </w:r>
    </w:p>
    <w:p>
      <w:pPr>
        <w:pStyle w:val="Heading2"/>
        <w:spacing w:after="80" w:before="240"/>
      </w:pPr>
      <w:r>
        <w:rPr>
          <w:rFonts w:ascii="Arial" w:cs="Arial" w:eastAsia="Arial" w:hAnsi="Arial"/>
          <w:b/>
          <w:bCs/>
          <w:color w:val="2E75B6"/>
          <w:sz w:val="24"/>
          <w:szCs w:val="24"/>
        </w:rPr>
        <w:t xml:space="preserve">6.1 Endpoints de gestion des agents (User Service — Port 8001)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/api/agents/inscription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Inscription d'un nouvel agent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/api/agents/{id}/approbation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Approuver un agent (avec taux de commission)</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tous les agents</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un agent par ID</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/api/agents/code/{code}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Récupérer un agent par code (ex: AGT142)</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/api/agents/en-attente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Agents en attente d'approbation</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/api/agents/approuves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Liste des agents approuvés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/api/agents/modifier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Modifier les informations d'un agent</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/api/agents/{id}/statut?statut=ACTIVE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Modifier le statut d'un agent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/api/auth/change-password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Changer le mot de passe d'un agent</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/api/agents/supprimer/{id}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Supprimer un agent</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6.2 Workflow d'enregistrement d'un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Information collectée</w:t>
            </w:r>
          </w:p>
        </w:tc>
        <w:tc>
          <w:tcPr>
            <w:tcW w:type="dxa" w:w="52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requise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Données personnelles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 CNI, adresse, téléphone — Admin Conformité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Données commerciales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 du commerce, localisation GPS, type d'activité — Admin Support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Documents légaux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Registre de commerce, autorisation, bail — Admin Conformité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Formation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Attestation formation Ricash — Admin Support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Paramétrage float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Montant float initial, taux de commission — Admin Financier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Activation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Génération identifiants d'accès — Super Admin / Admin</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7. Gestion des Partenaires</w:t>
      </w:r>
    </w:p>
    <w:p>
      <w:pPr>
        <w:pStyle w:val="Heading2"/>
        <w:spacing w:after="80" w:before="240"/>
      </w:pPr>
      <w:r>
        <w:rPr>
          <w:rFonts w:ascii="Arial" w:cs="Arial" w:eastAsia="Arial" w:hAnsi="Arial"/>
          <w:b/>
          <w:bCs/>
          <w:color w:val="2E75B6"/>
          <w:sz w:val="24"/>
          <w:szCs w:val="24"/>
        </w:rPr>
        <w:t xml:space="preserve">7.1 Endpoints Partner Service (Port 8003)</w:t>
      </w:r>
    </w:p>
    <w:p>
      <w:pPr>
        <w:pBdr>
          <w:left w:val="single" w:color="2E75B6" w:sz="12"/>
        </w:pBdr>
        <w:shd w:fill="EBF4FB" w:val="clear"/>
        <w:spacing w:after="100" w:before="100"/>
        <w:ind w:left="200"/>
      </w:pPr>
      <w:r>
        <w:rPr>
          <w:rFonts w:ascii="Arial" w:cs="Arial" w:eastAsia="Arial" w:hAnsi="Arial"/>
          <w:i/>
          <w:iCs/>
          <w:color w:val="1A3A5C"/>
          <w:sz w:val="20"/>
          <w:szCs w:val="20"/>
        </w:rPr>
        <w:t xml:space="preserve">Authentification : x-api-key (routes publiques) | JWT Bearer Token (routes internes /api/v1/*)</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34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34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/partners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 Key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Liste tous les partenaires actifs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/partners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 Key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Créer un nouveau partenaire (Orange, MTN, mock…)</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/integrations/{partner_code}/cashin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 Key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Simuler / déclencher un cash-in via l'adaptateur partenaire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/webhooks/{partner_code}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Aucune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Réception des événements opérateurs externes</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/api/v1/partners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JWT interne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Liste partenaires (communication inter-services)</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/api/v1/partners/{code}/status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JWT interne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Statut d'un partenaire (inter-services)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/api/v1/partners/{code}/cashin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JWT interne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Cash-in via partenaire (inter-services)</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Aucune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Health check PostgreSQL + RabbitMQ</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7.2 Adaptateurs de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Adaptateur</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Partenaires</w:t>
            </w:r>
          </w:p>
        </w:tc>
        <w:tc>
          <w:tcPr>
            <w:tcW w:type="dxa" w:w="3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Simulation locale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Disponible — utilisé pour les tests et développement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Orange Money Mali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Intégration en cours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mtn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MTN Mobile Money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Intégration en cours</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8. Système de Notifications</w:t>
      </w:r>
    </w:p>
    <w:p>
      <w:pPr>
        <w:pStyle w:val="Heading2"/>
        <w:spacing w:after="80" w:before="240"/>
      </w:pPr>
      <w:r>
        <w:rPr>
          <w:rFonts w:ascii="Arial" w:cs="Arial" w:eastAsia="Arial" w:hAnsi="Arial"/>
          <w:b/>
          <w:bCs/>
          <w:color w:val="2E75B6"/>
          <w:sz w:val="24"/>
          <w:szCs w:val="24"/>
        </w:rPr>
        <w:t xml:space="preserve">8.1 Endpoints Notification Service (Port 8000)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c>
          <w:tcPr>
            <w:tcW w:type="dxa" w:w="9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/health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Liveness check (statut + uptime)</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/health/ready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Readiness check (DB + RabbitMQ + version)</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/api/notifications/envoyer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Envoyer une notification directe (SMS / email / push)</w:t>
            </w:r>
          </w:p>
        </w:tc>
      </w:tr>
      <w:tr>
        <w:tc>
          <w:tcPr>
            <w:tcW w:type="dxa" w:w="9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/api/notifications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Lister toutes les notifications envoyées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/api/notifications/rabbitmq</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Publication de test RabbitMQ</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/api/notifications/otp/generate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Générer et envoyer un OTP (SMS uniquement)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/api/notifications/otp/verify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Vérifier un OTP soumis par l'utilisateur</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8.2 Canaux et règles de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de notification</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 prioritaire</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 secondaire</w:t>
            </w:r>
          </w:p>
        </w:tc>
        <w:tc>
          <w:tcPr>
            <w:tcW w:type="dxa" w:w="2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Personnalisable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OTP / Vérification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Alerte sécurité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Email (si disponible)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Transfert (envoi/réception)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 +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Email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Dépôt / Retrait confirmé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 +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approuvé / rejeté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Push + 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Connexion nouvel appareil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Email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 (sécurité)</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8.3 Événements RabbitMQ consommés par le Notification Service</w:t>
      </w:r>
    </w:p>
    <w:p>
      <w:pPr>
        <w:pStyle w:val="ListParagraph"/>
        <w:numPr>
          <w:ilvl w:val="0"/>
          <w:numId w:val="2"/>
        </w:numPr>
        <w:spacing w:after="40" w:before="40"/>
      </w:pPr>
      <w:r>
        <w:rPr>
          <w:rFonts w:ascii="Arial" w:cs="Arial" w:eastAsia="Arial" w:hAnsi="Arial"/>
          <w:color w:val="404040"/>
          <w:sz w:val="20"/>
          <w:szCs w:val="20"/>
        </w:rPr>
        <w:t xml:space="preserve">notification.process — Traitement direct d'une notification inter-services</w:t>
      </w:r>
    </w:p>
    <w:p>
      <w:pPr>
        <w:pStyle w:val="ListParagraph"/>
        <w:numPr>
          <w:ilvl w:val="0"/>
          <w:numId w:val="2"/>
        </w:numPr>
        <w:spacing w:after="40" w:before="40"/>
      </w:pPr>
      <w:r>
        <w:rPr>
          <w:rFonts w:ascii="Arial" w:cs="Arial" w:eastAsia="Arial" w:hAnsi="Arial"/>
          <w:color w:val="404040"/>
          <w:sz w:val="20"/>
          <w:szCs w:val="20"/>
        </w:rPr>
        <w:t xml:space="preserve">transaction.completed — Confirmation de transaction réussie (depuis Payment/Wallet)</w:t>
      </w:r>
    </w:p>
    <w:p>
      <w:pPr>
        <w:pStyle w:val="ListParagraph"/>
        <w:numPr>
          <w:ilvl w:val="0"/>
          <w:numId w:val="2"/>
        </w:numPr>
        <w:spacing w:after="40" w:before="40"/>
      </w:pPr>
      <w:r>
        <w:rPr>
          <w:rFonts w:ascii="Arial" w:cs="Arial" w:eastAsia="Arial" w:hAnsi="Arial"/>
          <w:color w:val="404040"/>
          <w:sz w:val="20"/>
          <w:szCs w:val="20"/>
        </w:rPr>
        <w:t xml:space="preserve">transaction.failed — Notification d'échec de transaction</w:t>
      </w:r>
    </w:p>
    <w:p>
      <w:pPr>
        <w:pStyle w:val="ListParagraph"/>
        <w:numPr>
          <w:ilvl w:val="0"/>
          <w:numId w:val="2"/>
        </w:numPr>
        <w:spacing w:after="40" w:before="40"/>
      </w:pPr>
      <w:r>
        <w:rPr>
          <w:rFonts w:ascii="Arial" w:cs="Arial" w:eastAsia="Arial" w:hAnsi="Arial"/>
          <w:color w:val="404040"/>
          <w:sz w:val="20"/>
          <w:szCs w:val="20"/>
        </w:rPr>
        <w:t xml:space="preserve">audit.log — Événements d'audit (depuis Partner Service)</w:t>
      </w:r>
    </w:p>
    <w:p>
      <w:pPr>
        <w:spacing w:after="60" w:before="60"/>
      </w:pPr>
      <w:r>
        <w:t xml:space="preserve"/>
      </w:r>
    </w:p>
    <w:p>
      <w:pPr>
        <w:pStyle w:val="Heading1"/>
        <w:spacing w:after="120" w:before="360"/>
      </w:pPr>
      <w:r>
        <w:rPr>
          <w:rFonts w:ascii="Arial" w:cs="Arial" w:eastAsia="Arial" w:hAnsi="Arial"/>
          <w:b/>
          <w:bCs/>
          <w:color w:val="1A3A5C"/>
          <w:sz w:val="32"/>
          <w:szCs w:val="32"/>
        </w:rPr>
        <w:t xml:space="preserve">9. Configuration de la Plateforme</w:t>
      </w:r>
    </w:p>
    <w:p>
      <w:pPr>
        <w:pStyle w:val="Heading2"/>
        <w:spacing w:after="80" w:before="240"/>
      </w:pPr>
      <w:r>
        <w:rPr>
          <w:rFonts w:ascii="Arial" w:cs="Arial" w:eastAsia="Arial" w:hAnsi="Arial"/>
          <w:b/>
          <w:bCs/>
          <w:color w:val="2E75B6"/>
          <w:sz w:val="24"/>
          <w:szCs w:val="24"/>
        </w:rPr>
        <w:t xml:space="preserve">9.1 Gestion des frais de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d'opération</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Modèle de frais</w:t>
            </w:r>
          </w:p>
        </w:tc>
        <w:tc>
          <w:tcPr>
            <w:tcW w:type="dxa" w:w="2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Paramétrable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Transfert inter-utilisateurs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du montant + fixe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Retrait via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du montant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Dépôt via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Gratuit ou % plafonné</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Paiement marchand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à charge marchand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Cash-in via opérateur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Selon SLA partenaire (Partner Service)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Transfert international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variable par corridor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9.2 Paramètres de sécurité</w:t>
      </w:r>
    </w:p>
    <w:p>
      <w:pPr>
        <w:pStyle w:val="ListParagraph"/>
        <w:numPr>
          <w:ilvl w:val="0"/>
          <w:numId w:val="2"/>
        </w:numPr>
        <w:spacing w:after="40" w:before="40"/>
      </w:pPr>
      <w:r>
        <w:rPr>
          <w:rFonts w:ascii="Arial" w:cs="Arial" w:eastAsia="Arial" w:hAnsi="Arial"/>
          <w:color w:val="404040"/>
          <w:sz w:val="20"/>
          <w:szCs w:val="20"/>
        </w:rPr>
        <w:t xml:space="preserve">Configuration des règles anti-fraude (montants seuils, fréquences, géolocalisation)</w:t>
      </w:r>
    </w:p>
    <w:p>
      <w:pPr>
        <w:pStyle w:val="ListParagraph"/>
        <w:numPr>
          <w:ilvl w:val="0"/>
          <w:numId w:val="2"/>
        </w:numPr>
        <w:spacing w:after="40" w:before="40"/>
      </w:pPr>
      <w:r>
        <w:rPr>
          <w:rFonts w:ascii="Arial" w:cs="Arial" w:eastAsia="Arial" w:hAnsi="Arial"/>
          <w:color w:val="404040"/>
          <w:sz w:val="20"/>
          <w:szCs w:val="20"/>
        </w:rPr>
        <w:t xml:space="preserve">Gestion des listes blanche / noire (utilisateurs, IBAN, numéros de téléphone)</w:t>
      </w:r>
    </w:p>
    <w:p>
      <w:pPr>
        <w:pStyle w:val="ListParagraph"/>
        <w:numPr>
          <w:ilvl w:val="0"/>
          <w:numId w:val="2"/>
        </w:numPr>
        <w:spacing w:after="40" w:before="40"/>
      </w:pPr>
      <w:r>
        <w:rPr>
          <w:rFonts w:ascii="Arial" w:cs="Arial" w:eastAsia="Arial" w:hAnsi="Arial"/>
          <w:color w:val="404040"/>
          <w:sz w:val="20"/>
          <w:szCs w:val="20"/>
        </w:rPr>
        <w:t xml:space="preserve">Paramétrage des seuils d'alertes automatiques</w:t>
      </w:r>
    </w:p>
    <w:p>
      <w:pPr>
        <w:pStyle w:val="ListParagraph"/>
        <w:numPr>
          <w:ilvl w:val="0"/>
          <w:numId w:val="2"/>
        </w:numPr>
        <w:spacing w:after="40" w:before="40"/>
      </w:pPr>
      <w:r>
        <w:rPr>
          <w:rFonts w:ascii="Arial" w:cs="Arial" w:eastAsia="Arial" w:hAnsi="Arial"/>
          <w:color w:val="404040"/>
          <w:sz w:val="20"/>
          <w:szCs w:val="20"/>
        </w:rPr>
        <w:t xml:space="preserve">Configuration de la politique de mots de passe et 2FA</w:t>
      </w:r>
    </w:p>
    <w:p>
      <w:pPr>
        <w:pStyle w:val="ListParagraph"/>
        <w:numPr>
          <w:ilvl w:val="0"/>
          <w:numId w:val="2"/>
        </w:numPr>
        <w:spacing w:after="40" w:before="40"/>
      </w:pPr>
      <w:r>
        <w:rPr>
          <w:rFonts w:ascii="Arial" w:cs="Arial" w:eastAsia="Arial" w:hAnsi="Arial"/>
          <w:color w:val="404040"/>
          <w:sz w:val="20"/>
          <w:szCs w:val="20"/>
        </w:rPr>
        <w:t xml:space="preserve">Gestion des clés API partenaires et certificats TLS</w:t>
      </w:r>
    </w:p>
    <w:p>
      <w:pPr>
        <w:pStyle w:val="ListParagraph"/>
        <w:numPr>
          <w:ilvl w:val="0"/>
          <w:numId w:val="2"/>
        </w:numPr>
        <w:spacing w:after="40" w:before="40"/>
      </w:pPr>
      <w:r>
        <w:rPr>
          <w:rFonts w:ascii="Arial" w:cs="Arial" w:eastAsia="Arial" w:hAnsi="Arial"/>
          <w:color w:val="404040"/>
          <w:sz w:val="20"/>
          <w:szCs w:val="20"/>
        </w:rPr>
        <w:t xml:space="preserve">Rotation des secrets JWT (RICASH_INTERNAL_TOKEN, JWT_SECRET)</w:t>
      </w:r>
    </w:p>
    <w:p>
      <w:r>
        <w:br w:type="page"/>
      </w:r>
    </w:p>
    <w:p>
      <w:pPr>
        <w:shd w:fill="1A3A5C" w:val="clear"/>
        <w:spacing w:after="200" w:before="600"/>
        <w:jc w:val="center"/>
      </w:pPr>
      <w:r>
        <w:rPr>
          <w:rFonts w:ascii="Arial" w:cs="Arial" w:eastAsia="Arial" w:hAnsi="Arial"/>
          <w:b/>
          <w:bCs/>
          <w:color w:val="FFFFFF"/>
          <w:sz w:val="40"/>
          <w:szCs w:val="40"/>
        </w:rPr>
        <w:t xml:space="preserve">PARTIE 2</w:t>
      </w:r>
    </w:p>
    <w:p>
      <w:pPr>
        <w:shd w:fill="1A3A5C" w:val="clear"/>
        <w:spacing w:after="600" w:before="60"/>
        <w:jc w:val="center"/>
      </w:pPr>
      <w:r>
        <w:rPr>
          <w:rFonts w:ascii="Arial" w:cs="Arial" w:eastAsia="Arial" w:hAnsi="Arial"/>
          <w:b/>
          <w:bCs/>
          <w:color w:val="D5E8F0"/>
          <w:sz w:val="28"/>
          <w:szCs w:val="28"/>
        </w:rPr>
        <w:t xml:space="preserve">Interface Agent</w:t>
      </w:r>
    </w:p>
    <w:p>
      <w:pPr>
        <w:pStyle w:val="Heading1"/>
        <w:spacing w:after="120" w:before="360"/>
      </w:pPr>
      <w:r>
        <w:rPr>
          <w:rFonts w:ascii="Arial" w:cs="Arial" w:eastAsia="Arial" w:hAnsi="Arial"/>
          <w:b/>
          <w:bCs/>
          <w:color w:val="1A3A5C"/>
          <w:sz w:val="32"/>
          <w:szCs w:val="32"/>
        </w:rPr>
        <w:t xml:space="preserve">10. Vue d'ensemble de l'Interface Agent</w:t>
      </w:r>
    </w:p>
    <w:p>
      <w:pPr>
        <w:spacing w:after="60" w:before="60"/>
      </w:pPr>
      <w:r>
        <w:rPr>
          <w:rFonts w:ascii="Arial" w:cs="Arial" w:eastAsia="Arial" w:hAnsi="Arial"/>
          <w:color w:val="404040"/>
          <w:sz w:val="20"/>
          <w:szCs w:val="20"/>
        </w:rPr>
        <w:t xml:space="preserve">L'interface agent est l'application dédiée aux agents de terrain qui effectuent les opérations de dépôt et retrait en espèces pour le compte des clients. Elle permet de gérer le float, les transactions et les commissions.</w:t>
      </w:r>
    </w:p>
    <w:p>
      <w:pPr>
        <w:pStyle w:val="Heading2"/>
        <w:spacing w:after="80" w:before="240"/>
      </w:pPr>
      <w:r>
        <w:rPr>
          <w:rFonts w:ascii="Arial" w:cs="Arial" w:eastAsia="Arial" w:hAnsi="Arial"/>
          <w:b/>
          <w:bCs/>
          <w:color w:val="2E75B6"/>
          <w:sz w:val="24"/>
          <w:szCs w:val="24"/>
        </w:rPr>
        <w:t xml:space="preserve">10.1 Canaux d'accès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w:t>
            </w:r>
          </w:p>
        </w:tc>
        <w:tc>
          <w:tcPr>
            <w:tcW w:type="dxa" w:w="6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Application mobile dédiée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Toutes les fonctionnalités (dépôt, retrait, float, rapports)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Interface web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Gestion et consultation depuis ordinateur</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11. Opérations Transactionnelles Agent</w:t>
      </w:r>
    </w:p>
    <w:p>
      <w:pPr>
        <w:pStyle w:val="Heading2"/>
        <w:spacing w:after="80" w:before="240"/>
      </w:pPr>
      <w:r>
        <w:rPr>
          <w:rFonts w:ascii="Arial" w:cs="Arial" w:eastAsia="Arial" w:hAnsi="Arial"/>
          <w:b/>
          <w:bCs/>
          <w:color w:val="2E75B6"/>
          <w:sz w:val="24"/>
          <w:szCs w:val="24"/>
        </w:rPr>
        <w:t xml:space="preserve">11.1 Dépôt client</w:t>
      </w:r>
    </w:p>
    <w:p>
      <w:pPr>
        <w:spacing w:after="60" w:before="60"/>
      </w:pPr>
      <w:r>
        <w:rPr>
          <w:rFonts w:ascii="Arial" w:cs="Arial" w:eastAsia="Arial" w:hAnsi="Arial"/>
          <w:color w:val="404040"/>
          <w:sz w:val="20"/>
          <w:szCs w:val="20"/>
        </w:rPr>
        <w:t xml:space="preserve">L'agent crédite le portefeuille Ricash d'un client en échange d'espèces. Le dépôt est traité via le Payment Service (POST /api/payments/deposit) avec le paramètre agentId et methodeDepot.</w:t>
      </w:r>
    </w:p>
    <w:p>
      <w:pPr>
        <w:pStyle w:val="Heading2"/>
        <w:spacing w:after="80" w:before="240"/>
      </w:pPr>
      <w:r>
        <w:rPr>
          <w:rFonts w:ascii="Arial" w:cs="Arial" w:eastAsia="Arial" w:hAnsi="Arial"/>
          <w:b/>
          <w:bCs/>
          <w:color w:val="2E75B6"/>
          <w:sz w:val="24"/>
          <w:szCs w:val="24"/>
        </w:rPr>
        <w:t xml:space="preserve">11.2 Retrait client — Processus en deux temps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00"/>
        <w:gridCol w:w="1926"/>
      </w:tblGrid>
      <w:t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Acteur</w:t>
            </w:r>
          </w:p>
        </w:tc>
        <w:tc>
          <w:tcPr>
            <w:tcW w:type="dxa" w:w="4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9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Client (app)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Initier le retrait (montant sélectionné)</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/withdraw/initiate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Système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Génération transactionReference + QR Code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 /withdraw/qrcode/{ref}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Client → 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Présentation QR Code ou code numérique à l'agent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Scan du QR Code et validation du retrait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/withdraw/complete/{ref}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Système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Débit du compte client + notification SMS/Push</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 + Notification</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12. Gestion du Float Agent</w:t>
      </w:r>
    </w:p>
    <w:p>
      <w:pPr>
        <w:pStyle w:val="Heading2"/>
        <w:spacing w:after="80" w:before="240"/>
      </w:pPr>
      <w:r>
        <w:rPr>
          <w:rFonts w:ascii="Arial" w:cs="Arial" w:eastAsia="Arial" w:hAnsi="Arial"/>
          <w:b/>
          <w:bCs/>
          <w:color w:val="2E75B6"/>
          <w:sz w:val="24"/>
          <w:szCs w:val="24"/>
        </w:rPr>
        <w:t xml:space="preserve">12.1 Tableau de bord float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Indicateur</w:t>
            </w:r>
          </w:p>
        </w:tc>
        <w:tc>
          <w:tcPr>
            <w:tcW w:type="dxa" w:w="5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 float actuel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Liquidité électronique disponible pour les dépôts clients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Float minimum configuré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Seuil d'alerte de rechargement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Transactions du jour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Volume et nombre d'opérations J</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Commission gagnée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Commissions J / semaine / mois (taux configuré à l'approbation)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 journalière restante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Capacité résiduelle du jour</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12.2 Alertes float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d'alerte</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Déclencheur</w:t>
            </w:r>
          </w:p>
        </w:tc>
        <w:tc>
          <w:tcPr>
            <w:tcW w:type="dxa" w:w="32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Float bas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 &lt; seuil minimum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Push + SMS + 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Float épuisé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 = 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Push + SMS + blocage dépôts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Plafond journalier atteint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 quotidienne atteinte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Push + blocage temporaire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Float bloqué (action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Décision Admin Conformité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Push + SMS + motif</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13. Historique et Rapports Agent</w:t>
      </w:r>
    </w:p>
    <w:p>
      <w:pPr>
        <w:pStyle w:val="Heading2"/>
        <w:spacing w:after="80" w:before="240"/>
      </w:pPr>
      <w:r>
        <w:rPr>
          <w:rFonts w:ascii="Arial" w:cs="Arial" w:eastAsia="Arial" w:hAnsi="Arial"/>
          <w:b/>
          <w:bCs/>
          <w:color w:val="2E75B6"/>
          <w:sz w:val="24"/>
          <w:szCs w:val="24"/>
        </w:rPr>
        <w:t xml:space="preserve">13.1 Rapport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5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Périodes disponibles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Nombre de transactions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Jour / Semaine / Mois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Volume total traité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Jour / Semaine / Mois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Commissions gagnées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Jour / Semaine / Mois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Taux de succès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Jour / Semaine / Mois</w:t>
            </w:r>
          </w:p>
        </w:tc>
      </w:tr>
    </w:tbl>
    <w:p>
      <w:pPr>
        <w:spacing w:after="60" w:before="60"/>
      </w:pPr>
      <w:r>
        <w:t xml:space="preserve"/>
      </w:r>
    </w:p>
    <w:p>
      <w:pPr>
        <w:spacing w:after="60" w:before="60"/>
      </w:pPr>
      <w:r>
        <w:rPr>
          <w:rFonts w:ascii="Arial" w:cs="Arial" w:eastAsia="Arial" w:hAnsi="Arial"/>
          <w:color w:val="404040"/>
          <w:sz w:val="20"/>
          <w:szCs w:val="20"/>
        </w:rPr>
        <w:t xml:space="preserve">L'historique est également accessible via le Wallet Service : GET /wallets/:userId/history/recent/:period (7d | 30d | 3m).</w:t>
      </w:r>
    </w:p>
    <w:p>
      <w:r>
        <w:br w:type="page"/>
      </w:r>
    </w:p>
    <w:p>
      <w:pPr>
        <w:shd w:fill="1A3A5C" w:val="clear"/>
        <w:spacing w:after="200" w:before="600"/>
        <w:jc w:val="center"/>
      </w:pPr>
      <w:r>
        <w:rPr>
          <w:rFonts w:ascii="Arial" w:cs="Arial" w:eastAsia="Arial" w:hAnsi="Arial"/>
          <w:b/>
          <w:bCs/>
          <w:color w:val="FFFFFF"/>
          <w:sz w:val="40"/>
          <w:szCs w:val="40"/>
        </w:rPr>
        <w:t xml:space="preserve">PARTIE 3</w:t>
      </w:r>
    </w:p>
    <w:p>
      <w:pPr>
        <w:shd w:fill="1A3A5C" w:val="clear"/>
        <w:spacing w:after="600" w:before="60"/>
        <w:jc w:val="center"/>
      </w:pPr>
      <w:r>
        <w:rPr>
          <w:rFonts w:ascii="Arial" w:cs="Arial" w:eastAsia="Arial" w:hAnsi="Arial"/>
          <w:b/>
          <w:bCs/>
          <w:color w:val="D5E8F0"/>
          <w:sz w:val="28"/>
          <w:szCs w:val="28"/>
        </w:rPr>
        <w:t xml:space="preserve">Application Utilisateur</w:t>
      </w:r>
    </w:p>
    <w:p>
      <w:pPr>
        <w:pStyle w:val="Heading1"/>
        <w:spacing w:after="120" w:before="360"/>
      </w:pPr>
      <w:r>
        <w:rPr>
          <w:rFonts w:ascii="Arial" w:cs="Arial" w:eastAsia="Arial" w:hAnsi="Arial"/>
          <w:b/>
          <w:bCs/>
          <w:color w:val="1A3A5C"/>
          <w:sz w:val="32"/>
          <w:szCs w:val="32"/>
        </w:rPr>
        <w:t xml:space="preserve">14. Vue d'ensemble de l'Application</w:t>
      </w:r>
    </w:p>
    <w:p>
      <w:pPr>
        <w:spacing w:after="60" w:before="60"/>
      </w:pPr>
      <w:r>
        <w:rPr>
          <w:rFonts w:ascii="Arial" w:cs="Arial" w:eastAsia="Arial" w:hAnsi="Arial"/>
          <w:color w:val="404040"/>
          <w:sz w:val="20"/>
          <w:szCs w:val="20"/>
        </w:rPr>
        <w:t xml:space="preserve">L'application Ricash est l'interface principale des clients finaux. Disponible sur iOS et Android, elle offre une expérience complète de paiement numérique, simple, rapide et sécurisée, avec un accès USSD pour les zones sans smartphone.</w:t>
      </w:r>
    </w:p>
    <w:p>
      <w:pPr>
        <w:pStyle w:val="Heading2"/>
        <w:spacing w:after="80" w:before="240"/>
      </w:pPr>
      <w:r>
        <w:rPr>
          <w:rFonts w:ascii="Arial" w:cs="Arial" w:eastAsia="Arial" w:hAnsi="Arial"/>
          <w:b/>
          <w:bCs/>
          <w:color w:val="2E75B6"/>
          <w:sz w:val="24"/>
          <w:szCs w:val="24"/>
        </w:rPr>
        <w:t xml:space="preserve">14.1 Plateformes et canaux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w:t>
            </w:r>
          </w:p>
        </w:tc>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Public cible</w:t>
            </w:r>
          </w:p>
        </w:tc>
        <w:tc>
          <w:tcPr>
            <w:tcW w:type="dxa" w:w="4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App mobile iOS/Android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Clients avec smartphone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Toutes les fonctionnalités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USSD (*XXX#)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Clients sans smartphone / zones hors réseau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Services essentiels (pris en charge par User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Interface 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Accès depuis ordinateur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Consultation et transferts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WhatsApp chatbot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Clients sur WhatsApp</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Consultation solde, mini-transferts</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15. Inscription et Authentification</w:t>
      </w:r>
    </w:p>
    <w:p>
      <w:pPr>
        <w:pStyle w:val="Heading2"/>
        <w:spacing w:after="80" w:before="240"/>
      </w:pPr>
      <w:r>
        <w:rPr>
          <w:rFonts w:ascii="Arial" w:cs="Arial" w:eastAsia="Arial" w:hAnsi="Arial"/>
          <w:b/>
          <w:bCs/>
          <w:color w:val="2E75B6"/>
          <w:sz w:val="24"/>
          <w:szCs w:val="24"/>
        </w:rPr>
        <w:t xml:space="preserve">15.1 Processus d'inscription client</w:t>
      </w:r>
    </w:p>
    <w:p>
      <w:pPr>
        <w:pBdr>
          <w:left w:val="single" w:color="2E75B6" w:sz="12"/>
        </w:pBdr>
        <w:shd w:fill="EBF4FB" w:val="clear"/>
        <w:spacing w:after="100" w:before="100"/>
        <w:ind w:left="200"/>
      </w:pPr>
      <w:r>
        <w:rPr>
          <w:rFonts w:ascii="Arial" w:cs="Arial" w:eastAsia="Arial" w:hAnsi="Arial"/>
          <w:i/>
          <w:iCs/>
          <w:color w:val="1A3A5C"/>
          <w:sz w:val="20"/>
          <w:szCs w:val="20"/>
        </w:rPr>
        <w:t xml:space="preserve">L'inscription client nécessite uniquement un numéro de téléphone, un indicatif pays et un code secret. Elle est validée par OTP SMS via le Notification Service.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500"/>
        <w:gridCol w:w="1826"/>
      </w:tblGrid>
      <w:tr>
        <w:tc>
          <w:tcPr>
            <w:tcW w:type="dxa" w:w="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Information requise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endpoint</w:t>
            </w:r>
          </w:p>
        </w:tc>
        <w:tc>
          <w:tcPr>
            <w:tcW w:type="dxa" w:w="18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Durée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Numéro mobile + indicatif + codePays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/api/clients/inscription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Code SMS (OTP) reçu par téléphone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/api/clients/auth/valider-inscription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2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Code secret (4 chiffres) + confirmation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Inclus dans inscription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Device token pour connexion future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/api/clients/connexion-device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Automatique</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15.2 Authentification et sécurité</w:t>
      </w:r>
    </w:p>
    <w:p>
      <w:pPr>
        <w:pStyle w:val="ListParagraph"/>
        <w:numPr>
          <w:ilvl w:val="0"/>
          <w:numId w:val="2"/>
        </w:numPr>
        <w:spacing w:after="40" w:before="40"/>
      </w:pPr>
      <w:r>
        <w:rPr>
          <w:rFonts w:ascii="Arial" w:cs="Arial" w:eastAsia="Arial" w:hAnsi="Arial"/>
          <w:color w:val="404040"/>
          <w:sz w:val="20"/>
          <w:szCs w:val="20"/>
        </w:rPr>
        <w:t xml:space="preserve">Code secret à 4 chiffres (méthode principale, stocké de façon sécurisée)</w:t>
      </w:r>
    </w:p>
    <w:p>
      <w:pPr>
        <w:pStyle w:val="ListParagraph"/>
        <w:numPr>
          <w:ilvl w:val="0"/>
          <w:numId w:val="2"/>
        </w:numPr>
        <w:spacing w:after="40" w:before="40"/>
      </w:pPr>
      <w:r>
        <w:rPr>
          <w:rFonts w:ascii="Arial" w:cs="Arial" w:eastAsia="Arial" w:hAnsi="Arial"/>
          <w:color w:val="404040"/>
          <w:sz w:val="20"/>
          <w:szCs w:val="20"/>
        </w:rPr>
        <w:t xml:space="preserve">Connexion par device token + code secret (POST /api/clients/connexion-device)</w:t>
      </w:r>
    </w:p>
    <w:p>
      <w:pPr>
        <w:pStyle w:val="ListParagraph"/>
        <w:numPr>
          <w:ilvl w:val="0"/>
          <w:numId w:val="2"/>
        </w:numPr>
        <w:spacing w:after="40" w:before="40"/>
      </w:pPr>
      <w:r>
        <w:rPr>
          <w:rFonts w:ascii="Arial" w:cs="Arial" w:eastAsia="Arial" w:hAnsi="Arial"/>
          <w:color w:val="404040"/>
          <w:sz w:val="20"/>
          <w:szCs w:val="20"/>
        </w:rPr>
        <w:t xml:space="preserve">Biométrie : empreinte digitale ou reconnaissance faciale (optionnel)</w:t>
      </w:r>
    </w:p>
    <w:p>
      <w:pPr>
        <w:pStyle w:val="ListParagraph"/>
        <w:numPr>
          <w:ilvl w:val="0"/>
          <w:numId w:val="2"/>
        </w:numPr>
        <w:spacing w:after="40" w:before="40"/>
      </w:pPr>
      <w:r>
        <w:rPr>
          <w:rFonts w:ascii="Arial" w:cs="Arial" w:eastAsia="Arial" w:hAnsi="Arial"/>
          <w:color w:val="404040"/>
          <w:sz w:val="20"/>
          <w:szCs w:val="20"/>
        </w:rPr>
        <w:t xml:space="preserve">OTP SMS pour changement de code secret (processus en deux temps : initier → confirmer)</w:t>
      </w:r>
    </w:p>
    <w:p>
      <w:pPr>
        <w:pStyle w:val="ListParagraph"/>
        <w:numPr>
          <w:ilvl w:val="0"/>
          <w:numId w:val="2"/>
        </w:numPr>
        <w:spacing w:after="40" w:before="40"/>
      </w:pPr>
      <w:r>
        <w:rPr>
          <w:rFonts w:ascii="Arial" w:cs="Arial" w:eastAsia="Arial" w:hAnsi="Arial"/>
          <w:color w:val="404040"/>
          <w:sz w:val="20"/>
          <w:szCs w:val="20"/>
        </w:rPr>
        <w:t xml:space="preserve">Blocage automatique après tentatives infructueuses</w:t>
      </w:r>
    </w:p>
    <w:p>
      <w:pPr>
        <w:pStyle w:val="ListParagraph"/>
        <w:numPr>
          <w:ilvl w:val="0"/>
          <w:numId w:val="2"/>
        </w:numPr>
        <w:spacing w:after="40" w:before="40"/>
      </w:pPr>
      <w:r>
        <w:rPr>
          <w:rFonts w:ascii="Arial" w:cs="Arial" w:eastAsia="Arial" w:hAnsi="Arial"/>
          <w:color w:val="404040"/>
          <w:sz w:val="20"/>
          <w:szCs w:val="20"/>
        </w:rPr>
        <w:t xml:space="preserve">Session sécurisée avec JWT + expiration automatique</w:t>
      </w:r>
    </w:p>
    <w:p>
      <w:pPr>
        <w:spacing w:after="60" w:before="60"/>
      </w:pPr>
      <w:r>
        <w:t xml:space="preserve"/>
      </w:r>
    </w:p>
    <w:p>
      <w:pPr>
        <w:pStyle w:val="Heading1"/>
        <w:spacing w:after="120" w:before="360"/>
      </w:pPr>
      <w:r>
        <w:rPr>
          <w:rFonts w:ascii="Arial" w:cs="Arial" w:eastAsia="Arial" w:hAnsi="Arial"/>
          <w:b/>
          <w:bCs/>
          <w:color w:val="1A3A5C"/>
          <w:sz w:val="32"/>
          <w:szCs w:val="32"/>
        </w:rPr>
        <w:t xml:space="preserve">16. Tableau de Bord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Élément</w:t>
            </w:r>
          </w:p>
        </w:tc>
        <w:tc>
          <w:tcPr>
            <w:tcW w:type="dxa" w:w="6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 principal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Solde disponible du portefeuille Wallet (masquable)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Actions rapides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Envoyer, Recevoir, Payer, Recharger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Dernières transactions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 à 5 opérations récentes avec statut (Wallet ledger)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Niveau KYC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Indicateur Tier actuel et invitation à progresser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Alertes et messages non lus (Notification Service)</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17. Transferts et Paiements</w:t>
      </w:r>
    </w:p>
    <w:p>
      <w:pPr>
        <w:pStyle w:val="Heading2"/>
        <w:spacing w:after="80" w:before="240"/>
      </w:pPr>
      <w:r>
        <w:rPr>
          <w:rFonts w:ascii="Arial" w:cs="Arial" w:eastAsia="Arial" w:hAnsi="Arial"/>
          <w:b/>
          <w:bCs/>
          <w:color w:val="2E75B6"/>
          <w:sz w:val="24"/>
          <w:szCs w:val="24"/>
        </w:rPr>
        <w:t xml:space="preserve">17.1 Transfert d'argent vers un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26"/>
      </w:tblGrid>
      <w:tr>
        <w:tc>
          <w:tcPr>
            <w:tcW w:type="dxa" w:w="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 utilisateur</w:t>
            </w:r>
          </w:p>
        </w:tc>
        <w:tc>
          <w:tcPr>
            <w:tcW w:type="dxa" w:w="48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Sélection destinataire (annuaire ou numéro)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Recherche par téléphone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Saisie du montant + affichage des frais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Récapitulatif : montant, frais, net reçu</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/api/payments/transfer/initiate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Confirmation code secret / biométrie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Saisie du withdrawalCode par le destinataire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 /api/payments/transfer/confirm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Push + SMS (deux parties)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Service (RabbitMQ)</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17.2 Paiement marchand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 de paiement</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Disponibilité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Scan QR Code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Scanner le QR du commerçant (généré par Payment Service)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iOS &amp;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Saisie code marchand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Code court alphanumérique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Tous canaux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NFC (tap to pay)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Paiement sans contact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Appareils compatibles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Lien de paiement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Reçu par SMS/WhatsApp/email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Tous canaux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USSD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Paiement via menu USSD (User Service)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Tous téléphones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17.3 Transfert vers d'autres réseaux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Réseau destination</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Adaptateur Partner Service</w:t>
            </w:r>
          </w:p>
        </w:tc>
        <w:tc>
          <w:tcPr>
            <w:tcW w:type="dxa" w:w="32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Délai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Orange Money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Adapter: orange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Instantané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Moov Money / MTN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Adapter: mtn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Instantané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Virement bancaire UEMOA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Intégration bancaire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24h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Envoi international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Partenaires de transfert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Variable</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18. Vérification d'Identité (KYC Utilisateur)</w:t>
      </w:r>
    </w:p>
    <w:p>
      <w:pPr>
        <w:pStyle w:val="Heading2"/>
        <w:spacing w:after="80" w:before="240"/>
      </w:pPr>
      <w:r>
        <w:rPr>
          <w:rFonts w:ascii="Arial" w:cs="Arial" w:eastAsia="Arial" w:hAnsi="Arial"/>
          <w:b/>
          <w:bCs/>
          <w:color w:val="2E75B6"/>
          <w:sz w:val="24"/>
          <w:szCs w:val="24"/>
        </w:rPr>
        <w:t xml:space="preserve">18.1 Initiation du KYC depuis l'app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Documents / Processus</w:t>
            </w:r>
          </w:p>
        </w:tc>
        <w:tc>
          <w:tcPr>
            <w:tcW w:type="dxa" w:w="35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Redirect Smile 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1 — Basique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Photo recto/verso CNI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 — via redirect_url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2 — Enhanced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CNI + selfie biométrique Smile Identity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 — avec liveliness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3 — Full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2 + justificatif de revenus + vidéo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Oui — vérification étendue</w:t>
            </w:r>
          </w:p>
        </w:tc>
      </w:tr>
    </w:tbl>
    <w:p>
      <w:pPr>
        <w:spacing w:after="60" w:before="60"/>
      </w:pPr>
      <w:r>
        <w:t xml:space="preserve"/>
      </w:r>
    </w:p>
    <w:p>
      <w:pPr>
        <w:spacing w:after="60" w:before="60"/>
      </w:pPr>
      <w:r>
        <w:rPr>
          <w:rFonts w:ascii="Arial" w:cs="Arial" w:eastAsia="Arial" w:hAnsi="Arial"/>
          <w:color w:val="404040"/>
          <w:sz w:val="20"/>
          <w:szCs w:val="20"/>
        </w:rPr>
        <w:t xml:space="preserve">Règle de progression : les utilisateurs doivent progresser séquentiellement (Tier 1 → Tier 2 → Tier 3). Le KYC Service valide automatiquement les règles de progression avant toute création de requête.</w:t>
      </w:r>
    </w:p>
    <w:p>
      <w:pPr>
        <w:spacing w:after="60" w:before="60"/>
      </w:pPr>
      <w:r>
        <w:t xml:space="preserve"/>
      </w:r>
    </w:p>
    <w:p>
      <w:pPr>
        <w:pStyle w:val="Heading1"/>
        <w:spacing w:after="120" w:before="360"/>
      </w:pPr>
      <w:r>
        <w:rPr>
          <w:rFonts w:ascii="Arial" w:cs="Arial" w:eastAsia="Arial" w:hAnsi="Arial"/>
          <w:b/>
          <w:bCs/>
          <w:color w:val="1A3A5C"/>
          <w:sz w:val="32"/>
          <w:szCs w:val="32"/>
        </w:rPr>
        <w:t xml:space="preserve">19. Historique des Transactions</w:t>
      </w:r>
    </w:p>
    <w:p>
      <w:pPr>
        <w:pStyle w:val="Heading2"/>
        <w:spacing w:after="80" w:before="240"/>
      </w:pPr>
      <w:r>
        <w:rPr>
          <w:rFonts w:ascii="Arial" w:cs="Arial" w:eastAsia="Arial" w:hAnsi="Arial"/>
          <w:b/>
          <w:bCs/>
          <w:color w:val="2E75B6"/>
          <w:sz w:val="24"/>
          <w:szCs w:val="24"/>
        </w:rPr>
        <w:t xml:space="preserve">19.1 Filtres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Filtre</w:t>
            </w:r>
          </w:p>
        </w:tc>
        <w:tc>
          <w:tcPr>
            <w:tcW w:type="dxa" w:w="6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Période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Aujourd'hui, 7j, 30j, 3 mois, personnalisé (Wallet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Envoi, réception, dépôt, retrait, paiement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Montant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Plage min-max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Réussi, en attente, échoué, annulé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Recherche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Nom du contact, référence de transaction (UUID)</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20. Épargne et Fonctionnalités Avancées</w:t>
      </w:r>
    </w:p>
    <w:p>
      <w:pPr>
        <w:pStyle w:val="Heading2"/>
        <w:spacing w:after="80" w:before="240"/>
      </w:pPr>
      <w:r>
        <w:rPr>
          <w:rFonts w:ascii="Arial" w:cs="Arial" w:eastAsia="Arial" w:hAnsi="Arial"/>
          <w:b/>
          <w:bCs/>
          <w:color w:val="2E75B6"/>
          <w:sz w:val="24"/>
          <w:szCs w:val="24"/>
        </w:rPr>
        <w:t xml:space="preserve">20.1 Tirelire (Épargne automatique)</w:t>
      </w:r>
    </w:p>
    <w:p>
      <w:pPr>
        <w:pStyle w:val="ListParagraph"/>
        <w:numPr>
          <w:ilvl w:val="0"/>
          <w:numId w:val="2"/>
        </w:numPr>
        <w:spacing w:after="40" w:before="40"/>
      </w:pPr>
      <w:r>
        <w:rPr>
          <w:rFonts w:ascii="Arial" w:cs="Arial" w:eastAsia="Arial" w:hAnsi="Arial"/>
          <w:color w:val="404040"/>
          <w:sz w:val="20"/>
          <w:szCs w:val="20"/>
        </w:rPr>
        <w:t xml:space="preserve">Création d'une tirelire avec objectif (montant, date cible, nom)</w:t>
      </w:r>
    </w:p>
    <w:p>
      <w:pPr>
        <w:pStyle w:val="ListParagraph"/>
        <w:numPr>
          <w:ilvl w:val="0"/>
          <w:numId w:val="2"/>
        </w:numPr>
        <w:spacing w:after="40" w:before="40"/>
      </w:pPr>
      <w:r>
        <w:rPr>
          <w:rFonts w:ascii="Arial" w:cs="Arial" w:eastAsia="Arial" w:hAnsi="Arial"/>
          <w:color w:val="404040"/>
          <w:sz w:val="20"/>
          <w:szCs w:val="20"/>
        </w:rPr>
        <w:t xml:space="preserve">Alimentation manuelle ou via virement automatique programmé</w:t>
      </w:r>
    </w:p>
    <w:p>
      <w:pPr>
        <w:pStyle w:val="ListParagraph"/>
        <w:numPr>
          <w:ilvl w:val="0"/>
          <w:numId w:val="2"/>
        </w:numPr>
        <w:spacing w:after="40" w:before="40"/>
      </w:pPr>
      <w:r>
        <w:rPr>
          <w:rFonts w:ascii="Arial" w:cs="Arial" w:eastAsia="Arial" w:hAnsi="Arial"/>
          <w:color w:val="404040"/>
          <w:sz w:val="20"/>
          <w:szCs w:val="20"/>
        </w:rPr>
        <w:t xml:space="preserve">Suivi visuel de la progression vers l'objectif</w:t>
      </w:r>
    </w:p>
    <w:p>
      <w:pPr>
        <w:pStyle w:val="ListParagraph"/>
        <w:numPr>
          <w:ilvl w:val="0"/>
          <w:numId w:val="2"/>
        </w:numPr>
        <w:spacing w:after="40" w:before="40"/>
      </w:pPr>
      <w:r>
        <w:rPr>
          <w:rFonts w:ascii="Arial" w:cs="Arial" w:eastAsia="Arial" w:hAnsi="Arial"/>
          <w:color w:val="404040"/>
          <w:sz w:val="20"/>
          <w:szCs w:val="20"/>
        </w:rPr>
        <w:t xml:space="preserve">Plusieurs tirelires simultanées par utilisateur</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20.2 Tontine numérique (Nath)</w:t>
      </w:r>
    </w:p>
    <w:p>
      <w:pPr>
        <w:spacing w:after="60" w:before="60"/>
      </w:pPr>
      <w:r>
        <w:rPr>
          <w:rFonts w:ascii="Arial" w:cs="Arial" w:eastAsia="Arial" w:hAnsi="Arial"/>
          <w:color w:val="404040"/>
          <w:sz w:val="20"/>
          <w:szCs w:val="20"/>
        </w:rPr>
        <w:t xml:space="preserve">Fonctionnalité culturellement adaptée permettant à des groupes de pratiquer l'épargne collective traditionnelle via Ricash.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Création de groupe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Définir membres, montant de cotisation, fréquence, ordre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Invitation membres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 numéro de téléphone Ricash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Cotisations automatiques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Prélèvement automatique selon calendrier défini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Notifications de tour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Rappel au bénéficiaire du cycle en cours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Historique du groupe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Toutes les cotisations et distributions</w:t>
            </w:r>
          </w:p>
        </w:tc>
      </w:tr>
    </w:tbl>
    <w:p>
      <w:pPr>
        <w:spacing w:after="60" w:before="60"/>
      </w:pPr>
      <w:r>
        <w:t xml:space="preserve"/>
      </w:r>
    </w:p>
    <w:p>
      <w:pPr>
        <w:pStyle w:val="Heading1"/>
        <w:spacing w:after="120" w:before="360"/>
      </w:pPr>
      <w:r>
        <w:rPr>
          <w:rFonts w:ascii="Arial" w:cs="Arial" w:eastAsia="Arial" w:hAnsi="Arial"/>
          <w:b/>
          <w:bCs/>
          <w:color w:val="1A3A5C"/>
          <w:sz w:val="32"/>
          <w:szCs w:val="32"/>
        </w:rPr>
        <w:t xml:space="preserve">21. Sécurité et Paramètres</w:t>
      </w:r>
    </w:p>
    <w:p>
      <w:pPr>
        <w:pStyle w:val="Heading2"/>
        <w:spacing w:after="80" w:before="240"/>
      </w:pPr>
      <w:r>
        <w:rPr>
          <w:rFonts w:ascii="Arial" w:cs="Arial" w:eastAsia="Arial" w:hAnsi="Arial"/>
          <w:b/>
          <w:bCs/>
          <w:color w:val="2E75B6"/>
          <w:sz w:val="24"/>
          <w:szCs w:val="24"/>
        </w:rPr>
        <w:t xml:space="preserve">21.1 Fonctionnalités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Code secret (PIN)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 chiffres, modifiable via OTP SMS (processus sécurisé)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Biométrie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Empreinte digitale / Face ID (optionnel)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Alertes connexion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SMS sur tout accès (Notification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Blocage SIM Swap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Détection et blocage des changements de SIM suspects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Signalement de perte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Blocage immédiat du compte en cas de vol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Limites personnalisées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Plafonds définis par l'utilisateur (en dessous des plafonds KYC)</w:t>
            </w:r>
          </w:p>
        </w:tc>
      </w:tr>
    </w:tbl>
    <w:p>
      <w:r>
        <w:br w:type="page"/>
      </w:r>
    </w:p>
    <w:p>
      <w:pPr>
        <w:shd w:fill="1A3A5C" w:val="clear"/>
        <w:spacing w:after="200" w:before="600"/>
        <w:jc w:val="center"/>
      </w:pPr>
      <w:r>
        <w:rPr>
          <w:rFonts w:ascii="Arial" w:cs="Arial" w:eastAsia="Arial" w:hAnsi="Arial"/>
          <w:b/>
          <w:bCs/>
          <w:color w:val="FFFFFF"/>
          <w:sz w:val="40"/>
          <w:szCs w:val="40"/>
        </w:rPr>
        <w:t xml:space="preserve">PARTIE 4</w:t>
      </w:r>
    </w:p>
    <w:p>
      <w:pPr>
        <w:shd w:fill="1A3A5C" w:val="clear"/>
        <w:spacing w:after="600" w:before="60"/>
        <w:jc w:val="center"/>
      </w:pPr>
      <w:r>
        <w:rPr>
          <w:rFonts w:ascii="Arial" w:cs="Arial" w:eastAsia="Arial" w:hAnsi="Arial"/>
          <w:b/>
          <w:bCs/>
          <w:color w:val="D5E8F0"/>
          <w:sz w:val="28"/>
          <w:szCs w:val="28"/>
        </w:rPr>
        <w:t xml:space="preserve">Annexe — Synthèse Technique</w:t>
      </w:r>
    </w:p>
    <w:p>
      <w:pPr>
        <w:pStyle w:val="Heading1"/>
        <w:spacing w:after="120" w:before="360"/>
      </w:pPr>
      <w:r>
        <w:rPr>
          <w:rFonts w:ascii="Arial" w:cs="Arial" w:eastAsia="Arial" w:hAnsi="Arial"/>
          <w:b/>
          <w:bCs/>
          <w:color w:val="1A3A5C"/>
          <w:sz w:val="32"/>
          <w:szCs w:val="32"/>
        </w:rPr>
        <w:t xml:space="preserve">22. Exigences Techniques Transversales</w:t>
      </w:r>
    </w:p>
    <w:p>
      <w:pPr>
        <w:pStyle w:val="Heading2"/>
        <w:spacing w:after="80" w:before="240"/>
      </w:pPr>
      <w:r>
        <w:rPr>
          <w:rFonts w:ascii="Arial" w:cs="Arial" w:eastAsia="Arial" w:hAnsi="Arial"/>
          <w:b/>
          <w:bCs/>
          <w:color w:val="2E75B6"/>
          <w:sz w:val="24"/>
          <w:szCs w:val="24"/>
        </w:rPr>
        <w:t xml:space="preserve">22.1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Indicateur</w:t>
            </w:r>
          </w:p>
        </w:tc>
        <w:tc>
          <w:tcPr>
            <w:tcW w:type="dxa" w:w="50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de réponse transaction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3 secondes (95e percentile)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Disponibilité plateforme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99,9% (SLA)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Capacité transactionnelle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10 000 transactions / seconde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Temps de chargement app</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2 secondes sur 3G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Délai de notification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10 secondes post-transaction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Atomicité Wallet transactions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Garantie via Prisma $transaction</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22.2 Synthèse des microservices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1200"/>
        <w:gridCol w:w="1200"/>
        <w:gridCol w:w="2126"/>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Stack</w:t>
            </w:r>
          </w:p>
        </w:tc>
        <w:tc>
          <w:tcPr>
            <w:tcW w:type="dxa" w:w="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DB</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w:t>
            </w:r>
          </w:p>
        </w:tc>
        <w:tc>
          <w:tcPr>
            <w:tcW w:type="dxa" w:w="21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User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Spring Boot Java 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Firebase Auth + JWT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Payment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Spring Boot Java 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ZXing QR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Wallet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NestJS TypeScript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RabbitMQ</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Prisma 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Partner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FastAPI Python 3.11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RabbitMQ</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Swagger /docs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Notification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Node.js Express 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RabbitMQ</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Twilio, SMTP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KYC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FastAPI Python 3.11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Smile Identity, AWS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22.3 Variables d'environnement clés par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6826"/>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User Service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SPRING_DATASOURCE_URL, FIREBASE_CONFIG, JWT_SECRET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Payment Service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spring.datasource.url/username/password, ricash_db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Wallet Service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DATABASE_URL, RABBITMQ_URL, RABBITMQ_EXCHANGE, 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Partner Service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DATABASE_URL, API_KEY, JWT_SECRET, RABBITMQ_*, USER/WALLET/PAYMENT/NOTIFICATION_SERVICE_URL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Notification Service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DB_*, RABBITMQ_URL, TWILIO_*, MAIL_USER, MAIL_PASS, SERVICE_PORT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KYC Service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DATABASE_URL, SMILE_PARTNER_ID, SMILE_API_KEY_SECRET_NAME, AWS_REGION, WEBHOOK_SECRET_SECRET_NAME</w:t>
            </w:r>
          </w:p>
        </w:tc>
      </w:tr>
    </w:tbl>
    <w:p>
      <w:pPr>
        <w:spacing w:after="60" w:before="60"/>
      </w:pPr>
      <w:r>
        <w:t xml:space="preserve"/>
      </w:r>
    </w:p>
    <w:p>
      <w:pPr>
        <w:spacing w:after="0" w:before="600"/>
        <w:jc w:val="center"/>
      </w:pPr>
      <w:r>
        <w:rPr>
          <w:rFonts w:ascii="Arial" w:cs="Arial" w:eastAsia="Arial" w:hAnsi="Arial"/>
          <w:i/>
          <w:iCs/>
          <w:color w:val="888888"/>
          <w:sz w:val="18"/>
          <w:szCs w:val="18"/>
        </w:rPr>
        <w:t xml:space="preserve">© 2025 Ricash — Tous droits réservés</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A3A5C"/>
        <w:sz w:val="18"/>
        <w:szCs w:val="18"/>
      </w:rPr>
      <w:t xml:space="preserve">RICASH — Cahier des Charges v2.0</w:t>
    </w:r>
    <w:r>
      <w:rPr>
        <w:rFonts w:ascii="Arial" w:cs="Arial" w:eastAsia="Arial" w:hAnsi="Arial"/>
        <w:i/>
        <w:iCs/>
        <w:color w:val="888888"/>
        <w:sz w:val="18"/>
        <w:szCs w:val="18"/>
      </w:rPr>
      <w:t xml:space="preserve">		Confidentiel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A3A5C"/>
        <w:sz w:val="18"/>
        <w:szCs w:val="18"/>
      </w:rPr>
      <w:t xml:space="preserve">RICASH — Cahier des Charges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pBd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2026-05-09T18:36:34.541Z</dcterms:created>
  <dcterms:modified xsi:type="dcterms:W3CDTF">2026-05-09T18:36:34.564Z</dcterms:modified>
</cp:coreProperties>
</file>

<file path=docProps/custom.xml><?xml version="1.0" encoding="utf-8"?>
<Properties xmlns="http://schemas.openxmlformats.org/officeDocument/2006/custom-properties" xmlns:vt="http://schemas.openxmlformats.org/officeDocument/2006/docPropsVTypes"/>
</file>