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A98035" w14:textId="77777777" w:rsidR="00865250" w:rsidRDefault="00000000">
      <w:pPr>
        <w:spacing w:after="30"/>
      </w:pPr>
      <w:r>
        <w:rPr>
          <w:b/>
          <w:bCs/>
          <w:color w:val="1F3F5C"/>
          <w:sz w:val="28"/>
          <w:szCs w:val="28"/>
        </w:rPr>
        <w:t>DIGI.DEV</w:t>
      </w:r>
    </w:p>
    <w:p w14:paraId="3CA874FA" w14:textId="77777777" w:rsidR="00865250" w:rsidRDefault="00000000">
      <w:pPr>
        <w:spacing w:after="160"/>
      </w:pPr>
      <w:r>
        <w:rPr>
          <w:i/>
          <w:iCs/>
          <w:color w:val="595959"/>
          <w:sz w:val="18"/>
          <w:szCs w:val="18"/>
        </w:rPr>
        <w:t>Bamako, Mali — Hackathon National d'Innovation CIF 2026 (programme DigiCoop-WA+)</w:t>
      </w:r>
    </w:p>
    <w:p w14:paraId="259C8119" w14:textId="77777777" w:rsidR="00865250" w:rsidRDefault="00000000">
      <w:pPr>
        <w:spacing w:after="30"/>
      </w:pPr>
      <w:r>
        <w:rPr>
          <w:b/>
          <w:bCs/>
          <w:sz w:val="25"/>
          <w:szCs w:val="25"/>
        </w:rPr>
        <w:t>NOTE EXPLICATIVE DE PROJET</w:t>
      </w:r>
    </w:p>
    <w:p w14:paraId="0011739A" w14:textId="77777777" w:rsidR="00865250" w:rsidRDefault="00000000">
      <w:pPr>
        <w:spacing w:after="30"/>
      </w:pPr>
      <w:r>
        <w:rPr>
          <w:b/>
          <w:bCs/>
          <w:color w:val="1F3F5C"/>
        </w:rPr>
        <w:t>Thématique 1 — Filtrage des clients et conformité LBC/FT/FP</w:t>
      </w:r>
    </w:p>
    <w:p w14:paraId="388C946B" w14:textId="77777777" w:rsidR="00865250" w:rsidRDefault="00000000">
      <w:pPr>
        <w:spacing w:after="60"/>
      </w:pPr>
      <w:r>
        <w:rPr>
          <w:b/>
          <w:bCs/>
        </w:rPr>
        <w:t>Solution proposée : LAKANA</w:t>
      </w:r>
    </w:p>
    <w:p w14:paraId="04268C91" w14:textId="77777777" w:rsidR="00865250" w:rsidRDefault="00000000">
      <w:pPr>
        <w:spacing w:after="200"/>
      </w:pPr>
      <w:r>
        <w:rPr>
          <w:i/>
          <w:iCs/>
          <w:color w:val="595959"/>
          <w:sz w:val="18"/>
          <w:szCs w:val="18"/>
        </w:rPr>
        <w:t>« Le bouclier », en bambara — Détecter. Comprendre. Agir.</w:t>
      </w:r>
    </w:p>
    <w:p w14:paraId="55EB408F" w14:textId="77777777" w:rsidR="00865250" w:rsidRDefault="00000000">
      <w:pPr>
        <w:pStyle w:val="Titre1"/>
        <w:pBdr>
          <w:bottom w:val="single" w:sz="6" w:space="4" w:color="1F3F5C"/>
        </w:pBdr>
        <w:spacing w:before="200" w:after="100"/>
      </w:pPr>
      <w:r>
        <w:rPr>
          <w:b/>
          <w:bCs/>
          <w:color w:val="1F3F5C"/>
          <w:sz w:val="25"/>
          <w:szCs w:val="25"/>
        </w:rPr>
        <w:t>1. Le problème</w:t>
      </w:r>
    </w:p>
    <w:p w14:paraId="3D189C65" w14:textId="77777777" w:rsidR="00865250" w:rsidRDefault="00000000">
      <w:pPr>
        <w:spacing w:after="80" w:line="252" w:lineRule="auto"/>
      </w:pPr>
      <w:r>
        <w:t>Les institutions de microfinance disposent aujourd'hui de systèmes informatiques pour enregistrer clients, comptes et transactions. Mais disposer de données ne signifie pas être capable d'identifier rapidement un comportement financier inhabituel — surtout lorsque les volumes sont importants et que les équipes conformité ont des ressources limitées.</w:t>
      </w:r>
    </w:p>
    <w:p w14:paraId="74349E7D" w14:textId="77777777" w:rsidR="00865250" w:rsidRDefault="00000000">
      <w:pPr>
        <w:spacing w:after="80" w:line="252" w:lineRule="auto"/>
      </w:pPr>
      <w:r>
        <w:t>Exemple concret : une transaction de 950 000 FCFA peut sembler normale isolément. Mais si le même client réalise dans les heures suivantes plusieurs opérations de 920 000, 980 000 et 870 000 FCFA — soit 4 710 000 FCFA au total — l'analyse de l'ensemble du comportement révèle une situation nécessitant une investigation, alors qu'aucune transaction individuelle ne dépasse un seuil isolé.</w:t>
      </w:r>
    </w:p>
    <w:p w14:paraId="21B10C69" w14:textId="77777777" w:rsidR="00865250" w:rsidRDefault="00000000">
      <w:pPr>
        <w:spacing w:after="80" w:line="252" w:lineRule="auto"/>
      </w:pPr>
      <w:r>
        <w:t>Le véritable enjeu n'est donc pas de stocker les transactions, mais de transformer les données déjà détenues par les institutions en informations exploitables par le responsable conformité.</w:t>
      </w:r>
    </w:p>
    <w:p w14:paraId="2035DA4F" w14:textId="77777777" w:rsidR="00865250" w:rsidRDefault="00000000">
      <w:pPr>
        <w:pStyle w:val="Titre1"/>
        <w:pBdr>
          <w:bottom w:val="single" w:sz="6" w:space="4" w:color="1F3F5C"/>
        </w:pBdr>
        <w:spacing w:before="200" w:after="100"/>
      </w:pPr>
      <w:r>
        <w:rPr>
          <w:b/>
          <w:bCs/>
          <w:color w:val="1F3F5C"/>
          <w:sz w:val="25"/>
          <w:szCs w:val="25"/>
        </w:rPr>
        <w:t>2. Cadre réglementaire</w:t>
      </w:r>
    </w:p>
    <w:p w14:paraId="4D04CB16" w14:textId="77777777" w:rsidR="00865250" w:rsidRDefault="00000000">
      <w:pPr>
        <w:spacing w:after="80" w:line="252" w:lineRule="auto"/>
      </w:pPr>
      <w:r>
        <w:t>Au Mali, les Systèmes Financiers Décentralisés sont assujettis à la Loi uniforme relative à la LBC/FT/FP adoptée par le Conseil des Ministres de l'UMOA le 31 mars 2023, ainsi qu'aux instructions d'application de la BCEAO — en particulier l'Instruction n°003-03-2025 du 18 mars 2025, qui précise les modalités d'identification, de vérification de l'identité et de connaissance de la clientèle (KYC). L'UEMOA a par ailleurs harmonisé à 10 millions FCFA le seuil de déclaration pour les transports physiques d'espèces entre États membres.</w:t>
      </w:r>
    </w:p>
    <w:p w14:paraId="4BEFE249" w14:textId="77777777" w:rsidR="00865250" w:rsidRDefault="00000000">
      <w:pPr>
        <w:spacing w:after="80" w:line="252" w:lineRule="auto"/>
      </w:pPr>
      <w:r>
        <w:rPr>
          <w:i/>
          <w:iCs/>
          <w:color w:val="595959"/>
          <w:sz w:val="19"/>
          <w:szCs w:val="19"/>
        </w:rPr>
        <w:t>LAKANA est conçu pour s'aligner directement sur ce cadre : classification des clients par niveau de risque, filtrage des Personnes Politiquement Exposées, et piste d'audit complète pour chaque alerte — trois exigences explicitement portées par ces textes.</w:t>
      </w:r>
    </w:p>
    <w:p w14:paraId="4CC8D573" w14:textId="77777777" w:rsidR="00865250" w:rsidRDefault="00000000">
      <w:pPr>
        <w:pStyle w:val="Titre1"/>
        <w:pBdr>
          <w:bottom w:val="single" w:sz="6" w:space="4" w:color="1F3F5C"/>
        </w:pBdr>
        <w:spacing w:before="200" w:after="100"/>
      </w:pPr>
      <w:r>
        <w:rPr>
          <w:b/>
          <w:bCs/>
          <w:color w:val="1F3F5C"/>
          <w:sz w:val="25"/>
          <w:szCs w:val="25"/>
        </w:rPr>
        <w:t>3. Notre solution : LAKANA</w:t>
      </w:r>
    </w:p>
    <w:p w14:paraId="4FB168D4" w14:textId="77777777" w:rsidR="00865250" w:rsidRDefault="00000000">
      <w:pPr>
        <w:spacing w:after="80" w:line="252" w:lineRule="auto"/>
      </w:pPr>
      <w:r>
        <w:t>LAKANA ne remplace pas les applications de gestion des membres, comptes et opérations déjà utilisées par les institutions de microfinance. Elle agit comme une couche intelligente de surveillance et d'analyse, branchée sur les données existantes (API, fichiers d'échange), qui détecte les comportements à risque et transforme les alertes en dossiers d'investigation exploitables.</w:t>
      </w:r>
    </w:p>
    <w:p w14:paraId="640F74DD" w14:textId="77777777" w:rsidR="00865250" w:rsidRDefault="00000000">
      <w:pPr>
        <w:spacing w:after="80" w:line="252" w:lineRule="auto"/>
      </w:pPr>
      <w:r>
        <w:rPr>
          <w:i/>
          <w:iCs/>
          <w:color w:val="1F3F5C"/>
          <w:sz w:val="19"/>
          <w:szCs w:val="19"/>
        </w:rPr>
        <w:t>Systèmes existants → LAKANA → Analyse intelligente → Alertes priorisées → Investigation → Décision humaine</w:t>
      </w:r>
    </w:p>
    <w:p w14:paraId="4003390C" w14:textId="77777777" w:rsidR="00865250" w:rsidRDefault="00000000">
      <w:pPr>
        <w:spacing w:after="80" w:line="252" w:lineRule="auto"/>
      </w:pPr>
      <w:r>
        <w:rPr>
          <w:i/>
          <w:iCs/>
          <w:color w:val="595959"/>
          <w:sz w:val="19"/>
          <w:szCs w:val="19"/>
        </w:rPr>
        <w:t>Ce choix de positionnement — une couche complémentaire plutôt qu'un système à remplacer — réduit le coût et le risque d'adoption pour des institutions qui ont déjà investi dans leurs outils de gestion.</w:t>
      </w:r>
    </w:p>
    <w:p w14:paraId="56B05760" w14:textId="77777777" w:rsidR="00865250" w:rsidRDefault="00000000">
      <w:pPr>
        <w:pStyle w:val="Titre1"/>
        <w:pBdr>
          <w:bottom w:val="single" w:sz="6" w:space="4" w:color="1F3F5C"/>
        </w:pBdr>
        <w:spacing w:before="200" w:after="100"/>
      </w:pPr>
      <w:r>
        <w:rPr>
          <w:b/>
          <w:bCs/>
          <w:color w:val="1F3F5C"/>
          <w:sz w:val="25"/>
          <w:szCs w:val="25"/>
        </w:rPr>
        <w:t>4. Fonctionnalités clés</w:t>
      </w:r>
    </w:p>
    <w:tbl>
      <w:tblPr>
        <w:tblW w:w="94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900"/>
      </w:tblGrid>
      <w:tr w:rsidR="00865250" w14:paraId="35B3E142" w14:textId="77777777">
        <w:tc>
          <w:tcPr>
            <w:tcW w:w="2500" w:type="dxa"/>
            <w:shd w:val="clear" w:color="auto" w:fill="1F3F5C"/>
            <w:tcMar>
              <w:top w:w="70" w:type="dxa"/>
              <w:left w:w="90" w:type="dxa"/>
              <w:bottom w:w="70" w:type="dxa"/>
              <w:right w:w="90" w:type="dxa"/>
            </w:tcMar>
          </w:tcPr>
          <w:p w14:paraId="4614EBCB" w14:textId="77777777" w:rsidR="00865250" w:rsidRDefault="00000000">
            <w:r>
              <w:rPr>
                <w:b/>
                <w:bCs/>
                <w:color w:val="FFFFFF"/>
                <w:sz w:val="18"/>
                <w:szCs w:val="18"/>
              </w:rPr>
              <w:t>Fonctionnalité</w:t>
            </w:r>
          </w:p>
        </w:tc>
        <w:tc>
          <w:tcPr>
            <w:tcW w:w="6900" w:type="dxa"/>
            <w:shd w:val="clear" w:color="auto" w:fill="1F3F5C"/>
            <w:tcMar>
              <w:top w:w="70" w:type="dxa"/>
              <w:left w:w="90" w:type="dxa"/>
              <w:bottom w:w="70" w:type="dxa"/>
              <w:right w:w="90" w:type="dxa"/>
            </w:tcMar>
          </w:tcPr>
          <w:p w14:paraId="2BA6B67F" w14:textId="77777777" w:rsidR="00865250" w:rsidRDefault="00000000">
            <w:r>
              <w:rPr>
                <w:b/>
                <w:bCs/>
                <w:color w:val="FFFFFF"/>
                <w:sz w:val="18"/>
                <w:szCs w:val="18"/>
              </w:rPr>
              <w:t>Description</w:t>
            </w:r>
          </w:p>
        </w:tc>
      </w:tr>
      <w:tr w:rsidR="00865250" w14:paraId="6D821859" w14:textId="77777777">
        <w:tc>
          <w:tcPr>
            <w:tcW w:w="2500" w:type="dxa"/>
            <w:shd w:val="clear" w:color="auto" w:fill="FFFFFF"/>
            <w:tcMar>
              <w:top w:w="70" w:type="dxa"/>
              <w:left w:w="90" w:type="dxa"/>
              <w:bottom w:w="70" w:type="dxa"/>
              <w:right w:w="90" w:type="dxa"/>
            </w:tcMar>
          </w:tcPr>
          <w:p w14:paraId="50D56084" w14:textId="77777777" w:rsidR="00865250" w:rsidRDefault="00000000">
            <w:r>
              <w:rPr>
                <w:color w:val="222222"/>
                <w:sz w:val="18"/>
                <w:szCs w:val="18"/>
              </w:rPr>
              <w:t>Filtrage sanctions &amp; PPE (fuzzy matching)</w:t>
            </w:r>
          </w:p>
        </w:tc>
        <w:tc>
          <w:tcPr>
            <w:tcW w:w="6900" w:type="dxa"/>
            <w:shd w:val="clear" w:color="auto" w:fill="FFFFFF"/>
            <w:tcMar>
              <w:top w:w="70" w:type="dxa"/>
              <w:left w:w="90" w:type="dxa"/>
              <w:bottom w:w="70" w:type="dxa"/>
              <w:right w:w="90" w:type="dxa"/>
            </w:tcMar>
          </w:tcPr>
          <w:p w14:paraId="24E482FE" w14:textId="77777777" w:rsidR="00865250" w:rsidRDefault="00000000">
            <w:r>
              <w:rPr>
                <w:color w:val="222222"/>
                <w:sz w:val="18"/>
                <w:szCs w:val="18"/>
              </w:rPr>
              <w:t>Vérification des clients contre les listes de sanctions et PPE (ONU, GAFI, CENTIF), avec un moteur de correspondance approximative calibré sur les variations orthographiques des noms ouest-africains (ex. « Traoré » / « Traore »), pour réduire significativement les faux positifs.</w:t>
            </w:r>
          </w:p>
        </w:tc>
      </w:tr>
      <w:tr w:rsidR="00865250" w14:paraId="400B4834" w14:textId="77777777">
        <w:tc>
          <w:tcPr>
            <w:tcW w:w="2500" w:type="dxa"/>
            <w:shd w:val="clear" w:color="auto" w:fill="EEF1F5"/>
            <w:tcMar>
              <w:top w:w="70" w:type="dxa"/>
              <w:left w:w="90" w:type="dxa"/>
              <w:bottom w:w="70" w:type="dxa"/>
              <w:right w:w="90" w:type="dxa"/>
            </w:tcMar>
          </w:tcPr>
          <w:p w14:paraId="32ECF283" w14:textId="77777777" w:rsidR="00865250" w:rsidRDefault="00000000">
            <w:r>
              <w:rPr>
                <w:color w:val="222222"/>
                <w:sz w:val="18"/>
                <w:szCs w:val="18"/>
              </w:rPr>
              <w:t>Risk Score explicable</w:t>
            </w:r>
          </w:p>
        </w:tc>
        <w:tc>
          <w:tcPr>
            <w:tcW w:w="6900" w:type="dxa"/>
            <w:shd w:val="clear" w:color="auto" w:fill="EEF1F5"/>
            <w:tcMar>
              <w:top w:w="70" w:type="dxa"/>
              <w:left w:w="90" w:type="dxa"/>
              <w:bottom w:w="70" w:type="dxa"/>
              <w:right w:w="90" w:type="dxa"/>
            </w:tcMar>
          </w:tcPr>
          <w:p w14:paraId="47205FE2" w14:textId="77777777" w:rsidR="00865250" w:rsidRDefault="00000000">
            <w:r>
              <w:rPr>
                <w:color w:val="222222"/>
                <w:sz w:val="18"/>
                <w:szCs w:val="18"/>
              </w:rPr>
              <w:t>Score de risque dynamique par client (ex. 87/100), avec les facteurs qui l'expliquent : volume inhabituel, fréquence anormale, écart au comportement historique, relations inhabituelles.</w:t>
            </w:r>
          </w:p>
        </w:tc>
      </w:tr>
      <w:tr w:rsidR="00865250" w14:paraId="04D81E33" w14:textId="77777777">
        <w:tc>
          <w:tcPr>
            <w:tcW w:w="2500" w:type="dxa"/>
            <w:shd w:val="clear" w:color="auto" w:fill="FFFFFF"/>
            <w:tcMar>
              <w:top w:w="70" w:type="dxa"/>
              <w:left w:w="90" w:type="dxa"/>
              <w:bottom w:w="70" w:type="dxa"/>
              <w:right w:w="90" w:type="dxa"/>
            </w:tcMar>
          </w:tcPr>
          <w:p w14:paraId="0BDDCA56" w14:textId="77777777" w:rsidR="00865250" w:rsidRDefault="00000000">
            <w:r>
              <w:rPr>
                <w:color w:val="222222"/>
                <w:sz w:val="18"/>
                <w:szCs w:val="18"/>
              </w:rPr>
              <w:t>Détection comportementale</w:t>
            </w:r>
          </w:p>
        </w:tc>
        <w:tc>
          <w:tcPr>
            <w:tcW w:w="6900" w:type="dxa"/>
            <w:shd w:val="clear" w:color="auto" w:fill="FFFFFF"/>
            <w:tcMar>
              <w:top w:w="70" w:type="dxa"/>
              <w:left w:w="90" w:type="dxa"/>
              <w:bottom w:w="70" w:type="dxa"/>
              <w:right w:w="90" w:type="dxa"/>
            </w:tcMar>
          </w:tcPr>
          <w:p w14:paraId="56A7F7BE" w14:textId="77777777" w:rsidR="00865250" w:rsidRDefault="00000000">
            <w:r>
              <w:rPr>
                <w:color w:val="222222"/>
                <w:sz w:val="18"/>
                <w:szCs w:val="18"/>
              </w:rPr>
              <w:t>Comparaison automatique du comportement récent du client à son historique ; alerte en cas d'écart significatif.</w:t>
            </w:r>
          </w:p>
        </w:tc>
      </w:tr>
      <w:tr w:rsidR="00865250" w14:paraId="515D7532" w14:textId="77777777">
        <w:tc>
          <w:tcPr>
            <w:tcW w:w="2500" w:type="dxa"/>
            <w:shd w:val="clear" w:color="auto" w:fill="EEF1F5"/>
            <w:tcMar>
              <w:top w:w="70" w:type="dxa"/>
              <w:left w:w="90" w:type="dxa"/>
              <w:bottom w:w="70" w:type="dxa"/>
              <w:right w:w="90" w:type="dxa"/>
            </w:tcMar>
          </w:tcPr>
          <w:p w14:paraId="720B4CC3" w14:textId="77777777" w:rsidR="00865250" w:rsidRDefault="00000000">
            <w:r>
              <w:rPr>
                <w:color w:val="222222"/>
                <w:sz w:val="18"/>
                <w:szCs w:val="18"/>
              </w:rPr>
              <w:t>Détection du fractionnement</w:t>
            </w:r>
          </w:p>
        </w:tc>
        <w:tc>
          <w:tcPr>
            <w:tcW w:w="6900" w:type="dxa"/>
            <w:shd w:val="clear" w:color="auto" w:fill="EEF1F5"/>
            <w:tcMar>
              <w:top w:w="70" w:type="dxa"/>
              <w:left w:w="90" w:type="dxa"/>
              <w:bottom w:w="70" w:type="dxa"/>
              <w:right w:w="90" w:type="dxa"/>
            </w:tcMar>
          </w:tcPr>
          <w:p w14:paraId="368CC48F" w14:textId="77777777" w:rsidR="00865250" w:rsidRDefault="00000000">
            <w:r>
              <w:rPr>
                <w:color w:val="222222"/>
                <w:sz w:val="18"/>
                <w:szCs w:val="18"/>
              </w:rPr>
              <w:t>Repérage de séquences de transactions sous le seuil de déclaration, regroupées et présentées à l'analyste.</w:t>
            </w:r>
          </w:p>
        </w:tc>
      </w:tr>
      <w:tr w:rsidR="00865250" w14:paraId="52F8E4B4" w14:textId="77777777">
        <w:tc>
          <w:tcPr>
            <w:tcW w:w="2500" w:type="dxa"/>
            <w:shd w:val="clear" w:color="auto" w:fill="FFFFFF"/>
            <w:tcMar>
              <w:top w:w="70" w:type="dxa"/>
              <w:left w:w="90" w:type="dxa"/>
              <w:bottom w:w="70" w:type="dxa"/>
              <w:right w:w="90" w:type="dxa"/>
            </w:tcMar>
          </w:tcPr>
          <w:p w14:paraId="0965D170" w14:textId="77777777" w:rsidR="00865250" w:rsidRDefault="00000000">
            <w:r>
              <w:rPr>
                <w:color w:val="222222"/>
                <w:sz w:val="18"/>
                <w:szCs w:val="18"/>
              </w:rPr>
              <w:t>Graphe des relations financières</w:t>
            </w:r>
          </w:p>
        </w:tc>
        <w:tc>
          <w:tcPr>
            <w:tcW w:w="6900" w:type="dxa"/>
            <w:shd w:val="clear" w:color="auto" w:fill="FFFFFF"/>
            <w:tcMar>
              <w:top w:w="70" w:type="dxa"/>
              <w:left w:w="90" w:type="dxa"/>
              <w:bottom w:w="70" w:type="dxa"/>
              <w:right w:w="90" w:type="dxa"/>
            </w:tcMar>
          </w:tcPr>
          <w:p w14:paraId="22207A19" w14:textId="77777777" w:rsidR="00865250" w:rsidRDefault="00000000">
            <w:r>
              <w:rPr>
                <w:color w:val="222222"/>
                <w:sz w:val="18"/>
                <w:szCs w:val="18"/>
              </w:rPr>
              <w:t>Visualisation des liens entre clients, comptes et bénéficiaires, et vue consolidée du solde global d'un même client sur plusieurs comptes.</w:t>
            </w:r>
          </w:p>
        </w:tc>
      </w:tr>
      <w:tr w:rsidR="00865250" w14:paraId="0B583162" w14:textId="77777777">
        <w:tc>
          <w:tcPr>
            <w:tcW w:w="2500" w:type="dxa"/>
            <w:shd w:val="clear" w:color="auto" w:fill="EEF1F5"/>
            <w:tcMar>
              <w:top w:w="70" w:type="dxa"/>
              <w:left w:w="90" w:type="dxa"/>
              <w:bottom w:w="70" w:type="dxa"/>
              <w:right w:w="90" w:type="dxa"/>
            </w:tcMar>
          </w:tcPr>
          <w:p w14:paraId="316A9C24" w14:textId="77777777" w:rsidR="00865250" w:rsidRDefault="00000000">
            <w:r>
              <w:rPr>
                <w:color w:val="222222"/>
                <w:sz w:val="18"/>
                <w:szCs w:val="18"/>
              </w:rPr>
              <w:t>Centre d'alertes priorisées</w:t>
            </w:r>
          </w:p>
        </w:tc>
        <w:tc>
          <w:tcPr>
            <w:tcW w:w="6900" w:type="dxa"/>
            <w:shd w:val="clear" w:color="auto" w:fill="EEF1F5"/>
            <w:tcMar>
              <w:top w:w="70" w:type="dxa"/>
              <w:left w:w="90" w:type="dxa"/>
              <w:bottom w:w="70" w:type="dxa"/>
              <w:right w:w="90" w:type="dxa"/>
            </w:tcMar>
          </w:tcPr>
          <w:p w14:paraId="61F4E73E" w14:textId="77777777" w:rsidR="00865250" w:rsidRDefault="00000000">
            <w:r>
              <w:rPr>
                <w:color w:val="222222"/>
                <w:sz w:val="18"/>
                <w:szCs w:val="18"/>
              </w:rPr>
              <w:t>Alertes classées par niveau — bloquante, à analyser, informative — pour traiter d'abord les dossiers critiques.</w:t>
            </w:r>
          </w:p>
        </w:tc>
      </w:tr>
      <w:tr w:rsidR="00865250" w14:paraId="39E36C79" w14:textId="77777777">
        <w:tc>
          <w:tcPr>
            <w:tcW w:w="2500" w:type="dxa"/>
            <w:shd w:val="clear" w:color="auto" w:fill="FFFFFF"/>
            <w:tcMar>
              <w:top w:w="70" w:type="dxa"/>
              <w:left w:w="90" w:type="dxa"/>
              <w:bottom w:w="70" w:type="dxa"/>
              <w:right w:w="90" w:type="dxa"/>
            </w:tcMar>
          </w:tcPr>
          <w:p w14:paraId="516B39BE" w14:textId="77777777" w:rsidR="00865250" w:rsidRDefault="00000000">
            <w:r>
              <w:rPr>
                <w:color w:val="222222"/>
                <w:sz w:val="18"/>
                <w:szCs w:val="18"/>
              </w:rPr>
              <w:t>Client 360°</w:t>
            </w:r>
          </w:p>
        </w:tc>
        <w:tc>
          <w:tcPr>
            <w:tcW w:w="6900" w:type="dxa"/>
            <w:shd w:val="clear" w:color="auto" w:fill="FFFFFF"/>
            <w:tcMar>
              <w:top w:w="70" w:type="dxa"/>
              <w:left w:w="90" w:type="dxa"/>
              <w:bottom w:w="70" w:type="dxa"/>
              <w:right w:w="90" w:type="dxa"/>
            </w:tcMar>
          </w:tcPr>
          <w:p w14:paraId="19931042" w14:textId="77777777" w:rsidR="00865250" w:rsidRDefault="00000000">
            <w:r>
              <w:rPr>
                <w:color w:val="222222"/>
                <w:sz w:val="18"/>
                <w:szCs w:val="18"/>
              </w:rPr>
              <w:t>Vue synthétique : profil, comptes, historique, score, alertes, relations, investigations antérieures.</w:t>
            </w:r>
          </w:p>
        </w:tc>
      </w:tr>
      <w:tr w:rsidR="00865250" w14:paraId="3205DE74" w14:textId="77777777">
        <w:tc>
          <w:tcPr>
            <w:tcW w:w="2500" w:type="dxa"/>
            <w:shd w:val="clear" w:color="auto" w:fill="EEF1F5"/>
            <w:tcMar>
              <w:top w:w="70" w:type="dxa"/>
              <w:left w:w="90" w:type="dxa"/>
              <w:bottom w:w="70" w:type="dxa"/>
              <w:right w:w="90" w:type="dxa"/>
            </w:tcMar>
          </w:tcPr>
          <w:p w14:paraId="64C53625" w14:textId="77777777" w:rsidR="00865250" w:rsidRDefault="00000000">
            <w:r>
              <w:rPr>
                <w:color w:val="222222"/>
                <w:sz w:val="18"/>
                <w:szCs w:val="18"/>
              </w:rPr>
              <w:t>Gestion des investigations</w:t>
            </w:r>
          </w:p>
        </w:tc>
        <w:tc>
          <w:tcPr>
            <w:tcW w:w="6900" w:type="dxa"/>
            <w:shd w:val="clear" w:color="auto" w:fill="EEF1F5"/>
            <w:tcMar>
              <w:top w:w="70" w:type="dxa"/>
              <w:left w:w="90" w:type="dxa"/>
              <w:bottom w:w="70" w:type="dxa"/>
              <w:right w:w="90" w:type="dxa"/>
            </w:tcMar>
          </w:tcPr>
          <w:p w14:paraId="7CBB219F" w14:textId="77777777" w:rsidR="00865250" w:rsidRDefault="00000000">
            <w:r>
              <w:rPr>
                <w:color w:val="222222"/>
                <w:sz w:val="18"/>
                <w:szCs w:val="18"/>
              </w:rPr>
              <w:t>Chaque alerte peut être prise en charge, documentée et clôturée, avec traçabilité complète.</w:t>
            </w:r>
          </w:p>
        </w:tc>
      </w:tr>
      <w:tr w:rsidR="00865250" w14:paraId="6B0F16D0" w14:textId="77777777">
        <w:tc>
          <w:tcPr>
            <w:tcW w:w="2500" w:type="dxa"/>
            <w:shd w:val="clear" w:color="auto" w:fill="FFFFFF"/>
            <w:tcMar>
              <w:top w:w="70" w:type="dxa"/>
              <w:left w:w="90" w:type="dxa"/>
              <w:bottom w:w="70" w:type="dxa"/>
              <w:right w:w="90" w:type="dxa"/>
            </w:tcMar>
          </w:tcPr>
          <w:p w14:paraId="2633CE33" w14:textId="77777777" w:rsidR="00865250" w:rsidRDefault="00000000">
            <w:r>
              <w:rPr>
                <w:color w:val="222222"/>
                <w:sz w:val="18"/>
                <w:szCs w:val="18"/>
              </w:rPr>
              <w:t>Assistant IA d'aide à l'analyse</w:t>
            </w:r>
          </w:p>
        </w:tc>
        <w:tc>
          <w:tcPr>
            <w:tcW w:w="6900" w:type="dxa"/>
            <w:shd w:val="clear" w:color="auto" w:fill="FFFFFF"/>
            <w:tcMar>
              <w:top w:w="70" w:type="dxa"/>
              <w:left w:w="90" w:type="dxa"/>
              <w:bottom w:w="70" w:type="dxa"/>
              <w:right w:w="90" w:type="dxa"/>
            </w:tcMar>
          </w:tcPr>
          <w:p w14:paraId="2C7A4E00" w14:textId="77777777" w:rsidR="00865250" w:rsidRDefault="00000000">
            <w:r>
              <w:rPr>
                <w:color w:val="222222"/>
                <w:sz w:val="18"/>
                <w:szCs w:val="18"/>
              </w:rPr>
              <w:t>Explique en langage clair pourquoi un client est classé à risque ; la décision finale reste à l'agent habilité.</w:t>
            </w:r>
          </w:p>
        </w:tc>
      </w:tr>
      <w:tr w:rsidR="00865250" w14:paraId="7F7D7F12" w14:textId="77777777">
        <w:tc>
          <w:tcPr>
            <w:tcW w:w="2500" w:type="dxa"/>
            <w:shd w:val="clear" w:color="auto" w:fill="EEF1F5"/>
            <w:tcMar>
              <w:top w:w="70" w:type="dxa"/>
              <w:left w:w="90" w:type="dxa"/>
              <w:bottom w:w="70" w:type="dxa"/>
              <w:right w:w="90" w:type="dxa"/>
            </w:tcMar>
          </w:tcPr>
          <w:p w14:paraId="3CEB07F9" w14:textId="77777777" w:rsidR="00865250" w:rsidRDefault="00000000">
            <w:r>
              <w:rPr>
                <w:color w:val="222222"/>
                <w:sz w:val="18"/>
                <w:szCs w:val="18"/>
              </w:rPr>
              <w:t>Fonctionnement à connectivité limitée</w:t>
            </w:r>
          </w:p>
        </w:tc>
        <w:tc>
          <w:tcPr>
            <w:tcW w:w="6900" w:type="dxa"/>
            <w:shd w:val="clear" w:color="auto" w:fill="EEF1F5"/>
            <w:tcMar>
              <w:top w:w="70" w:type="dxa"/>
              <w:left w:w="90" w:type="dxa"/>
              <w:bottom w:w="70" w:type="dxa"/>
              <w:right w:w="90" w:type="dxa"/>
            </w:tcMar>
          </w:tcPr>
          <w:p w14:paraId="1F9DB034" w14:textId="77777777" w:rsidR="00865250" w:rsidRDefault="00000000">
            <w:r>
              <w:rPr>
                <w:color w:val="222222"/>
                <w:sz w:val="18"/>
                <w:szCs w:val="18"/>
              </w:rPr>
              <w:t>Synchronisation différée des données en cas de connexion instable, adaptée aux coopératives ouest-africaines.</w:t>
            </w:r>
          </w:p>
        </w:tc>
      </w:tr>
    </w:tbl>
    <w:p w14:paraId="0C80E0FC" w14:textId="77777777" w:rsidR="00865250" w:rsidRDefault="00000000">
      <w:pPr>
        <w:pStyle w:val="Titre1"/>
        <w:pBdr>
          <w:bottom w:val="single" w:sz="6" w:space="4" w:color="1F3F5C"/>
        </w:pBdr>
        <w:spacing w:before="200" w:after="100"/>
      </w:pPr>
      <w:r>
        <w:rPr>
          <w:b/>
          <w:bCs/>
          <w:color w:val="1F3F5C"/>
          <w:sz w:val="25"/>
          <w:szCs w:val="25"/>
        </w:rPr>
        <w:t>5. Architecture de principe</w:t>
      </w:r>
    </w:p>
    <w:p w14:paraId="4743D85F" w14:textId="77777777" w:rsidR="00865250" w:rsidRDefault="00000000">
      <w:pPr>
        <w:spacing w:after="80" w:line="252" w:lineRule="auto"/>
      </w:pPr>
      <w:r>
        <w:t>Systèmes existants (gestion membres/comptes) → Intégration (API, fichiers d'échange, synchronisation) → Moteur d'analyse (règles, détection comportementale, scoring, fractionnement, graphe) → Interface conformité (dashboard, alertes, Client 360°, investigations, assistant IA) → Décision humaine.</w:t>
      </w:r>
    </w:p>
    <w:p w14:paraId="2C45409E" w14:textId="2257D439" w:rsidR="00865250" w:rsidRDefault="00000000" w:rsidP="00D5232D">
      <w:pPr>
        <w:spacing w:after="80" w:line="252" w:lineRule="auto"/>
      </w:pPr>
      <w:r>
        <w:rPr>
          <w:i/>
          <w:iCs/>
          <w:color w:val="595959"/>
          <w:sz w:val="19"/>
          <w:szCs w:val="19"/>
        </w:rPr>
        <w:t>Stack technique envisagée : backend Python/FastAPI, base de données PostgreSQL, scoring et détection d'anomalies via Scikit-learn, moteur de graphe de relations (Neo4j ou équivalent), matching de similarité pour les variantes orthographiques des noms, authentification forte et chiffrement des données sensibles.</w:t>
      </w:r>
    </w:p>
    <w:p w14:paraId="77CCC25D" w14:textId="77777777" w:rsidR="00865250" w:rsidRDefault="00000000">
      <w:pPr>
        <w:pStyle w:val="Titre1"/>
        <w:pBdr>
          <w:bottom w:val="single" w:sz="6" w:space="4" w:color="1F3F5C"/>
        </w:pBdr>
        <w:spacing w:before="200" w:after="100"/>
      </w:pPr>
      <w:r>
        <w:rPr>
          <w:b/>
          <w:bCs/>
          <w:color w:val="1F3F5C"/>
          <w:sz w:val="25"/>
          <w:szCs w:val="25"/>
        </w:rPr>
        <w:t>6. Ce qui différencie LAKANA</w:t>
      </w:r>
    </w:p>
    <w:p w14:paraId="0549693E" w14:textId="77777777" w:rsidR="00865250" w:rsidRDefault="00000000">
      <w:pPr>
        <w:pStyle w:val="Paragraphedeliste"/>
        <w:numPr>
          <w:ilvl w:val="0"/>
          <w:numId w:val="2"/>
        </w:numPr>
        <w:spacing w:after="40" w:line="246" w:lineRule="auto"/>
      </w:pPr>
      <w:r>
        <w:t>Complémentarité plutôt que substitution : la solution se branche sur les systèmes existants des SFD, ce qui réduit le coût de bascule et accélère l'adoption.</w:t>
      </w:r>
    </w:p>
    <w:p w14:paraId="6C5721F3" w14:textId="77777777" w:rsidR="00865250" w:rsidRDefault="00000000">
      <w:pPr>
        <w:pStyle w:val="Paragraphedeliste"/>
        <w:numPr>
          <w:ilvl w:val="0"/>
          <w:numId w:val="2"/>
        </w:numPr>
        <w:spacing w:after="40" w:line="246" w:lineRule="auto"/>
      </w:pPr>
      <w:r>
        <w:t>Explicabilité : chaque score et chaque alerte est accompagné de ses facteurs, condition indispensable pour qu'un agent conformité puisse documenter sa décision et la défendre devant un contrôle.</w:t>
      </w:r>
    </w:p>
    <w:p w14:paraId="65BE4A7B" w14:textId="77777777" w:rsidR="00865250" w:rsidRDefault="00000000">
      <w:pPr>
        <w:pStyle w:val="Paragraphedeliste"/>
        <w:numPr>
          <w:ilvl w:val="0"/>
          <w:numId w:val="2"/>
        </w:numPr>
        <w:spacing w:after="40" w:line="246" w:lineRule="auto"/>
      </w:pPr>
      <w:r>
        <w:t>Analyse comportementale globale plutôt qu'un filtrage transaction par transaction, ce qui permet de détecter le fractionnement — une des techniques d'empilage les plus courantes.</w:t>
      </w:r>
    </w:p>
    <w:p w14:paraId="503C3D67" w14:textId="77777777" w:rsidR="00865250" w:rsidRDefault="00000000">
      <w:pPr>
        <w:pStyle w:val="Titre2"/>
        <w:spacing w:before="120" w:after="60"/>
      </w:pPr>
      <w:r>
        <w:rPr>
          <w:b/>
          <w:bCs/>
          <w:color w:val="222222"/>
          <w:sz w:val="21"/>
          <w:szCs w:val="21"/>
        </w:rPr>
        <w:t>Un moteur de filtrage pensé pour les noms ouest-africains</w:t>
      </w:r>
    </w:p>
    <w:p w14:paraId="320C87C3" w14:textId="77777777" w:rsidR="00865250" w:rsidRDefault="00000000">
      <w:pPr>
        <w:spacing w:after="80" w:line="252" w:lineRule="auto"/>
      </w:pPr>
      <w:r>
        <w:t>Le filtrage sanctions et PPE repose sur un moteur de fuzzy matching calibré sur les variations orthographiques et phonétiques courantes dans la région (Traoré/Traore, Coulibaly/Coulibali, etc.), ce qui réduit le nombre d'alertes à traiter manuellement et redonne du temps aux agents — un gain directement mesurable en phase pilote.</w:t>
      </w:r>
    </w:p>
    <w:p w14:paraId="25C11A89" w14:textId="77777777" w:rsidR="00865250" w:rsidRDefault="00000000">
      <w:pPr>
        <w:pStyle w:val="Titre2"/>
        <w:spacing w:before="120" w:after="60"/>
      </w:pPr>
      <w:r>
        <w:rPr>
          <w:b/>
          <w:bCs/>
          <w:color w:val="222222"/>
          <w:sz w:val="21"/>
          <w:szCs w:val="21"/>
        </w:rPr>
        <w:t>Un mode hors ligne qui reste sûr, pas seulement disponible</w:t>
      </w:r>
    </w:p>
    <w:p w14:paraId="7C23B350" w14:textId="77777777" w:rsidR="00865250" w:rsidRDefault="00000000">
      <w:pPr>
        <w:spacing w:after="80" w:line="252" w:lineRule="auto"/>
      </w:pPr>
      <w:r>
        <w:t>Le risque d'un filtrage « hors ligne » est qu'une base locale non synchronisée laisse passer une mise à jour critique des listes de sanctions. LAKANA traite ce risque directement : la base locale chiffrée se resynchronise automatiquement à chaque fenêtre de connectivité, un indicateur visuel signale son ancienneté au-delà d'un seuil paramétrable, et les alertes générées hors ligne sont mises en file d'attente puis remontées au responsable conformité à la reconnexion, sans perte de traçabilité.</w:t>
      </w:r>
    </w:p>
    <w:p w14:paraId="00A2F116" w14:textId="77777777" w:rsidR="00865250" w:rsidRDefault="00000000">
      <w:pPr>
        <w:pStyle w:val="Titre1"/>
        <w:pBdr>
          <w:bottom w:val="single" w:sz="6" w:space="4" w:color="1F3F5C"/>
        </w:pBdr>
        <w:spacing w:before="200" w:after="100"/>
      </w:pPr>
      <w:r>
        <w:rPr>
          <w:b/>
          <w:bCs/>
          <w:color w:val="1F3F5C"/>
          <w:sz w:val="25"/>
          <w:szCs w:val="25"/>
        </w:rPr>
        <w:t>7. Gouvernance et points de vigilance</w:t>
      </w:r>
    </w:p>
    <w:p w14:paraId="06079790" w14:textId="77777777" w:rsidR="00865250" w:rsidRDefault="00000000">
      <w:pPr>
        <w:spacing w:after="80" w:line="252" w:lineRule="auto"/>
      </w:pPr>
      <w:r>
        <w:t>Une alerte n'est ni une preuve ni une déclaration de soupçon : elle déclenche une analyse dont la décision reste soumise aux procédures de l'institution et au cadre réglementaire applicable. Les listes de sanctions et de PPE utilisées par le système doivent provenir de sources officielles ou autorisées, et toute correspondance automatique doit être confirmée par une revue humaine avant toute mesure de gel ou de blocage.</w:t>
      </w:r>
    </w:p>
    <w:p w14:paraId="6C4E1620" w14:textId="77777777" w:rsidR="00865250" w:rsidRDefault="00000000">
      <w:pPr>
        <w:pStyle w:val="Titre1"/>
        <w:pBdr>
          <w:bottom w:val="single" w:sz="6" w:space="4" w:color="1F3F5C"/>
        </w:pBdr>
        <w:spacing w:before="200" w:after="100"/>
      </w:pPr>
      <w:r>
        <w:rPr>
          <w:b/>
          <w:bCs/>
          <w:color w:val="1F3F5C"/>
          <w:sz w:val="25"/>
          <w:szCs w:val="25"/>
        </w:rPr>
        <w:t>8. Notre équipe</w:t>
      </w:r>
    </w:p>
    <w:p w14:paraId="0AB3B26A" w14:textId="77777777" w:rsidR="00865250" w:rsidRDefault="00000000">
      <w:pPr>
        <w:spacing w:after="80" w:line="252" w:lineRule="auto"/>
      </w:pPr>
      <w:r>
        <w:t>Digi.Dev réunit des compétences complémentaires en développement logiciel, data science, conformité réglementaire et design UX/UI, nécessaires pour qu'un outil d'analyse comportementale soit à la fois techniquement robuste, réglementairement fondé et utilisable par des agents non spécialistes de la data.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500"/>
        <w:gridCol w:w="4800"/>
      </w:tblGrid>
      <w:tr w:rsidR="00865250" w14:paraId="5ED351DD" w14:textId="77777777" w:rsidTr="00B93306">
        <w:tc>
          <w:tcPr>
            <w:tcW w:w="2100" w:type="dxa"/>
            <w:shd w:val="clear" w:color="auto" w:fill="1F3F5C"/>
            <w:tcMar>
              <w:top w:w="70" w:type="dxa"/>
              <w:left w:w="90" w:type="dxa"/>
              <w:bottom w:w="70" w:type="dxa"/>
              <w:right w:w="90" w:type="dxa"/>
            </w:tcMar>
          </w:tcPr>
          <w:p w14:paraId="2AD05411" w14:textId="77777777" w:rsidR="00865250" w:rsidRDefault="00000000">
            <w:r>
              <w:rPr>
                <w:b/>
                <w:bCs/>
                <w:color w:val="FFFFFF"/>
                <w:sz w:val="18"/>
                <w:szCs w:val="18"/>
              </w:rPr>
              <w:t>Nom</w:t>
            </w:r>
          </w:p>
        </w:tc>
        <w:tc>
          <w:tcPr>
            <w:tcW w:w="2500" w:type="dxa"/>
            <w:shd w:val="clear" w:color="auto" w:fill="1F3F5C"/>
            <w:tcMar>
              <w:top w:w="70" w:type="dxa"/>
              <w:left w:w="90" w:type="dxa"/>
              <w:bottom w:w="70" w:type="dxa"/>
              <w:right w:w="90" w:type="dxa"/>
            </w:tcMar>
          </w:tcPr>
          <w:p w14:paraId="1535D590" w14:textId="77777777" w:rsidR="00865250" w:rsidRDefault="00000000">
            <w:r>
              <w:rPr>
                <w:b/>
                <w:bCs/>
                <w:color w:val="FFFFFF"/>
                <w:sz w:val="18"/>
                <w:szCs w:val="18"/>
              </w:rPr>
              <w:t>Rôle dans l'équipe</w:t>
            </w:r>
          </w:p>
        </w:tc>
        <w:tc>
          <w:tcPr>
            <w:tcW w:w="4800" w:type="dxa"/>
            <w:shd w:val="clear" w:color="auto" w:fill="1F3F5C"/>
            <w:tcMar>
              <w:top w:w="70" w:type="dxa"/>
              <w:left w:w="90" w:type="dxa"/>
              <w:bottom w:w="70" w:type="dxa"/>
              <w:right w:w="90" w:type="dxa"/>
            </w:tcMar>
          </w:tcPr>
          <w:p w14:paraId="4D4EB06E" w14:textId="2A98B5BB" w:rsidR="00865250" w:rsidRDefault="00865250"/>
        </w:tc>
      </w:tr>
      <w:tr w:rsidR="00743151" w14:paraId="0F2D3879" w14:textId="77777777" w:rsidTr="00B93306">
        <w:tc>
          <w:tcPr>
            <w:tcW w:w="2100" w:type="dxa"/>
            <w:shd w:val="clear" w:color="auto" w:fill="FFFFFF"/>
            <w:tcMar>
              <w:top w:w="70" w:type="dxa"/>
              <w:left w:w="90" w:type="dxa"/>
              <w:bottom w:w="70" w:type="dxa"/>
              <w:right w:w="90" w:type="dxa"/>
            </w:tcMar>
          </w:tcPr>
          <w:p w14:paraId="6BF86652" w14:textId="1CECEAB6" w:rsidR="00743151" w:rsidRDefault="00F43B19">
            <w:r>
              <w:t>Aoua SOW</w:t>
            </w:r>
          </w:p>
        </w:tc>
        <w:tc>
          <w:tcPr>
            <w:tcW w:w="2500" w:type="dxa"/>
            <w:shd w:val="clear" w:color="auto" w:fill="FFFFFF"/>
            <w:tcMar>
              <w:top w:w="70" w:type="dxa"/>
              <w:left w:w="90" w:type="dxa"/>
              <w:bottom w:w="70" w:type="dxa"/>
              <w:right w:w="90" w:type="dxa"/>
            </w:tcMar>
          </w:tcPr>
          <w:p w14:paraId="337A4C3B" w14:textId="138229A9" w:rsidR="00743151" w:rsidRDefault="00B93306">
            <w:r>
              <w:t>Chef d’équipe</w:t>
            </w:r>
            <w:r>
              <w:rPr>
                <w:color w:val="222222"/>
                <w:sz w:val="18"/>
                <w:szCs w:val="18"/>
              </w:rPr>
              <w:t xml:space="preserve"> /</w:t>
            </w:r>
            <w:r w:rsidR="00743151">
              <w:rPr>
                <w:color w:val="222222"/>
                <w:sz w:val="18"/>
                <w:szCs w:val="18"/>
              </w:rPr>
              <w:t>Data science / scoring &amp; détection</w:t>
            </w:r>
            <w:r w:rsidR="006E6F28">
              <w:rPr>
                <w:color w:val="222222"/>
                <w:sz w:val="18"/>
                <w:szCs w:val="18"/>
              </w:rPr>
              <w:t xml:space="preserve">/ </w:t>
            </w:r>
            <w:r w:rsidR="00F217EA">
              <w:rPr>
                <w:color w:val="222222"/>
                <w:sz w:val="18"/>
                <w:szCs w:val="18"/>
              </w:rPr>
              <w:t>Développeur full-Stack</w:t>
            </w:r>
          </w:p>
        </w:tc>
        <w:tc>
          <w:tcPr>
            <w:tcW w:w="4800" w:type="dxa"/>
            <w:shd w:val="clear" w:color="auto" w:fill="FFFFFF"/>
            <w:tcMar>
              <w:top w:w="70" w:type="dxa"/>
              <w:left w:w="90" w:type="dxa"/>
              <w:bottom w:w="70" w:type="dxa"/>
              <w:right w:w="90" w:type="dxa"/>
            </w:tcMar>
          </w:tcPr>
          <w:p w14:paraId="75CB313F" w14:textId="085B3D6F" w:rsidR="00743151" w:rsidRDefault="00743151"/>
        </w:tc>
      </w:tr>
      <w:tr w:rsidR="00743151" w14:paraId="3D8027CD" w14:textId="77777777" w:rsidTr="00B93306">
        <w:tc>
          <w:tcPr>
            <w:tcW w:w="2100" w:type="dxa"/>
            <w:shd w:val="clear" w:color="auto" w:fill="EEF1F5"/>
            <w:tcMar>
              <w:top w:w="70" w:type="dxa"/>
              <w:left w:w="90" w:type="dxa"/>
              <w:bottom w:w="70" w:type="dxa"/>
              <w:right w:w="90" w:type="dxa"/>
            </w:tcMar>
          </w:tcPr>
          <w:p w14:paraId="54DC33BA" w14:textId="1BE63D04" w:rsidR="00743151" w:rsidRDefault="00F43B19">
            <w:r>
              <w:t>Mohamed SANOGO</w:t>
            </w:r>
          </w:p>
        </w:tc>
        <w:tc>
          <w:tcPr>
            <w:tcW w:w="2500" w:type="dxa"/>
            <w:shd w:val="clear" w:color="auto" w:fill="EEF1F5"/>
            <w:tcMar>
              <w:top w:w="70" w:type="dxa"/>
              <w:left w:w="90" w:type="dxa"/>
              <w:bottom w:w="70" w:type="dxa"/>
              <w:right w:w="90" w:type="dxa"/>
            </w:tcMar>
          </w:tcPr>
          <w:p w14:paraId="1EB94223" w14:textId="0EAA5C3C" w:rsidR="00743151" w:rsidRDefault="006E6F28">
            <w:r>
              <w:t>Développeur full-Stack</w:t>
            </w:r>
          </w:p>
        </w:tc>
        <w:tc>
          <w:tcPr>
            <w:tcW w:w="4800" w:type="dxa"/>
            <w:shd w:val="clear" w:color="auto" w:fill="EEF1F5"/>
            <w:tcMar>
              <w:top w:w="70" w:type="dxa"/>
              <w:left w:w="90" w:type="dxa"/>
              <w:bottom w:w="70" w:type="dxa"/>
              <w:right w:w="90" w:type="dxa"/>
            </w:tcMar>
          </w:tcPr>
          <w:p w14:paraId="442AEAD8" w14:textId="68A51C94" w:rsidR="00743151" w:rsidRDefault="00743151"/>
        </w:tc>
      </w:tr>
      <w:tr w:rsidR="00743151" w14:paraId="61A9E620" w14:textId="77777777" w:rsidTr="00B93306">
        <w:tc>
          <w:tcPr>
            <w:tcW w:w="2100" w:type="dxa"/>
            <w:shd w:val="clear" w:color="auto" w:fill="FFFFFF"/>
            <w:tcMar>
              <w:top w:w="70" w:type="dxa"/>
              <w:left w:w="90" w:type="dxa"/>
              <w:bottom w:w="70" w:type="dxa"/>
              <w:right w:w="90" w:type="dxa"/>
            </w:tcMar>
          </w:tcPr>
          <w:p w14:paraId="7883BA50" w14:textId="54F7D757" w:rsidR="00743151" w:rsidRDefault="00F43B19">
            <w:r>
              <w:t>Saran SOUMBOUNOU</w:t>
            </w:r>
          </w:p>
        </w:tc>
        <w:tc>
          <w:tcPr>
            <w:tcW w:w="2500" w:type="dxa"/>
            <w:shd w:val="clear" w:color="auto" w:fill="FFFFFF"/>
            <w:tcMar>
              <w:top w:w="70" w:type="dxa"/>
              <w:left w:w="90" w:type="dxa"/>
              <w:bottom w:w="70" w:type="dxa"/>
              <w:right w:w="90" w:type="dxa"/>
            </w:tcMar>
          </w:tcPr>
          <w:p w14:paraId="708F7CE8" w14:textId="0384E6DB" w:rsidR="00743151" w:rsidRDefault="003E79EE">
            <w:r>
              <w:t>Développeur full-Stack</w:t>
            </w:r>
          </w:p>
        </w:tc>
        <w:tc>
          <w:tcPr>
            <w:tcW w:w="4800" w:type="dxa"/>
            <w:shd w:val="clear" w:color="auto" w:fill="FFFFFF"/>
            <w:tcMar>
              <w:top w:w="70" w:type="dxa"/>
              <w:left w:w="90" w:type="dxa"/>
              <w:bottom w:w="70" w:type="dxa"/>
              <w:right w:w="90" w:type="dxa"/>
            </w:tcMar>
          </w:tcPr>
          <w:p w14:paraId="4BB7B50F" w14:textId="2FA6CDB1" w:rsidR="00743151" w:rsidRDefault="00743151"/>
        </w:tc>
      </w:tr>
      <w:tr w:rsidR="00743151" w14:paraId="2858376A" w14:textId="77777777" w:rsidTr="00B93306">
        <w:tc>
          <w:tcPr>
            <w:tcW w:w="2100" w:type="dxa"/>
            <w:shd w:val="clear" w:color="auto" w:fill="EEF1F5"/>
            <w:tcMar>
              <w:top w:w="70" w:type="dxa"/>
              <w:left w:w="90" w:type="dxa"/>
              <w:bottom w:w="70" w:type="dxa"/>
              <w:right w:w="90" w:type="dxa"/>
            </w:tcMar>
          </w:tcPr>
          <w:p w14:paraId="4DEE461F" w14:textId="110166D5" w:rsidR="00743151" w:rsidRDefault="00F43B19">
            <w:r>
              <w:t>Mody BARRY</w:t>
            </w:r>
          </w:p>
        </w:tc>
        <w:tc>
          <w:tcPr>
            <w:tcW w:w="2500" w:type="dxa"/>
            <w:shd w:val="clear" w:color="auto" w:fill="EEF1F5"/>
            <w:tcMar>
              <w:top w:w="70" w:type="dxa"/>
              <w:left w:w="90" w:type="dxa"/>
              <w:bottom w:w="70" w:type="dxa"/>
              <w:right w:w="90" w:type="dxa"/>
            </w:tcMar>
          </w:tcPr>
          <w:p w14:paraId="4904EDB3" w14:textId="2179950C" w:rsidR="00743151" w:rsidRDefault="00743151">
            <w:r>
              <w:rPr>
                <w:color w:val="222222"/>
                <w:sz w:val="18"/>
                <w:szCs w:val="18"/>
              </w:rPr>
              <w:t>Design UX/UI</w:t>
            </w:r>
            <w:r w:rsidR="00E846C9">
              <w:rPr>
                <w:color w:val="222222"/>
                <w:sz w:val="18"/>
                <w:szCs w:val="18"/>
              </w:rPr>
              <w:t>/Developpeur full-</w:t>
            </w:r>
            <w:r w:rsidR="00681F11">
              <w:rPr>
                <w:color w:val="222222"/>
                <w:sz w:val="18"/>
                <w:szCs w:val="18"/>
              </w:rPr>
              <w:t>Stack</w:t>
            </w:r>
          </w:p>
        </w:tc>
        <w:tc>
          <w:tcPr>
            <w:tcW w:w="4800" w:type="dxa"/>
            <w:shd w:val="clear" w:color="auto" w:fill="EEF1F5"/>
            <w:tcMar>
              <w:top w:w="70" w:type="dxa"/>
              <w:left w:w="90" w:type="dxa"/>
              <w:bottom w:w="70" w:type="dxa"/>
              <w:right w:w="90" w:type="dxa"/>
            </w:tcMar>
          </w:tcPr>
          <w:p w14:paraId="5D1FCF15" w14:textId="680D70DD" w:rsidR="00743151" w:rsidRDefault="00743151"/>
        </w:tc>
      </w:tr>
    </w:tbl>
    <w:p w14:paraId="5B52AEBB" w14:textId="0AF2A112" w:rsidR="00865250" w:rsidRPr="00F43B19" w:rsidRDefault="00865250">
      <w:pPr>
        <w:shd w:val="clear" w:color="auto" w:fill="FBF1E0"/>
        <w:spacing w:after="120" w:line="258" w:lineRule="auto"/>
        <w:rPr>
          <w:color w:val="FFFFFF" w:themeColor="background1"/>
        </w:rPr>
      </w:pPr>
    </w:p>
    <w:p w14:paraId="0E0611E1" w14:textId="77777777" w:rsidR="00865250" w:rsidRDefault="00000000">
      <w:pPr>
        <w:pStyle w:val="Titre1"/>
        <w:pBdr>
          <w:bottom w:val="single" w:sz="6" w:space="4" w:color="1F3F5C"/>
        </w:pBdr>
        <w:spacing w:before="200" w:after="100"/>
      </w:pPr>
      <w:r>
        <w:rPr>
          <w:b/>
          <w:bCs/>
          <w:color w:val="1F3F5C"/>
          <w:sz w:val="25"/>
          <w:szCs w:val="25"/>
        </w:rPr>
        <w:t>9. MVP prévu pour le hackathon</w:t>
      </w:r>
    </w:p>
    <w:p w14:paraId="19E8A554" w14:textId="77777777" w:rsidR="00865250" w:rsidRDefault="00000000">
      <w:pPr>
        <w:spacing w:after="80" w:line="252" w:lineRule="auto"/>
      </w:pPr>
      <w:r>
        <w:t>Compte tenu de la durée de développement (72h), le prototype démontrera un parcours complet : Transaction → Détection → Risk Score → Alerte → Analyse → Graphe → Investigation → Décision humaine, à travers : dashboard de conformité, import ou simulation de données transactionnelles, Risk Score, détection comportementale et du fractionnement, centre d'alertes, fiche Client 360°, graphe des relations financières, dossier d'investigation et assistant IA.</w:t>
      </w:r>
    </w:p>
    <w:p w14:paraId="0D1B5106" w14:textId="77777777" w:rsidR="00865250" w:rsidRDefault="00000000">
      <w:pPr>
        <w:pStyle w:val="Titre1"/>
        <w:pBdr>
          <w:bottom w:val="single" w:sz="6" w:space="4" w:color="1F3F5C"/>
        </w:pBdr>
        <w:spacing w:before="200" w:after="100"/>
      </w:pPr>
      <w:r>
        <w:rPr>
          <w:b/>
          <w:bCs/>
          <w:color w:val="1F3F5C"/>
          <w:sz w:val="25"/>
          <w:szCs w:val="25"/>
        </w:rPr>
        <w:t>10. Stratégie business et continuité après le hackathon</w:t>
      </w:r>
    </w:p>
    <w:p w14:paraId="6C000DEC" w14:textId="77777777" w:rsidR="00865250" w:rsidRDefault="00000000">
      <w:pPr>
        <w:pStyle w:val="Titre2"/>
        <w:spacing w:before="120" w:after="60"/>
      </w:pPr>
      <w:r>
        <w:rPr>
          <w:b/>
          <w:bCs/>
          <w:color w:val="222222"/>
          <w:sz w:val="21"/>
          <w:szCs w:val="21"/>
        </w:rPr>
        <w:t>Modèle économique envisagé</w:t>
      </w:r>
    </w:p>
    <w:p w14:paraId="59230028" w14:textId="77777777" w:rsidR="00865250" w:rsidRDefault="00000000">
      <w:pPr>
        <w:pStyle w:val="Paragraphedeliste"/>
        <w:numPr>
          <w:ilvl w:val="0"/>
          <w:numId w:val="2"/>
        </w:numPr>
        <w:spacing w:after="40" w:line="246" w:lineRule="auto"/>
      </w:pPr>
      <w:r>
        <w:t>Abonnement mensuel par institution, indexé sur le volume de transactions analysées ou le nombre de postes analystes actifs.</w:t>
      </w:r>
    </w:p>
    <w:p w14:paraId="2EC9EE40" w14:textId="77777777" w:rsidR="00865250" w:rsidRDefault="00000000">
      <w:pPr>
        <w:pStyle w:val="Paragraphedeliste"/>
        <w:numPr>
          <w:ilvl w:val="0"/>
          <w:numId w:val="2"/>
        </w:numPr>
        <w:spacing w:after="40" w:line="246" w:lineRule="auto"/>
      </w:pPr>
      <w:r>
        <w:t>Phase pilote éventuellement financée dans le cadre du déploiement CIF, avec transition vers un abonnement payant une fois la valeur démontrée.</w:t>
      </w:r>
    </w:p>
    <w:p w14:paraId="293F5A8A" w14:textId="1C60DC78" w:rsidR="00865250" w:rsidRDefault="00000000" w:rsidP="00DF063A">
      <w:pPr>
        <w:pStyle w:val="Paragraphedeliste"/>
        <w:numPr>
          <w:ilvl w:val="0"/>
          <w:numId w:val="2"/>
        </w:numPr>
        <w:spacing w:after="40" w:line="246" w:lineRule="auto"/>
      </w:pPr>
      <w:r>
        <w:t>Support, maintenance et mises à jour réglementaires inclus dans l'abonnement.</w:t>
      </w:r>
      <w:r w:rsidRPr="00DF063A">
        <w:rPr>
          <w:b/>
          <w:bCs/>
          <w:color w:val="B7791F"/>
        </w:rPr>
        <w:t xml:space="preserve"> </w:t>
      </w:r>
    </w:p>
    <w:p w14:paraId="7E8128A9" w14:textId="77777777" w:rsidR="00865250" w:rsidRDefault="00000000">
      <w:pPr>
        <w:pStyle w:val="Titre2"/>
        <w:spacing w:before="120" w:after="60"/>
      </w:pPr>
      <w:r>
        <w:rPr>
          <w:b/>
          <w:bCs/>
          <w:color w:val="222222"/>
          <w:sz w:val="21"/>
          <w:szCs w:val="21"/>
        </w:rPr>
        <w:t>Feuille de route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0"/>
        <w:gridCol w:w="7050"/>
      </w:tblGrid>
      <w:tr w:rsidR="00865250" w14:paraId="3E5F667F" w14:textId="77777777">
        <w:tc>
          <w:tcPr>
            <w:tcW w:w="2350" w:type="dxa"/>
            <w:shd w:val="clear" w:color="auto" w:fill="1F3F5C"/>
            <w:tcMar>
              <w:top w:w="70" w:type="dxa"/>
              <w:left w:w="90" w:type="dxa"/>
              <w:bottom w:w="70" w:type="dxa"/>
              <w:right w:w="90" w:type="dxa"/>
            </w:tcMar>
          </w:tcPr>
          <w:p w14:paraId="3C01D501" w14:textId="77777777" w:rsidR="00865250" w:rsidRDefault="00000000">
            <w:r>
              <w:rPr>
                <w:b/>
                <w:bCs/>
                <w:color w:val="FFFFFF"/>
                <w:sz w:val="18"/>
                <w:szCs w:val="18"/>
              </w:rPr>
              <w:t>Phase</w:t>
            </w:r>
          </w:p>
        </w:tc>
        <w:tc>
          <w:tcPr>
            <w:tcW w:w="7050" w:type="dxa"/>
            <w:shd w:val="clear" w:color="auto" w:fill="1F3F5C"/>
            <w:tcMar>
              <w:top w:w="70" w:type="dxa"/>
              <w:left w:w="90" w:type="dxa"/>
              <w:bottom w:w="70" w:type="dxa"/>
              <w:right w:w="90" w:type="dxa"/>
            </w:tcMar>
          </w:tcPr>
          <w:p w14:paraId="2D5559B6" w14:textId="77777777" w:rsidR="00865250" w:rsidRDefault="00000000">
            <w:r>
              <w:rPr>
                <w:b/>
                <w:bCs/>
                <w:color w:val="FFFFFF"/>
                <w:sz w:val="18"/>
                <w:szCs w:val="18"/>
              </w:rPr>
              <w:t>Contenu</w:t>
            </w:r>
          </w:p>
        </w:tc>
      </w:tr>
      <w:tr w:rsidR="00865250" w14:paraId="06D07541" w14:textId="77777777">
        <w:tc>
          <w:tcPr>
            <w:tcW w:w="2350" w:type="dxa"/>
            <w:shd w:val="clear" w:color="auto" w:fill="FFFFFF"/>
            <w:tcMar>
              <w:top w:w="70" w:type="dxa"/>
              <w:left w:w="90" w:type="dxa"/>
              <w:bottom w:w="70" w:type="dxa"/>
              <w:right w:w="90" w:type="dxa"/>
            </w:tcMar>
          </w:tcPr>
          <w:p w14:paraId="6CEBE5A2" w14:textId="77777777" w:rsidR="00865250" w:rsidRDefault="00000000">
            <w:r>
              <w:rPr>
                <w:color w:val="222222"/>
                <w:sz w:val="18"/>
                <w:szCs w:val="18"/>
              </w:rPr>
              <w:t>J+0 à J+90 — Pilote</w:t>
            </w:r>
          </w:p>
        </w:tc>
        <w:tc>
          <w:tcPr>
            <w:tcW w:w="7050" w:type="dxa"/>
            <w:shd w:val="clear" w:color="auto" w:fill="FFFFFF"/>
            <w:tcMar>
              <w:top w:w="70" w:type="dxa"/>
              <w:left w:w="90" w:type="dxa"/>
              <w:bottom w:w="70" w:type="dxa"/>
              <w:right w:w="90" w:type="dxa"/>
            </w:tcMar>
          </w:tcPr>
          <w:p w14:paraId="30D56D57" w14:textId="77777777" w:rsidR="00865250" w:rsidRDefault="00000000">
            <w:r>
              <w:rPr>
                <w:color w:val="222222"/>
                <w:sz w:val="18"/>
                <w:szCs w:val="18"/>
              </w:rPr>
              <w:t>Déploiement sur une institution volontaire du réseau CIF, intégration à son système existant, formation des analystes. Objectif : mesurer la réduction du temps d'analyse et la pertinence des alertes.</w:t>
            </w:r>
          </w:p>
        </w:tc>
      </w:tr>
      <w:tr w:rsidR="00865250" w14:paraId="06D0A65D" w14:textId="77777777">
        <w:tc>
          <w:tcPr>
            <w:tcW w:w="2350" w:type="dxa"/>
            <w:shd w:val="clear" w:color="auto" w:fill="EEF1F5"/>
            <w:tcMar>
              <w:top w:w="70" w:type="dxa"/>
              <w:left w:w="90" w:type="dxa"/>
              <w:bottom w:w="70" w:type="dxa"/>
              <w:right w:w="90" w:type="dxa"/>
            </w:tcMar>
          </w:tcPr>
          <w:p w14:paraId="062EFF81" w14:textId="77777777" w:rsidR="00865250" w:rsidRDefault="00000000">
            <w:r>
              <w:rPr>
                <w:color w:val="222222"/>
                <w:sz w:val="18"/>
                <w:szCs w:val="18"/>
              </w:rPr>
              <w:t>M+3 à M+9 — Itération</w:t>
            </w:r>
          </w:p>
        </w:tc>
        <w:tc>
          <w:tcPr>
            <w:tcW w:w="7050" w:type="dxa"/>
            <w:shd w:val="clear" w:color="auto" w:fill="EEF1F5"/>
            <w:tcMar>
              <w:top w:w="70" w:type="dxa"/>
              <w:left w:w="90" w:type="dxa"/>
              <w:bottom w:w="70" w:type="dxa"/>
              <w:right w:w="90" w:type="dxa"/>
            </w:tcMar>
          </w:tcPr>
          <w:p w14:paraId="540CB6E1" w14:textId="77777777" w:rsidR="00865250" w:rsidRDefault="00000000">
            <w:r>
              <w:rPr>
                <w:color w:val="222222"/>
                <w:sz w:val="18"/>
                <w:szCs w:val="18"/>
              </w:rPr>
              <w:t>Ajustement des règles et du scoring sur la base des retours terrain ; renforcement du mode à connectivité limitée.</w:t>
            </w:r>
          </w:p>
        </w:tc>
      </w:tr>
      <w:tr w:rsidR="00865250" w14:paraId="12BDC08E" w14:textId="77777777">
        <w:tc>
          <w:tcPr>
            <w:tcW w:w="2350" w:type="dxa"/>
            <w:shd w:val="clear" w:color="auto" w:fill="FFFFFF"/>
            <w:tcMar>
              <w:top w:w="70" w:type="dxa"/>
              <w:left w:w="90" w:type="dxa"/>
              <w:bottom w:w="70" w:type="dxa"/>
              <w:right w:w="90" w:type="dxa"/>
            </w:tcMar>
          </w:tcPr>
          <w:p w14:paraId="0D8B0259" w14:textId="77777777" w:rsidR="00865250" w:rsidRDefault="00000000">
            <w:r>
              <w:rPr>
                <w:color w:val="222222"/>
                <w:sz w:val="18"/>
                <w:szCs w:val="18"/>
              </w:rPr>
              <w:t>M+9 à M+18 — Extension</w:t>
            </w:r>
          </w:p>
        </w:tc>
        <w:tc>
          <w:tcPr>
            <w:tcW w:w="7050" w:type="dxa"/>
            <w:shd w:val="clear" w:color="auto" w:fill="FFFFFF"/>
            <w:tcMar>
              <w:top w:w="70" w:type="dxa"/>
              <w:left w:w="90" w:type="dxa"/>
              <w:bottom w:w="70" w:type="dxa"/>
              <w:right w:w="90" w:type="dxa"/>
            </w:tcMar>
          </w:tcPr>
          <w:p w14:paraId="28E5CB87" w14:textId="77777777" w:rsidR="00865250" w:rsidRDefault="00000000">
            <w:r>
              <w:rPr>
                <w:color w:val="222222"/>
                <w:sz w:val="18"/>
                <w:szCs w:val="18"/>
              </w:rPr>
              <w:t>Déploiement progressif à d'autres institutions du réseau CIF au Mali puis dans les pays du programme DigiCoop-WA+.</w:t>
            </w:r>
          </w:p>
        </w:tc>
      </w:tr>
      <w:tr w:rsidR="00865250" w14:paraId="69C81AB3" w14:textId="77777777">
        <w:tc>
          <w:tcPr>
            <w:tcW w:w="2350" w:type="dxa"/>
            <w:shd w:val="clear" w:color="auto" w:fill="EEF1F5"/>
            <w:tcMar>
              <w:top w:w="70" w:type="dxa"/>
              <w:left w:w="90" w:type="dxa"/>
              <w:bottom w:w="70" w:type="dxa"/>
              <w:right w:w="90" w:type="dxa"/>
            </w:tcMar>
          </w:tcPr>
          <w:p w14:paraId="1490B824" w14:textId="77777777" w:rsidR="00865250" w:rsidRDefault="00000000">
            <w:r>
              <w:rPr>
                <w:color w:val="222222"/>
                <w:sz w:val="18"/>
                <w:szCs w:val="18"/>
              </w:rPr>
              <w:t>V2 — Module anti-structuration</w:t>
            </w:r>
          </w:p>
        </w:tc>
        <w:tc>
          <w:tcPr>
            <w:tcW w:w="7050" w:type="dxa"/>
            <w:shd w:val="clear" w:color="auto" w:fill="EEF1F5"/>
            <w:tcMar>
              <w:top w:w="70" w:type="dxa"/>
              <w:left w:w="90" w:type="dxa"/>
              <w:bottom w:w="70" w:type="dxa"/>
              <w:right w:w="90" w:type="dxa"/>
            </w:tcMar>
          </w:tcPr>
          <w:p w14:paraId="0EF50B88" w14:textId="77777777" w:rsidR="00865250" w:rsidRDefault="00000000">
            <w:r>
              <w:rPr>
                <w:color w:val="222222"/>
                <w:sz w:val="18"/>
                <w:szCs w:val="18"/>
              </w:rPr>
              <w:t>Étude d'un module complémentaire de déduplication biométrique à l'enrôlement (empreinte digitale), pour détecter les tentatives d'ouverture de comptes multiples sous identités variantes — en interfaçage avec les registres nationaux existants. Ce module cible la fraude par fractionnement d'identité, un problème distinct du filtrage et du scoring comportemental, et n'est pas requis pour le MVP.</w:t>
            </w:r>
          </w:p>
        </w:tc>
      </w:tr>
      <w:tr w:rsidR="00865250" w14:paraId="5E04B177" w14:textId="77777777">
        <w:tc>
          <w:tcPr>
            <w:tcW w:w="2350" w:type="dxa"/>
            <w:shd w:val="clear" w:color="auto" w:fill="FFFFFF"/>
            <w:tcMar>
              <w:top w:w="70" w:type="dxa"/>
              <w:left w:w="90" w:type="dxa"/>
              <w:bottom w:w="70" w:type="dxa"/>
              <w:right w:w="90" w:type="dxa"/>
            </w:tcMar>
          </w:tcPr>
          <w:p w14:paraId="3CB52B01" w14:textId="77777777" w:rsidR="00865250" w:rsidRDefault="00000000">
            <w:r>
              <w:rPr>
                <w:color w:val="222222"/>
                <w:sz w:val="18"/>
                <w:szCs w:val="18"/>
              </w:rPr>
              <w:t>Continu</w:t>
            </w:r>
          </w:p>
        </w:tc>
        <w:tc>
          <w:tcPr>
            <w:tcW w:w="7050" w:type="dxa"/>
            <w:shd w:val="clear" w:color="auto" w:fill="FFFFFF"/>
            <w:tcMar>
              <w:top w:w="70" w:type="dxa"/>
              <w:left w:w="90" w:type="dxa"/>
              <w:bottom w:w="70" w:type="dxa"/>
              <w:right w:w="90" w:type="dxa"/>
            </w:tcMar>
          </w:tcPr>
          <w:p w14:paraId="0D3FA75F" w14:textId="77777777" w:rsidR="00865250" w:rsidRDefault="00000000">
            <w:r>
              <w:rPr>
                <w:color w:val="222222"/>
                <w:sz w:val="18"/>
                <w:szCs w:val="18"/>
              </w:rPr>
              <w:t>Veille réglementaire (BCEAO, GAFI, CENTIF) et mise à jour des listes et seuils.</w:t>
            </w:r>
          </w:p>
        </w:tc>
      </w:tr>
    </w:tbl>
    <w:p w14:paraId="751906C8" w14:textId="77777777" w:rsidR="00865250" w:rsidRDefault="00000000">
      <w:pPr>
        <w:spacing w:after="80" w:line="252" w:lineRule="auto"/>
      </w:pPr>
      <w:r>
        <w:rPr>
          <w:i/>
          <w:iCs/>
          <w:color w:val="595959"/>
          <w:sz w:val="19"/>
          <w:szCs w:val="19"/>
        </w:rPr>
        <w:t>Le module biométrique n'entre volontairement pas dans le MVP : il répond à un problème distinct (identités multiples) de celui que traite LAKANA (analyse comportementale et scoring), et n'est positionné qu'une fois le pilote validé.</w:t>
      </w:r>
    </w:p>
    <w:p w14:paraId="5C261DB7" w14:textId="77777777" w:rsidR="00865250" w:rsidRDefault="00000000">
      <w:pPr>
        <w:pStyle w:val="Titre2"/>
        <w:spacing w:before="120" w:after="60"/>
      </w:pPr>
      <w:r>
        <w:rPr>
          <w:b/>
          <w:bCs/>
          <w:color w:val="222222"/>
          <w:sz w:val="21"/>
          <w:szCs w:val="21"/>
        </w:rPr>
        <w:t>Partenariats à construire</w:t>
      </w:r>
    </w:p>
    <w:p w14:paraId="3D4EE772" w14:textId="77777777" w:rsidR="00865250" w:rsidRDefault="00000000">
      <w:pPr>
        <w:pStyle w:val="Paragraphedeliste"/>
        <w:numPr>
          <w:ilvl w:val="0"/>
          <w:numId w:val="2"/>
        </w:numPr>
        <w:spacing w:after="40" w:line="246" w:lineRule="auto"/>
      </w:pPr>
      <w:r>
        <w:t>CIF : intégration au réseau des institutions membres et accès aux retours terrain.</w:t>
      </w:r>
    </w:p>
    <w:p w14:paraId="1711E4D2" w14:textId="77777777" w:rsidR="00865250" w:rsidRDefault="00000000">
      <w:pPr>
        <w:pStyle w:val="Paragraphedeliste"/>
        <w:numPr>
          <w:ilvl w:val="0"/>
          <w:numId w:val="2"/>
        </w:numPr>
        <w:spacing w:after="40" w:line="246" w:lineRule="auto"/>
      </w:pPr>
      <w:r>
        <w:t>BCEAO / CENTIF-Mali : validation de la conformité réglementaire et canal officiel de mise à jour des listes.</w:t>
      </w:r>
    </w:p>
    <w:p w14:paraId="24840F0D" w14:textId="77777777" w:rsidR="00865250" w:rsidRDefault="00000000">
      <w:pPr>
        <w:pStyle w:val="Paragraphedeliste"/>
        <w:numPr>
          <w:ilvl w:val="0"/>
          <w:numId w:val="2"/>
        </w:numPr>
        <w:spacing w:after="40" w:line="246" w:lineRule="auto"/>
      </w:pPr>
      <w:r>
        <w:t>Éditeurs des logiciels de gestion déjà utilisés par les SFD : partenariat d'intégration technique.</w:t>
      </w:r>
    </w:p>
    <w:p w14:paraId="7942397D" w14:textId="77777777" w:rsidR="00865250" w:rsidRDefault="00000000">
      <w:pPr>
        <w:pStyle w:val="Titre1"/>
        <w:pBdr>
          <w:bottom w:val="single" w:sz="6" w:space="4" w:color="1F3F5C"/>
        </w:pBdr>
        <w:spacing w:before="200" w:after="100"/>
      </w:pPr>
      <w:r>
        <w:rPr>
          <w:b/>
          <w:bCs/>
          <w:color w:val="1F3F5C"/>
          <w:sz w:val="25"/>
          <w:szCs w:val="25"/>
        </w:rPr>
        <w:t>11. Impact attendu</w:t>
      </w:r>
    </w:p>
    <w:p w14:paraId="7CA47375" w14:textId="77777777" w:rsidR="00865250" w:rsidRDefault="00000000">
      <w:pPr>
        <w:pStyle w:val="Paragraphedeliste"/>
        <w:numPr>
          <w:ilvl w:val="0"/>
          <w:numId w:val="2"/>
        </w:numPr>
        <w:spacing w:after="40" w:line="246" w:lineRule="auto"/>
      </w:pPr>
      <w:r>
        <w:t>Pour les institutions : réduction du temps d'analyse manuelle, alertes plus pertinentes, meilleure traçabilité des investigations.</w:t>
      </w:r>
    </w:p>
    <w:p w14:paraId="4BEE43DE" w14:textId="77777777" w:rsidR="00865250" w:rsidRDefault="00000000">
      <w:pPr>
        <w:pStyle w:val="Paragraphedeliste"/>
        <w:numPr>
          <w:ilvl w:val="0"/>
          <w:numId w:val="2"/>
        </w:numPr>
        <w:spacing w:after="40" w:line="246" w:lineRule="auto"/>
      </w:pPr>
      <w:r>
        <w:t>Pour les analystes conformité : priorisation des dossiers, vision consolidée du client, décisions documentées et défendables.</w:t>
      </w:r>
    </w:p>
    <w:p w14:paraId="0EAE78F0" w14:textId="77777777" w:rsidR="00865250" w:rsidRDefault="00000000">
      <w:pPr>
        <w:pStyle w:val="Paragraphedeliste"/>
        <w:numPr>
          <w:ilvl w:val="0"/>
          <w:numId w:val="2"/>
        </w:numPr>
        <w:spacing w:after="40" w:line="246" w:lineRule="auto"/>
      </w:pPr>
      <w:r>
        <w:t>Pour la CIF : une solution non intrusive, compatible avec les systèmes existants, réplicable dans les pays du programme DigiCoop-WA+.</w:t>
      </w:r>
    </w:p>
    <w:p w14:paraId="56624822" w14:textId="77777777" w:rsidR="00865250" w:rsidRDefault="00000000">
      <w:pPr>
        <w:pStyle w:val="Titre1"/>
        <w:pBdr>
          <w:bottom w:val="single" w:sz="6" w:space="4" w:color="1F3F5C"/>
        </w:pBdr>
        <w:spacing w:before="200" w:after="100"/>
      </w:pPr>
      <w:r>
        <w:rPr>
          <w:b/>
          <w:bCs/>
          <w:color w:val="1F3F5C"/>
          <w:sz w:val="25"/>
          <w:szCs w:val="25"/>
        </w:rPr>
        <w:t>12. Conclusion</w:t>
      </w:r>
    </w:p>
    <w:p w14:paraId="13761BFE" w14:textId="77777777" w:rsidR="00865250" w:rsidRDefault="00000000">
      <w:pPr>
        <w:spacing w:after="80" w:line="252" w:lineRule="auto"/>
      </w:pPr>
      <w:r>
        <w:t>LAKANA ne propose pas une nouvelle application de microfinance : elle ajoute une intelligence de détection et d'analyse aux systèmes que les institutions utilisent déjà. Notre équipe pluridisciplinaire et notre feuille de route montrent que ce projet est pensé pour durer au-delà du hackathon — de la donnée à l'intelligence, de la surveillance à la détection proactive, de l'alerte à l'investigation.</w:t>
      </w:r>
    </w:p>
    <w:sectPr w:rsidR="00865250">
      <w:pgSz w:w="11907" w:h="16840"/>
      <w:pgMar w:top="760" w:right="980" w:bottom="760" w:left="9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65B3C2E"/>
    <w:multiLevelType w:val="hybridMultilevel"/>
    <w:tmpl w:val="FFFFFFFF"/>
    <w:lvl w:ilvl="0" w:tplc="BD7CCD2C">
      <w:start w:val="1"/>
      <w:numFmt w:val="bullet"/>
      <w:lvlText w:val="•"/>
      <w:lvlJc w:val="left"/>
      <w:pPr>
        <w:ind w:left="320" w:hanging="190"/>
      </w:pPr>
    </w:lvl>
    <w:lvl w:ilvl="1" w:tplc="9D4E4C02">
      <w:numFmt w:val="decimal"/>
      <w:lvlText w:val=""/>
      <w:lvlJc w:val="left"/>
    </w:lvl>
    <w:lvl w:ilvl="2" w:tplc="377618C0">
      <w:numFmt w:val="decimal"/>
      <w:lvlText w:val=""/>
      <w:lvlJc w:val="left"/>
    </w:lvl>
    <w:lvl w:ilvl="3" w:tplc="F8AEC38A">
      <w:numFmt w:val="decimal"/>
      <w:lvlText w:val=""/>
      <w:lvlJc w:val="left"/>
    </w:lvl>
    <w:lvl w:ilvl="4" w:tplc="42345248">
      <w:numFmt w:val="decimal"/>
      <w:lvlText w:val=""/>
      <w:lvlJc w:val="left"/>
    </w:lvl>
    <w:lvl w:ilvl="5" w:tplc="E56CE944">
      <w:numFmt w:val="decimal"/>
      <w:lvlText w:val=""/>
      <w:lvlJc w:val="left"/>
    </w:lvl>
    <w:lvl w:ilvl="6" w:tplc="68C0E6E2">
      <w:numFmt w:val="decimal"/>
      <w:lvlText w:val=""/>
      <w:lvlJc w:val="left"/>
    </w:lvl>
    <w:lvl w:ilvl="7" w:tplc="FB185DBA">
      <w:numFmt w:val="decimal"/>
      <w:lvlText w:val=""/>
      <w:lvlJc w:val="left"/>
    </w:lvl>
    <w:lvl w:ilvl="8" w:tplc="14CE985E">
      <w:numFmt w:val="decimal"/>
      <w:lvlText w:val=""/>
      <w:lvlJc w:val="left"/>
    </w:lvl>
  </w:abstractNum>
  <w:abstractNum w:abstractNumId="1" w15:restartNumberingAfterBreak="0">
    <w:nsid w:val="3DF533D0"/>
    <w:multiLevelType w:val="hybridMultilevel"/>
    <w:tmpl w:val="FFFFFFFF"/>
    <w:lvl w:ilvl="0" w:tplc="C9C2D238">
      <w:start w:val="1"/>
      <w:numFmt w:val="bullet"/>
      <w:lvlText w:val="●"/>
      <w:lvlJc w:val="left"/>
      <w:pPr>
        <w:ind w:left="720" w:hanging="360"/>
      </w:pPr>
    </w:lvl>
    <w:lvl w:ilvl="1" w:tplc="5F42C57A">
      <w:start w:val="1"/>
      <w:numFmt w:val="bullet"/>
      <w:lvlText w:val="○"/>
      <w:lvlJc w:val="left"/>
      <w:pPr>
        <w:ind w:left="1440" w:hanging="360"/>
      </w:pPr>
    </w:lvl>
    <w:lvl w:ilvl="2" w:tplc="4D6202EE">
      <w:start w:val="1"/>
      <w:numFmt w:val="bullet"/>
      <w:lvlText w:val="■"/>
      <w:lvlJc w:val="left"/>
      <w:pPr>
        <w:ind w:left="2160" w:hanging="360"/>
      </w:pPr>
    </w:lvl>
    <w:lvl w:ilvl="3" w:tplc="BB789828">
      <w:start w:val="1"/>
      <w:numFmt w:val="bullet"/>
      <w:lvlText w:val="●"/>
      <w:lvlJc w:val="left"/>
      <w:pPr>
        <w:ind w:left="2880" w:hanging="360"/>
      </w:pPr>
    </w:lvl>
    <w:lvl w:ilvl="4" w:tplc="CF1271DA">
      <w:start w:val="1"/>
      <w:numFmt w:val="bullet"/>
      <w:lvlText w:val="○"/>
      <w:lvlJc w:val="left"/>
      <w:pPr>
        <w:ind w:left="3600" w:hanging="360"/>
      </w:pPr>
    </w:lvl>
    <w:lvl w:ilvl="5" w:tplc="3B96472A">
      <w:start w:val="1"/>
      <w:numFmt w:val="bullet"/>
      <w:lvlText w:val="■"/>
      <w:lvlJc w:val="left"/>
      <w:pPr>
        <w:ind w:left="4320" w:hanging="360"/>
      </w:pPr>
    </w:lvl>
    <w:lvl w:ilvl="6" w:tplc="9EE67A70">
      <w:start w:val="1"/>
      <w:numFmt w:val="bullet"/>
      <w:lvlText w:val="●"/>
      <w:lvlJc w:val="left"/>
      <w:pPr>
        <w:ind w:left="5040" w:hanging="360"/>
      </w:pPr>
    </w:lvl>
    <w:lvl w:ilvl="7" w:tplc="79D8D5E4">
      <w:start w:val="1"/>
      <w:numFmt w:val="bullet"/>
      <w:lvlText w:val="●"/>
      <w:lvlJc w:val="left"/>
      <w:pPr>
        <w:ind w:left="5760" w:hanging="360"/>
      </w:pPr>
    </w:lvl>
    <w:lvl w:ilvl="8" w:tplc="082CB8BA">
      <w:start w:val="1"/>
      <w:numFmt w:val="bullet"/>
      <w:lvlText w:val="●"/>
      <w:lvlJc w:val="left"/>
      <w:pPr>
        <w:ind w:left="6480" w:hanging="360"/>
      </w:pPr>
    </w:lvl>
  </w:abstractNum>
  <w:num w:numId="1" w16cid:durableId="370227960">
    <w:abstractNumId w:val="1"/>
    <w:lvlOverride w:ilvl="0">
      <w:startOverride w:val="1"/>
    </w:lvlOverride>
  </w:num>
  <w:num w:numId="2" w16cid:durableId="80723910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2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250"/>
    <w:rsid w:val="00055BF7"/>
    <w:rsid w:val="00113774"/>
    <w:rsid w:val="00231E84"/>
    <w:rsid w:val="00240860"/>
    <w:rsid w:val="00351261"/>
    <w:rsid w:val="003E79EE"/>
    <w:rsid w:val="004C7E34"/>
    <w:rsid w:val="00587C2B"/>
    <w:rsid w:val="00681F11"/>
    <w:rsid w:val="006E6F28"/>
    <w:rsid w:val="00743151"/>
    <w:rsid w:val="007C4AD6"/>
    <w:rsid w:val="00865250"/>
    <w:rsid w:val="009E10E3"/>
    <w:rsid w:val="00A10927"/>
    <w:rsid w:val="00B258F5"/>
    <w:rsid w:val="00B55B22"/>
    <w:rsid w:val="00B93306"/>
    <w:rsid w:val="00BC7D4E"/>
    <w:rsid w:val="00D5232D"/>
    <w:rsid w:val="00DD0AC5"/>
    <w:rsid w:val="00DF063A"/>
    <w:rsid w:val="00E846C9"/>
    <w:rsid w:val="00F217EA"/>
    <w:rsid w:val="00F43B19"/>
  </w:rsids>
  <m:mathPr>
    <m:mathFont m:val="Cambria Math"/>
    <m:brkBin m:val="before"/>
    <m:brkBinSub m:val="--"/>
    <m:smallFrac m:val="0"/>
    <m:dispDef/>
    <m:lMargin m:val="0"/>
    <m:rMargin m:val="0"/>
    <m:defJc m:val="centerGroup"/>
    <m:wrapIndent m:val="1440"/>
    <m:intLim m:val="subSup"/>
    <m:naryLim m:val="undOvr"/>
  </m:mathPr>
  <w:themeFontLang w:val="fr-ML"/>
  <w:clrSchemeMapping w:bg1="light1" w:t1="dark1" w:bg2="light2" w:t2="dark2" w:accent1="accent1" w:accent2="accent2" w:accent3="accent3" w:accent4="accent4" w:accent5="accent5" w:accent6="accent6" w:hyperlink="hyperlink" w:followedHyperlink="followedHyperlink"/>
  <w:decimalSymbol w:val=","/>
  <w:listSeparator w:val=";"/>
  <w14:docId w14:val="390A6ABD"/>
  <w15:docId w15:val="{FA963551-2C21-F341-BCF8-4D28557AE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fr-ML"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1684</Words>
  <Characters>9268</Characters>
  <Application>Microsoft Office Word</Application>
  <DocSecurity>0</DocSecurity>
  <Lines>77</Lines>
  <Paragraphs>21</Paragraphs>
  <ScaleCrop>false</ScaleCrop>
  <Company/>
  <LinksUpToDate>false</LinksUpToDate>
  <CharactersWithSpaces>10931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sowaoua204@gmail.com</cp:lastModifiedBy>
  <cp:revision>21</cp:revision>
  <dcterms:created xsi:type="dcterms:W3CDTF">2026-08-14T14:38:00Z</dcterms:created>
  <dcterms:modified xsi:type="dcterms:W3CDTF">2026-08-23T14:51:00Z</dcterms:modified>
</cp:coreProperties>
</file>