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AMATO SARA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S9 L3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Analisi del Rischio per Business Continuity e Disaster Recovery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Indice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Introduzione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Obiettivi della Relazione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Metodologia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- 3.1 Concetti di Base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- 3.2 Strumenti Utilizzati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Analisi dei Rischi e Calcoli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- 4.1 Inondazione sull’Edificio Secondario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- 4.2 Terremoto sul Datacenter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- 4.3 Incendio sull’Edificio Primario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- 4.4 Incendio sull’Edificio Secondario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- 4.5 Inondazione sull’Edificio Primario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- 4.6 Terremoto sull’Edificio Primario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Conclusioni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Raccomandazioni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1. Introduzione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un contesto aziendale, la Business Continuity (continuità operativa) e il Disaster Recovery (recupero post-disastro) rappresentano aspetti fondamentali per garantire la resilienza delle operazioni aziendali e la protezione degli asset critici contro eventi disastrosi.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Questa relazione si propone di analizzare i rischi associati a disastri naturali e accidentali, come terremoti, incendi e inondazioni, valutandone l’impatto economico. Attraverso una stima quantitativa dei rischi, si calcolano indicatori chiave per la gestione delle emergenze e la pianificazione di strategie preventive.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2. Obiettivi della Relazione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L’obiettivo primario è stimare la perdita economica annuale attesa (Annual Loss Expectancy o ALE) per ciascun tipo di disastro che potrebbe colpire specifici asset aziendali. A tale scopo, si analizzano i seguenti parametri: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Valore degli asset: rappresenta il costo totale di sostituzione o riparazione di un asset in caso di evento disastroso.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Frequenza stimata degli eventi (Annual Rate of Occurrence o ARO): probabilità che un evento si verifichi nell’arco di un anno.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Fattori di esposizione (Exposure Factor o EF): misura la percentuale di danno subìto dall’asset in caso di evento.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3. Metodologia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3.1 Concetti di Base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Per calcolare i rischi e stimare i costi associati agli eventi disastrosi, si utilizzano i seguenti indicatori chiave: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Single Loss Expectancy (SLE): rappresenta la perdita economica prevista per un singolo evento. Si calcola come:</w:t>
      </w:r>
    </w:p>
    <w:p w:rsidR="00000000" w:rsidDel="00000000" w:rsidP="00000000" w:rsidRDefault="00000000" w:rsidRPr="00000000" w14:paraId="0000002B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fff2cc" w:val="clear"/>
          <w:rtl w:val="0"/>
        </w:rPr>
        <w:t xml:space="preserve">SLE = \text{Valore dell’asset} \times EF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Annual Loss Expectancy (ALE): stima la perdita economica annuale attesa, ottenuta moltiplicando la SLE per la frequenza stimata dell’evento:</w:t>
      </w:r>
    </w:p>
    <w:p w:rsidR="00000000" w:rsidDel="00000000" w:rsidP="00000000" w:rsidRDefault="00000000" w:rsidRPr="00000000" w14:paraId="0000002E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 ALE = SLE \times ARO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3.2 Strumenti Utilizzati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 dati utilizzati per i calcoli sono stati estratti da una tabella fornita inizialmente, contenente: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Valore degli asset (esempio: Edificio Primario = 350.000 €).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Exposure Factor (EF): percentuale stimata di danno che un asset subirebbe in caso di evento.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Annual Rate of Occurrence (ARO): frequenza stimata degli eventi in base ai dati storici (esempio: terremoto = 1 ogni 30 anni, quindi ARO = 1/30 = 0,0333).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4. Analisi dei Rischi e Calcoli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4.1 Inondazione sull’Edificio Secondario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Valore dell’asset: 150.000 €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Exposure Factor (EF): 40% (0,4)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ARO: 1/50 anni (0,02)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Calcoli: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SLE = 150.000 \times 0,4 = 60.000 €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ALE = 60.000 \times 0,02 = 1.200 €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Risultato: La perdita annuale attesa è di 1.200 €.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4.2 Terremoto sul Datacenter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Valore dell’asset: 100.000 €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EF: 95% (0,95)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ARO: 1/30 anni (0,0333)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Calcoli:</w:t>
      </w:r>
    </w:p>
    <w:p w:rsidR="00000000" w:rsidDel="00000000" w:rsidP="00000000" w:rsidRDefault="00000000" w:rsidRPr="00000000" w14:paraId="0000004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SLE = 100.000 \times 0,95 = 95.000 €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ALE = 95.000 \times 0,0333 = 3.166,67 €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Risultato: La perdita annuale attesa è di 3.166,67 €.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4.3 Incendio sull’Edificio Primario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Valore dell’asset: 350.000 €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EF: 60% (0,6)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ARO: 1/20 anni (0,05)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Calcoli: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SLE = 350.000 \times 0,6 = 210.000 €</w:t>
      </w:r>
    </w:p>
    <w:p w:rsidR="00000000" w:rsidDel="00000000" w:rsidP="00000000" w:rsidRDefault="00000000" w:rsidRPr="00000000" w14:paraId="0000005B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ALE = 210.000 \times 0,05 = 10.500 €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Risultato: La perdita annua attesa è di 10.500 €.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4.4 Incendio sull’Edificio Secondario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Valore dell’asset: 150.000 €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EF: 50% (0,5)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ARO: 1/20 anni (0,05)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Calcoli:</w:t>
      </w:r>
    </w:p>
    <w:p w:rsidR="00000000" w:rsidDel="00000000" w:rsidP="00000000" w:rsidRDefault="00000000" w:rsidRPr="00000000" w14:paraId="0000006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SLE = 150.000 \times 0,5 = 75.000 €</w:t>
      </w:r>
    </w:p>
    <w:p w:rsidR="00000000" w:rsidDel="00000000" w:rsidP="00000000" w:rsidRDefault="00000000" w:rsidRPr="00000000" w14:paraId="00000068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ALE = 75.000 \times 0,05 = 3.750 €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Risultato: La perdita annuale attesa è di 3.750 €.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4.5 Inondazione sull’Edificio Primario</w:t>
      </w:r>
    </w:p>
    <w:p w:rsidR="00000000" w:rsidDel="00000000" w:rsidP="00000000" w:rsidRDefault="00000000" w:rsidRPr="00000000" w14:paraId="0000006F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Valore dell’asset: 350.000 €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EF: 55% (0,55)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ARO: 1/50 anni (0,02)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Calcoli: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SLE = 350.000 \times 0,55 = 192.500 €</w:t>
      </w:r>
    </w:p>
    <w:p w:rsidR="00000000" w:rsidDel="00000000" w:rsidP="00000000" w:rsidRDefault="00000000" w:rsidRPr="00000000" w14:paraId="00000077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shd w:fill="fff2cc" w:val="clear"/>
          <w:rtl w:val="0"/>
        </w:rPr>
        <w:t xml:space="preserve">ALE = 192.500 \times 0,02 = 3.850 €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u w:val="single"/>
          <w:rtl w:val="0"/>
        </w:rPr>
        <w:t xml:space="preserve">Risultato: La perdita annua attesa è di 3.850 €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4.6 Terremoto sull’Edificio Primario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Valore dell’asset: 350.000 €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EF: 80% (0,8)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ARO: 1/30 anni (0,0333)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Calcoli:</w:t>
      </w:r>
    </w:p>
    <w:p w:rsidR="00000000" w:rsidDel="00000000" w:rsidP="00000000" w:rsidRDefault="00000000" w:rsidRPr="00000000" w14:paraId="0000008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SLE = 350.000 \times 0,8 = 280.000 €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shd w:fill="fff2cc" w:val="clear"/>
          <w:rtl w:val="0"/>
        </w:rPr>
        <w:t xml:space="preserve">ALE = 280.000 \times 0,0333 = 9.324 €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Risultato: La perdita annua attesa è di 9.324 €.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5. Conclusioni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L'incendio sull'edificio primario rappresenta il rischio con l'ALE più alto (10.500€). Questo è dovuto al valore elevato dell'asset (350.000€) e a un Exposure Factor significativo (60%), combinato con una frequenza di accadimento di 1 ogni 20 anni. Subito dopo, troviamo il terremoto sull'edificio primario, con un ALE di 9.240€, influenzato da un Exposure Factor ancora maggiore (80%).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 rischi legati alle inondazioni presentano ALE più bassi, con il valore più rilevante pari a 3.850€ per l'edificio primario. Ciò è attribuibile alla bassa frequenza (ARO = 0,02), ma la loro incidenza potrebbe aumentare se gli edifici si trovano in aree soggette a eventi climatici estremi, richiedendo comunque misure preventive.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Il datacenter è particolarmente vulnerabile ai terremoti (Exposure Factor del 95%), con un ALE di 3.135€. Data la natura critica del datacenter per la continuità operativa, questa vulnerabilità dovrebbe essere affrontata con alta priorità.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Gli incendi rappresentano un rischio significativo per entrambi gli edifici principali, ma particolarmente per l'edificio secondario, che ha un ALE di 3.750€, evidenziando la necessità di ulteriori misure di protezione antincendio.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6. Raccomandazioni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Prevenzione e protezione contro gli incendi: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Edificio primario: Essendo l'incendio il rischio con l'ALE più alto, è fondamentale implementare sistemi avanzati di rilevamento e spegnimento incendi (es. sprinkler automatici, rilevatori di fumo ad alta sensibilità) e condurre regolari esercitazioni di emergenza.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Edificio secondario: Integrare protezioni antincendio simili, considerando che l’ALE è significativo. Valutare la separazione fisica degli impianti critici per ridurre l’impatto potenziale.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Riduzione dell'impatto dei terremoti: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Edificio primario: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Investire nel rinforzo strutturale dell'edificio (es. sistemi antisismici come isolatori di base o rinforzi metallici).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Implementare politiche di monitoraggio periodico della sicurezza strutturale.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Datacenter: Proteggere le apparecchiature critiche con sistemi antisismici interni (es. rack con ancoraggi), garantendo la stabilità delle infrastrutture IT durante eventi sismici.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Backup e disaster recovery: Creare copie di dati critici in siti remoti e sviluppare un piano di ripristino rapido per garantire la continuità operativa.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Mitigazione del rischio di inondazioni: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Edifici primario e secondario: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Installare barriere fisiche o sistemi di drenaggio per deviare l'acqua lontano dagli edifici.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Posizionare le apparecchiature essenziali in aree sopraelevate per ridurre i danni in caso di allagamento.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Datacenter: Se ubicato in una zona a rischio, considerare il trasferimento in un’area meno esposta o adottare misure come l'impermeabilizzazione delle strutture e il posizionamento di server in piani superiori.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Pianificazione della continuità operativa: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Effettuare una valutazione costi-benefici sulle misure di mitigazione suggerite, priorizzando gli investimenti sugli interventi che riducono i rischi con gli ALE più elevati.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Redigere un Business Continuity Plan (BCP) aggiornato, che includa procedure chiare per rispondere a ciascun tipo di disastro (incendio, terremoto, inondazione).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Condurre test periodici dei piani di emergenza e simulazioni di disastri per verificare l'efficacia delle misure implementate.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Assicurazioni e gestione dei rischi residui: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Considerare l'adozione di polizze assicurative specifiche per coprire eventuali perdite non evitabili, con particolare attenzione agli eventi ad alto impatto come terremoti e incendi.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Monitorare l’ARO degli eventi per aggiornare i piani di mitigazione e le polizze assicurative in base all’evoluzione del rischio.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