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Adozione AI nelle PMI</w:t>
      </w:r>
    </w:p>
    <w:p/>
    <w:p>
      <w:pPr>
        <w:spacing w:after="120"/>
        <w:jc w:val="left"/>
      </w:pPr>
      <w:r>
        <w:rPr>
          <w:rFonts w:ascii="Calibri" w:hAnsi="Calibri"/>
          <w:b/>
          <w:color w:val="1F497D"/>
          <w:sz w:val="48"/>
        </w:rPr>
        <w:t>L'azienda accanto a te</w:t>
        <w:br/>
        <w:t>usa l'AI. La tua probabilmente no.</w:t>
      </w:r>
    </w:p>
    <w:p>
      <w:pPr>
        <w:spacing w:after="200"/>
        <w:jc w:val="left"/>
      </w:pPr>
      <w:r>
        <w:rPr>
          <w:rFonts w:ascii="Calibri" w:hAnsi="Calibri"/>
          <w:i/>
          <w:color w:val="2E74B5"/>
          <w:sz w:val="26"/>
        </w:rPr>
        <w:t>Il 71% delle grandi imprese ha avviato almeno un progetto AI. Meno del 10% delle PMI italiane ha fatto lo stesso. Il divario si allarga ogni mese.</w:t>
      </w:r>
    </w:p>
    <w:p>
      <w:pPr>
        <w:spacing w:after="40" w:before="40"/>
        <w:pBdr>
          <w:bottom w:val="single" w:sz="6" w:space="1" w:color="1F497D"/>
        </w:pBdr>
      </w:pPr>
    </w:p>
    <w:p>
      <w:pPr>
        <w:spacing w:after="320"/>
        <w:jc w:val="left"/>
      </w:pPr>
      <w:r>
        <w:rPr>
          <w:rFonts w:ascii="Calibri" w:hAnsi="Calibri"/>
          <w:color w:val="808080"/>
          <w:sz w:val="18"/>
        </w:rPr>
        <w:t>A cura della Redazione Ratio  •  29 maggio 2026</w:t>
      </w:r>
    </w:p>
    <w:p>
      <w:pPr>
        <w:spacing w:after="160" w:line="320" w:lineRule="exact"/>
        <w:jc w:val="both"/>
      </w:pPr>
      <w:r>
        <w:rPr>
          <w:rFonts w:ascii="Calibri" w:hAnsi="Calibri"/>
          <w:sz w:val="22"/>
        </w:rPr>
        <w:t>Immagina di gestire un'azienda che produce componenti industriali. Un tuo cliente ti chiede una disponibilità su un ordine urgente. Ricevi la risposta del tuo concorrente diretto in meno di due ore, con preventivo, stima di consegna e proposta di alternativa tecnica inclusa. La tua risposta arriva il giorno dopo, perché il responsabile commerciale era in visita a un altro cliente e hai dovuto aspettare che rientrasse per elaborare i dati. Non hai perso quell'ordine per una questione di prezzo o di qualità. L'hai perso per una questione di tempo. Il concorrente che ti ha battuto ha un agente AI collegato al suo gestionale.</w:t>
      </w:r>
    </w:p>
    <w:p>
      <w:pPr>
        <w:spacing w:after="160" w:line="320" w:lineRule="exact"/>
        <w:jc w:val="both"/>
      </w:pPr>
      <w:r>
        <w:rPr>
          <w:rFonts w:ascii="Calibri" w:hAnsi="Calibri"/>
          <w:sz w:val="22"/>
        </w:rPr>
        <w:t>Questo scenario non è ipotetico. Lo raccontano imprenditori di tutta Italia che, in questo primo semestre del 2026, stanno scoprendo che il divario nell'adozione dell'intelligenza artificiale tra le grandi imprese e le PMI non riguarda solo la produttività interna. Inizia a riguardare la competitività commerciale. Secondo i dati disponibili, il 71% delle grandi imprese italiane ha avviato almeno un progetto di intelligenza artificiale. La quota scende sotto il 10% per le PMI. ISTAT rilevava nel 2025 che solo il 16% delle imprese con almeno dieci dipendenti usava soluzioni AI, e appena il 7% tra quelle più piccole aveva avviato qualcosa di concreto.</w:t>
      </w:r>
    </w:p>
    <w:p>
      <w:pPr>
        <w:spacing w:before="280" w:after="120"/>
      </w:pPr>
      <w:r>
        <w:rPr>
          <w:rFonts w:ascii="Calibri" w:hAnsi="Calibri"/>
          <w:b/>
          <w:color w:val="1F497D"/>
          <w:sz w:val="24"/>
        </w:rPr>
        <w:t>Perché le PMI aspettano</w:t>
      </w:r>
    </w:p>
    <w:p>
      <w:pPr>
        <w:spacing w:after="160" w:line="320" w:lineRule="exact"/>
        <w:jc w:val="both"/>
      </w:pPr>
      <w:r>
        <w:rPr>
          <w:rFonts w:ascii="Calibri" w:hAnsi="Calibri"/>
          <w:sz w:val="22"/>
        </w:rPr>
        <w:t>Le ragioni del ritardo sono diverse e spesso si sommano. La prima è la percezione del costo: molti imprenditori associano l'intelligenza artificiale a investimenti infrastrutturali importanti, a consulenze specialistiche costose, a progetti pilota che richiedono mesi. Questa percezione è rimasta ancorata a una realtà che è cambiata. Oggi esistono strumenti AI accessibili con abbonamenti mensili nell'ordine delle decine di euro, integrabili con i software gestionali già in uso senza richiedere implementazioni complesse.</w:t>
      </w:r>
    </w:p>
    <w:p>
      <w:pPr>
        <w:spacing w:after="160" w:line="320" w:lineRule="exact"/>
        <w:jc w:val="both"/>
      </w:pPr>
      <w:r>
        <w:rPr>
          <w:rFonts w:ascii="Calibri" w:hAnsi="Calibri"/>
          <w:sz w:val="22"/>
        </w:rPr>
        <w:t>La seconda ragione è la mancanza di una persona interna che si assuma la responsabilità di introdurre lo strumento. Nelle grandi aziende c'è spesso un responsabile digitale, un CTO, qualcuno che ha questo nel mandato. In una PMI con venti dipendenti, nessuno ha formalmente il compito di capire cosa fa la concorrenza con l'AI e di tradurlo in un processo interno. La responsabilità diffusa diventa responsabilità di nessuno.</w:t>
      </w:r>
    </w:p>
    <w:p>
      <w:pPr>
        <w:spacing w:after="160" w:line="320" w:lineRule="exact"/>
        <w:jc w:val="both"/>
      </w:pPr>
      <w:r>
        <w:rPr>
          <w:rFonts w:ascii="Calibri" w:hAnsi="Calibri"/>
          <w:sz w:val="22"/>
        </w:rPr>
        <w:t>La terza ragione è l'incertezza normativa. Molti imprenditori hanno sentito parlare dell'AI Act, delle sanzioni, della compliance, e hanno dedotto che aspettare fosse la scelta più prudente. L'effetto paradossale è che aspettare di capire le regole ha lasciato campo libero a chi ha deciso di muoversi comunque, magari con meno attenzione alla conformità ma con un vantaggio operativo reale.</w:t>
      </w:r>
    </w:p>
    <w:p>
      <w:pPr>
        <w:spacing w:before="280" w:after="120"/>
      </w:pPr>
      <w:r>
        <w:rPr>
          <w:rFonts w:ascii="Calibri" w:hAnsi="Calibri"/>
          <w:b/>
          <w:color w:val="1F497D"/>
          <w:sz w:val="24"/>
        </w:rPr>
        <w:t>Cosa stanno facendo le PMI che si sono mosse</w:t>
      </w:r>
    </w:p>
    <w:p>
      <w:pPr>
        <w:spacing w:after="160" w:line="320" w:lineRule="exact"/>
        <w:jc w:val="both"/>
      </w:pPr>
      <w:r>
        <w:rPr>
          <w:rFonts w:ascii="Calibri" w:hAnsi="Calibri"/>
          <w:sz w:val="22"/>
        </w:rPr>
        <w:t>Le piccole imprese che hanno avviato progetti AI non sono partite da grandi trasformazioni digitali. Sono partite da un processo ripetitivo che consumava tempo. Il risparmio di tempo è la metrica più immediata e la più convincente per chi deve giustificare l'investimento. Il Politecnico di Milano ha stimato che il 40% del tempo del reparto amministrativo di una PMI media è occupato da attività che potrebbero essere automatizzate con strumenti già disponibili: categorizzazione delle fatture, riconciliazioni bancarie, preparazione di report periodici, risposta a email standardizzate.</w:t>
      </w:r>
    </w:p>
    <w:p>
      <w:pPr>
        <w:spacing w:after="160" w:line="320" w:lineRule="exact"/>
        <w:jc w:val="both"/>
      </w:pPr>
      <w:r>
        <w:rPr>
          <w:rFonts w:ascii="Calibri" w:hAnsi="Calibri"/>
          <w:sz w:val="22"/>
        </w:rPr>
        <w:t>Un caso tipico è quello di uno studio di consulenza che ha introdotto un sistema AI per la gestione delle richieste iniziali dei clienti. Il sistema legge la email, classifica il tipo di richiesta, estrae le informazioni rilevanti e prepara una bozza di risposta che il consulente rivede e invia. Il tempo medio per gestire una richiesta standard è passato da venti minuti a tre. Non è stato necessario cambiare software: il sistema si integrava con il client di posta già in uso. Il costo mensile era inferiore a quello di un abbonamento a un quotidiano professionale.</w:t>
      </w:r>
    </w:p>
    <w:p>
      <w:pPr>
        <w:spacing w:before="280" w:after="120"/>
      </w:pPr>
      <w:r>
        <w:rPr>
          <w:rFonts w:ascii="Calibri" w:hAnsi="Calibri"/>
          <w:b/>
          <w:color w:val="1F497D"/>
          <w:sz w:val="24"/>
        </w:rPr>
        <w:t>Da dove partire</w:t>
      </w:r>
    </w:p>
    <w:p>
      <w:pPr>
        <w:spacing w:after="160" w:line="320" w:lineRule="exact"/>
        <w:jc w:val="both"/>
      </w:pPr>
      <w:r>
        <w:rPr>
          <w:rFonts w:ascii="Calibri" w:hAnsi="Calibri"/>
          <w:sz w:val="22"/>
        </w:rPr>
        <w:t>Per una PMI o uno studio professionale che vuole capire da dove iniziare, il punto di partenza non è scegliere lo strumento. Il punto di partenza è identificare il processo più costoso in termini di tempo manuale, ripetitivo, a basso valore decisionale. Quel processo è il candidato naturale per il primo esperimento con l'AI. Non un progetto di trasformazione, non un cambio di piattaforma: un singolo processo, uno strumento, tre mesi di misura. Se funziona si allarga. Se non funziona si cambia approccio senza aver perso molto.</w:t>
      </w:r>
    </w:p>
    <w:p>
      <w:pPr>
        <w:spacing w:after="160" w:line="320" w:lineRule="exact"/>
        <w:jc w:val="both"/>
      </w:pPr>
      <w:r>
        <w:rPr>
          <w:rFonts w:ascii="Calibri" w:hAnsi="Calibri"/>
          <w:sz w:val="22"/>
        </w:rPr>
        <w:t>Il divario tra grandi imprese e PMI nell'adozione dell'AI non si chiude con un convegno o con una guida normativa. Si chiude quando un imprenditore smette di chiedersi se l'AI funzioni e inizia a chiedersi quale specifica attività della sua azienda smette di farla fare a una persona.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ISTAT — Indagine sull'uso dell'intelligenza artificiale nelle imprese italiane, 2025</w:t>
      </w:r>
    </w:p>
    <w:p>
      <w:pPr>
        <w:spacing w:after="40"/>
      </w:pPr>
      <w:r>
        <w:rPr>
          <w:rFonts w:ascii="Calibri" w:hAnsi="Calibri"/>
          <w:color w:val="606060"/>
          <w:sz w:val="17"/>
        </w:rPr>
        <w:t>• Osservatorio Digital Innovation, Politecnico di Milano — Automazione dei processi amministrativi nelle PMI</w:t>
      </w:r>
    </w:p>
    <w:p>
      <w:pPr>
        <w:spacing w:after="40"/>
      </w:pPr>
      <w:r>
        <w:rPr>
          <w:rFonts w:ascii="Calibri" w:hAnsi="Calibri"/>
          <w:color w:val="606060"/>
          <w:sz w:val="17"/>
        </w:rPr>
        <w:t>• Best Tech Partner — "Automazione lavoro IA: liberare tempo e valore nelle PMI italiane" (27 maggio 2026)</w:t>
      </w:r>
    </w:p>
    <w:p>
      <w:pPr>
        <w:spacing w:after="40"/>
      </w:pPr>
      <w:r>
        <w:rPr>
          <w:rFonts w:ascii="Calibri" w:hAnsi="Calibri"/>
          <w:color w:val="606060"/>
          <w:sz w:val="17"/>
        </w:rPr>
        <w:t>• CUENEWS / ManagementCUE — "Gli agenti AI in azienda: cosa cambierà davvero nel 2026 per le PMI italiane"</w:t>
      </w:r>
    </w:p>
    <w:p>
      <w:pPr>
        <w:spacing w:after="40"/>
      </w:pPr>
      <w:r>
        <w:rPr>
          <w:rFonts w:ascii="Calibri" w:hAnsi="Calibri"/>
          <w:color w:val="606060"/>
          <w:sz w:val="17"/>
        </w:rPr>
        <w:t>• Ivemind — "Agenti AI per PMI: Guida Pratica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