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Normativa AI</w:t>
      </w:r>
    </w:p>
    <w:p/>
    <w:p>
      <w:pPr>
        <w:spacing w:after="120"/>
        <w:jc w:val="left"/>
      </w:pPr>
      <w:r>
        <w:rPr>
          <w:rFonts w:ascii="Calibri" w:hAnsi="Calibri"/>
          <w:b/>
          <w:color w:val="1F497D"/>
          <w:sz w:val="48"/>
        </w:rPr>
        <w:t>Il calendario dell’AI Act è cambiato ancora.</w:t>
      </w:r>
    </w:p>
    <w:p>
      <w:pPr>
        <w:spacing w:after="200"/>
        <w:jc w:val="left"/>
      </w:pPr>
      <w:r>
        <w:rPr>
          <w:rFonts w:ascii="Calibri" w:hAnsi="Calibri"/>
          <w:i/>
          <w:color w:val="2E74B5"/>
          <w:sz w:val="26"/>
        </w:rPr>
        <w:t>Il 27 luglio 2026 è entrato in vigore il Digital Omnibus sull’AI. I sistemi ad alto rischio slittano a dicembre 2027. Gli obblighi di trasparenza del 2 agosto restano. Qualche semplificazione per le PMI, ma il perimetro non cambia.</w:t>
      </w:r>
    </w:p>
    <w:p>
      <w:pPr>
        <w:spacing w:after="40" w:before="40"/>
        <w:pBdr>
          <w:bottom w:val="single" w:sz="6" w:space="1" w:color="1F497D"/>
        </w:pBdr>
      </w:pPr>
    </w:p>
    <w:p>
      <w:pPr>
        <w:spacing w:after="320"/>
        <w:jc w:val="left"/>
      </w:pPr>
      <w:r>
        <w:rPr>
          <w:rFonts w:ascii="Calibri" w:hAnsi="Calibri"/>
          <w:color w:val="808080"/>
          <w:sz w:val="18"/>
        </w:rPr>
        <w:t>A cura della Redazione Ratio  •  31 luglio 2026</w:t>
      </w:r>
    </w:p>
    <w:p>
      <w:pPr>
        <w:spacing w:after="160" w:line="320" w:lineRule="exact"/>
        <w:jc w:val="both"/>
      </w:pPr>
      <w:r>
        <w:rPr>
          <w:rFonts w:ascii="Calibri" w:hAnsi="Calibri"/>
          <w:sz w:val="22"/>
        </w:rPr>
        <w:t>Penelope tesseva di giorno e disfaceva di notte, tenendo i pretendenti a bada con la promessa di una risposta che non arrivava mai. Il calendario di compliance dell’AI Act ha preso ispirazione da quella strategia: ogni volta che le aziende prendono misura di una scadenza, il quadro normativo viene ricalibrato e il conto alla rovescia riparte. Il 27 luglio 2026 è entrato in vigore il Regolamento UE 2026/1744, che modifica in modo sostanziale le tempistiche applicative dell’AI Act originario, tre giorni prima della scadenza più attesa.</w:t>
      </w:r>
    </w:p>
    <w:p>
      <w:pPr>
        <w:spacing w:after="160" w:line="320" w:lineRule="exact"/>
        <w:jc w:val="both"/>
      </w:pPr>
      <w:r>
        <w:rPr>
          <w:rFonts w:ascii="Calibri" w:hAnsi="Calibri"/>
          <w:sz w:val="22"/>
        </w:rPr>
        <w:t>Il Regolamento UE 2026/1744, denominato Digital Omnibus sull’AI, è un intervento di semplificazione e ricalibrazione sull’AI Act. Il suo obiettivo dichiarato è ridurre gli oneri amministrativi per le imprese europee, in particolare per le piccole e medie, e adeguare le scadenze ai tempi reali di preparazione del mercato. Non introduce nuovi obblighi e non crea nuove categorie di sistemi vietati: interviene sulle tempistiche e sulla proporzionalità degli adempimenti già previsti. Per chi aveva imparato a memoria l’AI Act originale, alcune date importanti sono cambiate.</w:t>
      </w:r>
    </w:p>
    <w:p>
      <w:pPr>
        <w:spacing w:before="280" w:after="120"/>
      </w:pPr>
      <w:r>
        <w:rPr>
          <w:rFonts w:ascii="Calibri" w:hAnsi="Calibri"/>
          <w:b/>
          <w:color w:val="1F497D"/>
          <w:sz w:val="24"/>
        </w:rPr>
        <w:t>Cosa è stato posticipato</w:t>
      </w:r>
    </w:p>
    <w:p>
      <w:pPr>
        <w:spacing w:after="160" w:line="320" w:lineRule="exact"/>
        <w:jc w:val="both"/>
      </w:pPr>
      <w:r>
        <w:rPr>
          <w:rFonts w:ascii="Calibri" w:hAnsi="Calibri"/>
          <w:sz w:val="22"/>
        </w:rPr>
        <w:t>I sistemi ad alto rischio elencati nell’Allegato III dell’AI Act, quelli autonomi che non sono componenti di prodotti già regolamentati da altra normativa europea, slittano al 2 dicembre 2027. I sistemi ad alto rischio integrati come componenti di sicurezza in prodotti soggetti a normativa di armonizzazione dell’Unione (dispositivi medici, macchine industriali, veicoli) hanno tempo fino al 2 agosto 2028. Per le aziende che avevano questi sistemi nel mirino e non avevano ancora avviato il percorso di conformità, il Digital Omnibus ha prodotto l’effetto di un’amnistia temporanea: il percorso resta obbligatorio, la scadenza è stata allontanata.</w:t>
      </w:r>
    </w:p>
    <w:p>
      <w:pPr>
        <w:spacing w:before="280" w:after="120"/>
      </w:pPr>
      <w:r>
        <w:rPr>
          <w:rFonts w:ascii="Calibri" w:hAnsi="Calibri"/>
          <w:b/>
          <w:color w:val="1F497D"/>
          <w:sz w:val="24"/>
        </w:rPr>
        <w:t>Cosa è rimasto fermo</w:t>
      </w:r>
    </w:p>
    <w:p>
      <w:pPr>
        <w:spacing w:after="160" w:line="320" w:lineRule="exact"/>
        <w:jc w:val="both"/>
      </w:pPr>
      <w:r>
        <w:rPr>
          <w:rFonts w:ascii="Calibri" w:hAnsi="Calibri"/>
          <w:sz w:val="22"/>
        </w:rPr>
        <w:t>Gli obblighi di trasparenza dell’articolo 50 restano applicabili dal 2 agosto 2026 come pianificato. I chatbot devono dichiarare la propria natura artificiale prima di ogni interazione con gli utenti, i contenuti sintetici devono essere marcati tecnicamente, i sistemi biometrici negli spazi accessibili al pubblico devono rendere visibile la propria presenza e funzione. Entrano in vigore nello stesso giorno le sanzioni per i fornitori di modelli di AI per uso generale e gli strumenti rafforzati di sorveglianza del mercato. Il Digital Omnibus ha lasciato intatto il livello di trasparenza visibile agli utenti finali, che rimane il perimetro degli adempimenti più immediati per chi usa sistemi AI nel proprio lavoro professionale.</w:t>
      </w:r>
    </w:p>
    <w:p>
      <w:pPr>
        <w:spacing w:before="280" w:after="120"/>
      </w:pPr>
      <w:r>
        <w:rPr>
          <w:rFonts w:ascii="Calibri" w:hAnsi="Calibri"/>
          <w:b/>
          <w:color w:val="1F497D"/>
          <w:sz w:val="24"/>
        </w:rPr>
        <w:t>Le semplificazioni per le PMI</w:t>
      </w:r>
    </w:p>
    <w:p>
      <w:pPr>
        <w:spacing w:after="160" w:line="320" w:lineRule="exact"/>
        <w:jc w:val="both"/>
      </w:pPr>
      <w:r>
        <w:rPr>
          <w:rFonts w:ascii="Calibri" w:hAnsi="Calibri"/>
          <w:sz w:val="22"/>
        </w:rPr>
        <w:t>Per le PMI e le imprese a media capitalizzazione, il Digital Omnibus introduce alleggerimenti documentali: requisiti di conformità proporzionati alle dimensioni, accesso facilitato alle risorse di orientamento degli organismi nazionali, e la possibilità di basarsi su modelli di compliance condivisi a livello settoriale anziché sviluppare documentazione completamente proprietaria. Queste semplificazioni incidono soprattutto sulla fase di valutazione del rischio e di documentazione tecnica, che per le imprese più piccole rappresentavano un costo sproporzionato rispetto alle attività effettivamente svolte con i sistemi AI.</w:t>
      </w:r>
    </w:p>
    <w:p>
      <w:pPr>
        <w:spacing w:after="160" w:line="320" w:lineRule="exact"/>
        <w:jc w:val="both"/>
      </w:pPr>
      <w:r>
        <w:rPr>
          <w:rFonts w:ascii="Calibri" w:hAnsi="Calibri"/>
          <w:sz w:val="22"/>
        </w:rPr>
        <w:t>Il Digital Omnibus sposta le scadenze ma non modifica il lavoro di base che ogni impresa deve compiere: censire i sistemi AI in uso, valutarne il profilo di rischio, formare il personale, documentare i processi decisionali. Ogni rinvio può essere letto come respiro aggiuntivo per le aziende che hanno già avviato questo percorso, perché hanno più tempo per completarlo con accuratezza. Per quelle che non hanno iniziato, il rinvio produce soprattutto l’impressione che ci sia ancora tempo per rimandare. Storicamente, le normative europee con scadenze multiple hanno avuto la caratteristica di concentrare l’ottanta per cento delle attività di adeguamento negli ultimi tre mesi utili.</w:t>
      </w:r>
    </w:p>
    <w:p>
      <w:pPr>
        <w:spacing w:after="160" w:line="320" w:lineRule="exact"/>
        <w:jc w:val="both"/>
      </w:pPr>
      <w:r>
        <w:rPr>
          <w:rFonts w:ascii="Calibri" w:hAnsi="Calibri"/>
          <w:sz w:val="22"/>
        </w:rPr>
        <w:t>Penelope alla fine finì la tela. Le scadenze normative, prima o poi, hanno la stessa tendenza.</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Federprivacy -- 'AI Omnibus in vigore dal 27 luglio 2026: cambiano le scadenze dell’AI Act, ma gli obblighi di trasparenza restano confermati' (27 luglio 2026)</w:t>
      </w:r>
    </w:p>
    <w:p>
      <w:pPr>
        <w:spacing w:after="40"/>
      </w:pPr>
      <w:r>
        <w:rPr>
          <w:rFonts w:ascii="Calibri" w:hAnsi="Calibri"/>
          <w:color w:val="606060"/>
          <w:sz w:val="17"/>
        </w:rPr>
        <w:t>• CityNext.it -- 'AI Omnibus, in vigore dal 27 luglio 2026' (27 luglio 2026)</w:t>
      </w:r>
    </w:p>
    <w:p>
      <w:pPr>
        <w:spacing w:after="40"/>
      </w:pPr>
      <w:r>
        <w:rPr>
          <w:rFonts w:ascii="Calibri" w:hAnsi="Calibri"/>
          <w:color w:val="606060"/>
          <w:sz w:val="17"/>
        </w:rPr>
        <w:t>• Altalex.com -- 'Il Digital Omnibus sull’Intelligenza Artificiale in GUUE: cosa cambia per le imprese' (27 luglio 2026)</w:t>
      </w:r>
    </w:p>
    <w:p>
      <w:pPr>
        <w:spacing w:after="40"/>
      </w:pPr>
      <w:r>
        <w:rPr>
          <w:rFonts w:ascii="Calibri" w:hAnsi="Calibri"/>
          <w:color w:val="606060"/>
          <w:sz w:val="17"/>
        </w:rPr>
        <w:t>• Rivista.ai -- 'AI Act, arriva il Digital Omnibus: meno burocrazia, nuove scadenze e qualche sorpresa. Pubblicato il Regolamento UE 2026/1744' (24 luglio 2026)</w:t>
      </w:r>
    </w:p>
    <w:p>
      <w:pPr>
        <w:spacing w:after="40"/>
      </w:pPr>
      <w:r>
        <w:rPr>
          <w:rFonts w:ascii="Calibri" w:hAnsi="Calibri"/>
          <w:color w:val="606060"/>
          <w:sz w:val="17"/>
        </w:rPr>
        <w:t>• LaborProject.it -- 'L’AI Act entra in una nuova fase: cosa cambia con il Digital Omnibus sull’AI' (28 luglio 2026)</w:t>
      </w:r>
    </w:p>
    <w:p>
      <w:pPr>
        <w:spacing w:after="40"/>
      </w:pPr>
      <w:r>
        <w:rPr>
          <w:rFonts w:ascii="Calibri" w:hAnsi="Calibri"/>
          <w:color w:val="606060"/>
          <w:sz w:val="17"/>
        </w:rPr>
        <w:t>• iSimply.it -- 'AI Act dal 2 agosto 2026: cosa diventa applicabile dopo il Digital Omnibus'</w:t>
      </w:r>
    </w:p>
    <w:p>
      <w:pPr>
        <w:spacing w:after="40"/>
      </w:pPr>
      <w:r>
        <w:rPr>
          <w:rFonts w:ascii="Calibri" w:hAnsi="Calibri"/>
          <w:color w:val="606060"/>
          <w:sz w:val="17"/>
        </w:rPr>
        <w:t>• CybersecItalia.it -- 'UE, in vigore l’AI Omnibus. Più semplificazione per le imprese'</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