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Strumenti e Modelli AI</w:t>
      </w:r>
    </w:p>
    <w:p/>
    <w:p>
      <w:pPr>
        <w:spacing w:after="120"/>
        <w:jc w:val="left"/>
      </w:pPr>
      <w:r>
        <w:rPr>
          <w:rFonts w:ascii="Calibri" w:hAnsi="Calibri"/>
          <w:b/>
          <w:color w:val="1F497D"/>
          <w:sz w:val="48"/>
        </w:rPr>
        <w:t>Tutti a 20 euro. Il costo ha smesso di essere l’alibi.</w:t>
      </w:r>
    </w:p>
    <w:p>
      <w:pPr>
        <w:spacing w:after="200"/>
        <w:jc w:val="left"/>
      </w:pPr>
      <w:r>
        <w:rPr>
          <w:rFonts w:ascii="Calibri" w:hAnsi="Calibri"/>
          <w:i/>
          <w:color w:val="2E74B5"/>
          <w:sz w:val="26"/>
        </w:rPr>
        <w:t>Nel luglio 2026 ChatGPT, Claude e Gemini costano circa 20 euro al mese. La parità di prezzo cambia la domanda: non è più quanto costa ma chi sa usarlo. Per i professionisti, il vantaggio è passato dall’accesso alla competenza.</w:t>
      </w:r>
    </w:p>
    <w:p>
      <w:pPr>
        <w:spacing w:after="40" w:before="40"/>
        <w:pBdr>
          <w:bottom w:val="single" w:sz="6" w:space="1" w:color="1F497D"/>
        </w:pBdr>
      </w:pPr>
    </w:p>
    <w:p>
      <w:pPr>
        <w:spacing w:after="320"/>
        <w:jc w:val="left"/>
      </w:pPr>
      <w:r>
        <w:rPr>
          <w:rFonts w:ascii="Calibri" w:hAnsi="Calibri"/>
          <w:color w:val="808080"/>
          <w:sz w:val="18"/>
        </w:rPr>
        <w:t>A cura della Redazione Ratio  •  31 luglio 2026</w:t>
      </w:r>
    </w:p>
    <w:p>
      <w:pPr>
        <w:spacing w:after="160" w:line="320" w:lineRule="exact"/>
        <w:jc w:val="both"/>
      </w:pPr>
      <w:r>
        <w:rPr>
          <w:rFonts w:ascii="Calibri" w:hAnsi="Calibri"/>
          <w:sz w:val="22"/>
        </w:rPr>
        <w:t>Nel 1900 George Eastman lancì la Kodak Brownie a un dollaro: per la prima volta nella storia chiunque poteva fare fotografie, senza bisogno dell’attrezzatura professionale. I grandi fotografi del Novecento non smisero di essere grandi fotografi. La fotocamera diventò universale; la capacità di vedere rimase rara. Nel luglio 2026, i piani professionali di ChatGPT, Claude e Gemini costano tutti intorno ai venti euro mensili. Lo strumento è diventato universale. Il fattore che fa la differenza è rimasto altrove.</w:t>
      </w:r>
    </w:p>
    <w:p>
      <w:pPr>
        <w:spacing w:after="160" w:line="320" w:lineRule="exact"/>
        <w:jc w:val="both"/>
      </w:pPr>
      <w:r>
        <w:rPr>
          <w:rFonts w:ascii="Calibri" w:hAnsi="Calibri"/>
          <w:sz w:val="22"/>
        </w:rPr>
        <w:t>La convergenza di prezzo tra i tre principali modelli AI è un fenomeno che dodici mesi fa sarebbe sembrato improbabile. La competizione tra Anthropic, OpenAI e Google ha compresso i margini sui piani consumer fino al punto in cui il costo di accesso alla fascia premium si è sostanzialmente allineato. Chi avesse aspettato che il prezzo dell’AI scendesse abbastanza da giustificarne l’adozione ha la risposta: è già successo. Il costo mensile di uno strumento AI professionale equivale oggi a quello di un abbonamento a una rivista specializzata, o a una cena con un cliente.</w:t>
      </w:r>
    </w:p>
    <w:p>
      <w:pPr>
        <w:spacing w:before="280" w:after="120"/>
      </w:pPr>
      <w:r>
        <w:rPr>
          <w:rFonts w:ascii="Calibri" w:hAnsi="Calibri"/>
          <w:b/>
          <w:color w:val="1F497D"/>
          <w:sz w:val="24"/>
        </w:rPr>
        <w:t>Quando il prezzo smette di essere una barriera</w:t>
      </w:r>
    </w:p>
    <w:p>
      <w:pPr>
        <w:spacing w:after="160" w:line="320" w:lineRule="exact"/>
        <w:jc w:val="both"/>
      </w:pPr>
      <w:r>
        <w:rPr>
          <w:rFonts w:ascii="Calibri" w:hAnsi="Calibri"/>
          <w:sz w:val="22"/>
        </w:rPr>
        <w:t>La parità di prezzo non è una notizia neutra: è un cambio di struttura del mercato. Finché l’AI costava significativamente di più, i professionisti che la adottavano erano quelli che avevano già giustificato l’investimento attraverso un caso d’uso preciso e misurabile. A venti euro al mese, la soglia si è abbassata al punto in cui molti la adottano senza aver chiarito cosa vogliono ottenere. Il risultato è che il mercato si divide sempre più chiaramente in due fasce: chi usa l’AI come strumento di lavoro con una metodologia, ottenendo risultati misurabili, e chi la usa come assistente generico per compiti che non richiedono elaborazione sofisticata. Tra i due gruppi, la distanza di risultati cresce, anche se il costo dello strumento è identico.</w:t>
      </w:r>
    </w:p>
    <w:p>
      <w:pPr>
        <w:spacing w:before="280" w:after="120"/>
      </w:pPr>
      <w:r>
        <w:rPr>
          <w:rFonts w:ascii="Calibri" w:hAnsi="Calibri"/>
          <w:b/>
          <w:color w:val="1F497D"/>
          <w:sz w:val="24"/>
        </w:rPr>
        <w:t>La competenza che lo strumento non include</w:t>
      </w:r>
    </w:p>
    <w:p>
      <w:pPr>
        <w:spacing w:after="160" w:line="320" w:lineRule="exact"/>
        <w:jc w:val="both"/>
      </w:pPr>
      <w:r>
        <w:rPr>
          <w:rFonts w:ascii="Calibri" w:hAnsi="Calibri"/>
          <w:sz w:val="22"/>
        </w:rPr>
        <w:t>Il 37% delle aziende italiane ha attivato percorsi di formazione sulle funzionalità e sui rischi degli strumenti AI adottati. Il 63% usa gli stessi strumenti senza formazione sistematica. Letto insieme alla parità di prezzo, questo dato produce una considerazione precisa: la barriera all’adozione dell’AI professionale non è più economica. È la capacità di formulare domande utili, di valutare criticamente le risposte, di integrare lo strumento in un processo di lavoro anziché aggiungerlo come passaggio extra. La competenza che distingue chi ottiene risultati da chi ottiene risposte è quella che potremmo chiamare, con una certa brutalità, saper lavorare con l’AI.</w:t>
      </w:r>
    </w:p>
    <w:p>
      <w:pPr>
        <w:spacing w:before="280" w:after="120"/>
      </w:pPr>
      <w:r>
        <w:rPr>
          <w:rFonts w:ascii="Calibri" w:hAnsi="Calibri"/>
          <w:b/>
          <w:color w:val="1F497D"/>
          <w:sz w:val="24"/>
        </w:rPr>
        <w:t>Cosa cambiano i venti euro bene usati</w:t>
      </w:r>
    </w:p>
    <w:p>
      <w:pPr>
        <w:spacing w:after="160" w:line="320" w:lineRule="exact"/>
        <w:jc w:val="both"/>
      </w:pPr>
      <w:r>
        <w:rPr>
          <w:rFonts w:ascii="Calibri" w:hAnsi="Calibri"/>
          <w:sz w:val="22"/>
        </w:rPr>
        <w:t>Un abbonamento da venti euro mensili a Claude, ChatGPT o Gemini produce risultati molto diversi a seconda di come viene usato. Per un commercialista che analizza contratti, lo strumento cambia qualitativamente se sa strutturare il prompt per ottenere una revisione critica anziché un riassunto. Per un consulente aziendale, fa differenza sapere quale modello è più adatto a ragionare su scenari complessi e quale ottimale per generare testi strutturati in tempi brevi. Per un avvocato, la differenza è tra uno strumento che accelera la ricerca di precedenti e uno che fornisce precedenti plausibili ma inesatti. La parità di prezzo ha reso questi venti euro accessibili a tutti. La competenza per usarli bene rimane distribuita in modo molto diseguale.</w:t>
      </w:r>
    </w:p>
    <w:p>
      <w:pPr>
        <w:spacing w:after="160" w:line="320" w:lineRule="exact"/>
        <w:jc w:val="both"/>
      </w:pPr>
      <w:r>
        <w:rPr>
          <w:rFonts w:ascii="Calibri" w:hAnsi="Calibri"/>
          <w:sz w:val="22"/>
        </w:rPr>
        <w:t>Eastman vendé milioni di Brownie. I grandi fotografi del Novecento le acquistarono anch’essi. E poi fecero cose molto diverse con lo stesso strumento.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Jenova.ai -- 'GPT vs Claude vs Gemini: Confronto Completo dei Modelli AI per il 2026'</w:t>
      </w:r>
    </w:p>
    <w:p>
      <w:pPr>
        <w:spacing w:after="40"/>
      </w:pPr>
      <w:r>
        <w:rPr>
          <w:rFonts w:ascii="Calibri" w:hAnsi="Calibri"/>
          <w:color w:val="606060"/>
          <w:sz w:val="17"/>
        </w:rPr>
        <w:t>• Bleap.finance -- 'Claude vs GPT vs Gemini: Confronto tra i Migliori Modelli di IA del 2026'</w:t>
      </w:r>
    </w:p>
    <w:p>
      <w:pPr>
        <w:spacing w:after="40"/>
      </w:pPr>
      <w:r>
        <w:rPr>
          <w:rFonts w:ascii="Calibri" w:hAnsi="Calibri"/>
          <w:color w:val="606060"/>
          <w:sz w:val="17"/>
        </w:rPr>
        <w:t>• FelloAI.com -- 'Best AI Models in July 2026: ChatGPT, Claude, Gemini &amp; Grok'</w:t>
      </w:r>
    </w:p>
    <w:p>
      <w:pPr>
        <w:spacing w:after="40"/>
      </w:pPr>
      <w:r>
        <w:rPr>
          <w:rFonts w:ascii="Calibri" w:hAnsi="Calibri"/>
          <w:color w:val="606060"/>
          <w:sz w:val="17"/>
        </w:rPr>
        <w:t>• SurePrompts.com -- 'Best AI Model in 2026: ChatGPT vs Claude vs Gemini Compared'</w:t>
      </w:r>
    </w:p>
    <w:p>
      <w:pPr>
        <w:spacing w:after="40"/>
      </w:pPr>
      <w:r>
        <w:rPr>
          <w:rFonts w:ascii="Calibri" w:hAnsi="Calibri"/>
          <w:color w:val="606060"/>
          <w:sz w:val="17"/>
        </w:rPr>
        <w:t>• SbirciaLaNotizia.it -- 'AI, 18,4 milioni per azienda nel 2026: budget in crescita e controlli in ritardo' (19 luglio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