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Settembre 2026  |  Compliance AI Act e Obblighi Formativi</w:t>
      </w:r>
    </w:p>
    <w:p/>
    <w:p>
      <w:pPr>
        <w:spacing w:after="120"/>
        <w:jc w:val="left"/>
      </w:pPr>
      <w:r>
        <w:rPr>
          <w:rFonts w:ascii="Calibri" w:hAnsi="Calibri"/>
          <w:b/>
          <w:color w:val="1F497D"/>
          <w:sz w:val="48"/>
        </w:rPr>
        <w:t>L'obbligo di formazione AI è scattato il 2 agosto. Cosa conta come prova, cosa no.</w:t>
      </w:r>
    </w:p>
    <w:p>
      <w:pPr>
        <w:spacing w:after="200"/>
        <w:jc w:val="left"/>
      </w:pPr>
      <w:r>
        <w:rPr>
          <w:rFonts w:ascii="Calibri" w:hAnsi="Calibri"/>
          <w:i/>
          <w:color w:val="2E74B5"/>
          <w:sz w:val="26"/>
        </w:rPr>
        <w:t>L'articolo 4 del Regolamento AI Act impone alle organizzazioni di adottare misure per lo sviluppo dell'AI literacy del personale. Le autorità di vigilanza italiane hanno avviato le attività di sorveglianza dal 3 agosto. Solo il 7% delle PMI ha avviato percorsi strutturati. Il problema, per molti, non è fare la formazione: è dimostrare di averla fatta.</w:t>
      </w:r>
    </w:p>
    <w:p>
      <w:pPr>
        <w:spacing w:after="40" w:before="40"/>
        <w:pBdr>
          <w:bottom w:val="single" w:sz="6" w:space="1" w:color="1F497D"/>
        </w:pBdr>
      </w:pPr>
    </w:p>
    <w:p>
      <w:pPr>
        <w:spacing w:after="320"/>
        <w:jc w:val="left"/>
      </w:pPr>
      <w:r>
        <w:rPr>
          <w:rFonts w:ascii="Calibri" w:hAnsi="Calibri"/>
          <w:color w:val="808080"/>
          <w:sz w:val="18"/>
        </w:rPr>
        <w:t>A cura della Redazione Ratio  •  18 settembre 2026</w:t>
      </w:r>
    </w:p>
    <w:p>
      <w:pPr>
        <w:spacing w:after="160" w:line="320" w:lineRule="exact"/>
        <w:jc w:val="both"/>
      </w:pPr>
      <w:r>
        <w:rPr>
          <w:rFonts w:ascii="Calibri" w:hAnsi="Calibri"/>
          <w:sz w:val="22"/>
        </w:rPr>
        <w:t>Un ispettore dell'Agenzia per la Cybersicurezza Nazionale chiede all'azienda di mostrare la documentazione relativa alla formazione AI del personale, come previsto dall'articolo 4 del Regolamento UE 2024/1689. L'azienda usa strumenti AI da mesi: il titolare ha comprato un abbonamento Copilot, ha fatto una riunione con i dipendenti per spiegarne l'uso, ha risposto alle loro domande. Niente è stato trascritto, registrato, attestato. Nessuno ha firmato un foglio presenze. Il materiale della riunione non esiste come documento. Questa è esattamente la situazione in cui si trovano la maggior parte delle PMI italiane nel settembre 2026: l'AI è in uso, la formazione è avvenuta in qualche forma, ma la documentazione che serve a dimostrarlo non c'è.</w:t>
      </w:r>
    </w:p>
    <w:p>
      <w:pPr>
        <w:spacing w:after="160" w:line="320" w:lineRule="exact"/>
        <w:jc w:val="both"/>
      </w:pPr>
      <w:r>
        <w:rPr>
          <w:rFonts w:ascii="Calibri" w:hAnsi="Calibri"/>
          <w:sz w:val="22"/>
        </w:rPr>
        <w:t>L'obbligo di AI literacy introdotto dall'articolo 4 dell'AI Act è in vigore dal 2 agosto 2026. Non è un obbligo astratto: le autorità nazionali di vigilanza italiane, ACN e AgID, hanno avviato le attività di sorveglianza dal 3 agosto. Il testo dell'articolo 4, come modificato dal Regolamento Digital Omnibus (UE 2026/1744), richiede che i fornitori e i deployer di sistemi AI 'adottino misure a supporto dello sviluppo della competenza sull'AI del proprio personale e delle altre persone che operano per loro conto'. La modifica introdotta dal Digital Omnibus ha chiarito un punto cruciale: l'obbligo non impone di garantire un livello specifico di AI literacy per ogni singolo dipendente. Impone di adottare misure — e di poterle documentare.</w:t>
      </w:r>
    </w:p>
    <w:p>
      <w:pPr>
        <w:spacing w:before="280" w:after="120"/>
      </w:pPr>
      <w:r>
        <w:rPr>
          <w:rFonts w:ascii="Calibri" w:hAnsi="Calibri"/>
          <w:b/>
          <w:color w:val="1F497D"/>
          <w:sz w:val="24"/>
        </w:rPr>
        <w:t>Cosa conta come documentazione valida</w:t>
      </w:r>
    </w:p>
    <w:p>
      <w:pPr>
        <w:spacing w:after="160" w:line="320" w:lineRule="exact"/>
        <w:jc w:val="both"/>
      </w:pPr>
      <w:r>
        <w:rPr>
          <w:rFonts w:ascii="Calibri" w:hAnsi="Calibri"/>
          <w:sz w:val="22"/>
        </w:rPr>
        <w:t>La differenza tra una formazione AI che soddisfa l'obbligo e una che non lo soddisfa non sta nel contenuto: sta nella traccia che lascia. Sono accettabili come documentazione i corsi e-learning con tracciamento della completamento, con attestato nominativo e data, anche se erogati su piattaforme esterne all'impresa. Sono accettabili i workshop interni con materiali distribuiti, foglio presenze firmato, verbale sintetico con data e argomenti trattati. Sono accettabili i percorsi formativi erogati da enti di formazione accreditati, con emissione di certificato e relativa conservazione nel fascicolo del dipendente. Non sono accettabili le riunioni di aggiornamento senza documentazione, le policy generali sull'uso degli strumenti IT che nominano l'AI en passant, i messaggi email o le comunicazioni Slack in cui si parla di AI senza attestazione formale. La logica è la stessa che si applica alla formazione sulla sicurezza sul lavoro: se non è documentata, per l'autorità di vigilanza non è avvenuta.</w:t>
      </w:r>
    </w:p>
    <w:p>
      <w:pPr>
        <w:spacing w:before="280" w:after="120"/>
      </w:pPr>
      <w:r>
        <w:rPr>
          <w:rFonts w:ascii="Calibri" w:hAnsi="Calibri"/>
          <w:b/>
          <w:color w:val="1F497D"/>
          <w:sz w:val="24"/>
        </w:rPr>
        <w:t>Il gap che i dati Unioncamere confermano</w:t>
      </w:r>
    </w:p>
    <w:p>
      <w:pPr>
        <w:spacing w:after="160" w:line="320" w:lineRule="exact"/>
        <w:jc w:val="both"/>
      </w:pPr>
      <w:r>
        <w:rPr>
          <w:rFonts w:ascii="Calibri" w:hAnsi="Calibri"/>
          <w:sz w:val="22"/>
        </w:rPr>
        <w:t>Il rapporto Unioncamere-Dintec del 17 settembre 2026 fornisce una misura indiretta della distanza che separa le imprese italiane dalla compliance AI literacy. Il 58,6% delle PMI dichiara la mancanza di competenze digitali come primo ostacolo all'adozione dell'AI. Solo il 7% ha avviato percorsi formativi strutturati. L'obbligo di AI literacy è già in vigore. Questo significa che, sulla base dei soli dati disponibili, almeno nove PMI su dieci che usano sistemi AI nei loro processi sono esposte a una contestazione in caso di ispezione, non perché non abbiano fatto formazione, ma perché non possono documentarla in modo adeguato. La sanzione prevista dall'AI Act per le violazioni degli obblighi di cui all'articolo 4 rientra nella categoria generale fino al 3% del fatturato mondiale o 15 milioni di euro. Per una PMI con 2 milioni di fatturato, il 3% sono 60.000 euro di esposizione teorica per un problema che si risolve con un pomeriggio di formazione documentata.</w:t>
      </w:r>
    </w:p>
    <w:p>
      <w:pPr>
        <w:spacing w:after="160" w:line="320" w:lineRule="exact"/>
        <w:jc w:val="both"/>
      </w:pPr>
      <w:r>
        <w:rPr>
          <w:rFonts w:ascii="Calibri" w:hAnsi="Calibri"/>
          <w:sz w:val="22"/>
        </w:rPr>
        <w:t>Il professionista che aiuta un cliente a strutturare la documentazione AI literacy non sta facendo consulenza tecnologica: sta riducendo un rischio di compliance concreto e misurabile. Il percorso non deve essere lungo o costoso: tre ore di formazione strutturata con un fornitore accreditato, un attestato nominativo per ogni dipendente che usa strumenti AI, una procedura interna che descrive quali strumenti sono in uso e con quali regole, aggiornata almeno una volta all'anno. Chi ha già fatto la formazione sulla sicurezza sul lavoro sa esattamente come funziona questo processo. La struttura è la stessa. La novità è solo l'argomento.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Regolamento UE 2024/1689 (AI Act), articolo 4 — AI literacy</w:t>
      </w:r>
    </w:p>
    <w:p>
      <w:pPr>
        <w:spacing w:after="40"/>
      </w:pPr>
      <w:r>
        <w:rPr>
          <w:rFonts w:ascii="Calibri" w:hAnsi="Calibri"/>
          <w:color w:val="606060"/>
          <w:sz w:val="17"/>
        </w:rPr>
        <w:t>• Regolamento UE 2026/1744 (Digital Omnibus on AI) — modifica articolo 4</w:t>
      </w:r>
    </w:p>
    <w:p>
      <w:pPr>
        <w:spacing w:after="40"/>
      </w:pPr>
      <w:r>
        <w:rPr>
          <w:rFonts w:ascii="Calibri" w:hAnsi="Calibri"/>
          <w:color w:val="606060"/>
          <w:sz w:val="17"/>
        </w:rPr>
        <w:t>• Legge 23 settembre 2025, n. 132 — designazione ACN e AgID come autorità di vigilanza</w:t>
      </w:r>
    </w:p>
    <w:p>
      <w:pPr>
        <w:spacing w:after="40"/>
      </w:pPr>
      <w:r>
        <w:rPr>
          <w:rFonts w:ascii="Calibri" w:hAnsi="Calibri"/>
          <w:color w:val="606060"/>
          <w:sz w:val="17"/>
        </w:rPr>
        <w:t>• Randstad — 'AI literacy e obbligo di formazione nelle aziende: come muoversi?' (2026)</w:t>
      </w:r>
    </w:p>
    <w:p>
      <w:pPr>
        <w:spacing w:after="40"/>
      </w:pPr>
      <w:r>
        <w:rPr>
          <w:rFonts w:ascii="Calibri" w:hAnsi="Calibri"/>
          <w:color w:val="606060"/>
          <w:sz w:val="17"/>
        </w:rPr>
        <w:t>• Agenda Digitale — 'Formazione AI obbligatoria per le imprese: guida completa' (2026)</w:t>
      </w:r>
    </w:p>
    <w:p>
      <w:pPr>
        <w:spacing w:after="40"/>
      </w:pPr>
      <w:r>
        <w:rPr>
          <w:rFonts w:ascii="Calibri" w:hAnsi="Calibri"/>
          <w:color w:val="606060"/>
          <w:sz w:val="17"/>
        </w:rPr>
        <w:t>• Eclogaitalia — 'Formazione IA obbligatoria: cosa impone l'AI Act e come adeguarsi' (2026)</w:t>
      </w:r>
    </w:p>
    <w:p>
      <w:pPr>
        <w:spacing w:after="40"/>
      </w:pPr>
      <w:r>
        <w:rPr>
          <w:rFonts w:ascii="Calibri" w:hAnsi="Calibri"/>
          <w:color w:val="606060"/>
          <w:sz w:val="17"/>
        </w:rPr>
        <w:t>• Unioncamere-Dintec — Rapporto adozione AI nelle imprese italiane (settembre 2026)</w:t>
      </w:r>
    </w:p>
    <w:p>
      <w:pPr>
        <w:spacing w:after="40"/>
      </w:pPr>
      <w:r>
        <w:rPr>
          <w:rFonts w:ascii="Calibri" w:hAnsi="Calibri"/>
          <w:color w:val="606060"/>
          <w:sz w:val="17"/>
        </w:rPr>
        <w:t>• Il Sole 24 Ore — 'AI literacy, in vigore i nuovi obblighi formativi introdotti dall'AI Act'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