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Settembre 2026  |  Professioni e Regolamentazione AI</w:t>
      </w:r>
    </w:p>
    <w:p/>
    <w:p>
      <w:pPr>
        <w:spacing w:after="120"/>
        <w:jc w:val="left"/>
      </w:pPr>
      <w:r>
        <w:rPr>
          <w:rFonts w:ascii="Calibri" w:hAnsi="Calibri"/>
          <w:b/>
          <w:color w:val="1F497D"/>
          <w:sz w:val="48"/>
        </w:rPr>
        <w:t>Gli Ingegneri hanno già riscritto le regole sull'AI. Gli altri ordini hanno sei mesi.</w:t>
      </w:r>
    </w:p>
    <w:p>
      <w:pPr>
        <w:spacing w:after="200"/>
        <w:jc w:val="left"/>
      </w:pPr>
      <w:r>
        <w:rPr>
          <w:rFonts w:ascii="Calibri" w:hAnsi="Calibri"/>
          <w:i/>
          <w:color w:val="2E74B5"/>
          <w:sz w:val="26"/>
        </w:rPr>
        <w:t>Con delibera del 23 giugno 2026, il Consiglio Nazionale degli Ingegneri ha aggiornato il Codice deontologico per recepire la Legge 132/2025 sull'AI. La legge impone a tutti gli ordini professionali di fare lo stesso entro sei mesi. Per commercialisti, avvocati e consulenti del lavoro la scadenza si avvicina. Le nuove regole ridefiniscono cosa significa 'responsabilità professionale' quando parte del lavoro la fa un sistema AI.</w:t>
      </w:r>
    </w:p>
    <w:p>
      <w:pPr>
        <w:spacing w:after="40" w:before="40"/>
        <w:pBdr>
          <w:bottom w:val="single" w:sz="6" w:space="1" w:color="1F497D"/>
        </w:pBdr>
      </w:pPr>
    </w:p>
    <w:p>
      <w:pPr>
        <w:spacing w:after="320"/>
        <w:jc w:val="left"/>
      </w:pPr>
      <w:r>
        <w:rPr>
          <w:rFonts w:ascii="Calibri" w:hAnsi="Calibri"/>
          <w:color w:val="808080"/>
          <w:sz w:val="18"/>
        </w:rPr>
        <w:t>A cura della Redazione Ratio  •  18 settembre 2026</w:t>
      </w:r>
    </w:p>
    <w:p>
      <w:pPr>
        <w:spacing w:after="160" w:line="320" w:lineRule="exact"/>
        <w:jc w:val="both"/>
      </w:pPr>
      <w:r>
        <w:rPr>
          <w:rFonts w:ascii="Calibri" w:hAnsi="Calibri"/>
          <w:sz w:val="22"/>
        </w:rPr>
        <w:t>Un ingegnere strutturale usa un software AI per verificare i calcoli di un progetto di ristrutturazione. Il software produce un output che l'ingegnere controlla, integra con le proprie valutazioni e inserisce nella relazione tecnica finale. Il cliente, in fase di consegna del progetto, chiede: 'questi calcoli li ha fatti lei o il software?' Fino al 22 giugno 2026, la domanda non aveva una risposta codificata. Dal 23 giugno, il Codice deontologico degli Ingegneri italiani aggiornato con delibera del Consiglio Nazionale risponde in modo preciso: li ha fatti l'ingegnere, con il supporto di strumenti AI, e la responsabilità è esclusivamente sua. La dichiarazione di uso dell'AI nella prestazione non trasferisce responsabilità: la formalizza in capo al professionista, con obblighi di supervisione espliciti.</w:t>
      </w:r>
    </w:p>
    <w:p>
      <w:pPr>
        <w:spacing w:after="160" w:line="320" w:lineRule="exact"/>
        <w:jc w:val="both"/>
      </w:pPr>
      <w:r>
        <w:rPr>
          <w:rFonts w:ascii="Calibri" w:hAnsi="Calibri"/>
          <w:sz w:val="22"/>
        </w:rPr>
        <w:t>L'aggiornamento del codice deontologico degli Ingegneri non è una scelta discrezionale dell'ordine: è l'adempimento di un obbligo introdotto dall'articolo 13 della Legge 23 settembre 2025 n. 132. Questa norma, dedicata espressamente alle 'Disposizioni in materia di professioni intellettuali', stabilisce che i sistemi AI sono consentiti nell'esercizio delle professioni solo come strumenti di supporto, che il professionista deve comunicare al cliente l'utilizzo di sistemi AI con linguaggio chiaro e comprensibile, e che la responsabilità professionale per le prestazioni rese con il supporto di AI rimane interamente in capo al professionista. La legge impone poi agli ordini e collegi professionali di adeguare i propri regolamenti entro sei mesi dall'entrata in vigore dei decreti attuativi, approvati il 4 agosto 2026. La scadenza per gli adeguamenti è quindi intorno a febbraio 2027, ma il Consiglio Nazionale degli Ingegneri ha anticipato i tempi di oltre sei mesi.</w:t>
      </w:r>
    </w:p>
    <w:p>
      <w:pPr>
        <w:spacing w:before="280" w:after="120"/>
      </w:pPr>
      <w:r>
        <w:rPr>
          <w:rFonts w:ascii="Calibri" w:hAnsi="Calibri"/>
          <w:b/>
          <w:color w:val="1F497D"/>
          <w:sz w:val="24"/>
        </w:rPr>
        <w:t>Tre livelli di formazione che la legge richiede agli ordini</w:t>
      </w:r>
    </w:p>
    <w:p>
      <w:pPr>
        <w:spacing w:after="160" w:line="320" w:lineRule="exact"/>
        <w:jc w:val="both"/>
      </w:pPr>
      <w:r>
        <w:rPr>
          <w:rFonts w:ascii="Calibri" w:hAnsi="Calibri"/>
          <w:sz w:val="22"/>
        </w:rPr>
        <w:t>L'articolo 13 della Legge 132/2025 non si limita a imporre aggiornamenti deontologici: struttura i percorsi formativi che gli ordini devono erogare su tre livelli distinti. Il primo è il livello tecnico: comprensione del funzionamento dei sistemi AI usati nella professione specifica, delle loro capacità e dei loro limiti, con particolare attenzione ai rischi di errore non rilevabile senza supervisione umana. Il secondo è il livello giuridico: conoscenza del quadro normativo applicabile, dall'AI Act alla Legge 132, agli obblighi di disclosure al cliente e alle implicazioni sulla responsabilità professionale. Il terzo è il livello deontologico: comprensione di come l'uso dell'AI si integra con i principi di autonomia professionale, indipendenza di giudizio e dovere di cura verso il cliente. Questi tre livelli si intrecciano: un professionista che conosce la legge ma non capisce i limiti tecnici dello strumento non è in grado di supervisionarne l'output in modo adeguato.</w:t>
      </w:r>
    </w:p>
    <w:p>
      <w:pPr>
        <w:spacing w:before="280" w:after="120"/>
      </w:pPr>
      <w:r>
        <w:rPr>
          <w:rFonts w:ascii="Calibri" w:hAnsi="Calibri"/>
          <w:b/>
          <w:color w:val="1F497D"/>
          <w:sz w:val="24"/>
        </w:rPr>
        <w:t>Cosa cambia concretamente per i commercialisti</w:t>
      </w:r>
    </w:p>
    <w:p>
      <w:pPr>
        <w:spacing w:after="160" w:line="320" w:lineRule="exact"/>
        <w:jc w:val="both"/>
      </w:pPr>
      <w:r>
        <w:rPr>
          <w:rFonts w:ascii="Calibri" w:hAnsi="Calibri"/>
          <w:sz w:val="22"/>
        </w:rPr>
        <w:t>Per il Consiglio Nazionale dei Dottori Commercialisti e degli Esperti Contabili, l'adeguamento del Codice deontologico è un processo in corso. Il CNDCEC ha già pubblicato la clausola contrattuale tipo per l'informativa AI ai clienti, ma l'aggiornamento del codice deontologico vero e proprio — quello che stabilisce obblighi, divieti e responsabilità per il singolo iscritto — deve ancora essere formalizzato. La scadenza normativa a febbraio 2027 lascia tempo, ma i comportamenti che il codice codificherà sono già obbligatori per legge: la disclosure dell'uso dell'AI al cliente, il mantenimento della supervisione professionale sull'output dei sistemi AI, la documentazione dei controlli effettuati. Il commercialista che aspetta che il codice deontologico venga aggiornato prima di adeguare i propri comportamenti sta misurando la propria responsabilità con lo strumento sbagliato: la legge è già in vigore, l'obbligo è già operativo, il codice deontologico non farà che recepire ciò che la legge già prevede.</w:t>
      </w:r>
    </w:p>
    <w:p>
      <w:pPr>
        <w:spacing w:after="160" w:line="320" w:lineRule="exact"/>
        <w:jc w:val="both"/>
      </w:pPr>
      <w:r>
        <w:rPr>
          <w:rFonts w:ascii="Calibri" w:hAnsi="Calibri"/>
          <w:sz w:val="22"/>
        </w:rPr>
        <w:t>La norma più rilevante per il futuro delle professioni intellettuali italiane nell'articolo 13 della Legge 132/2025 è quella sui compensi: entro dodici mesi dall'entrata in vigore dei decreti attuativi, i sistemi tariffari professionali devono essere aggiornati per tener conto della classificazione di rischio del sistema AI impiegato. La logica è che l'automazione non deve svalutare il lavoro intellettuale: se un sistema AI a rischio elevato assiste il professionista in una valutazione critica, il compenso deve riflettere la responsabilità aggiuntiva di supervisione, non ridursi perché 'lo ha fatto il software'. Questa è la trasformazione più profonda che la legge introduce nelle professioni: non la sostituzione del professionista, ma la ridefinizione del valore di ciò che il professionista fa quando l'AI lo affianca.</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Consiglio Nazionale degli Ingegneri — delibera di aggiornamento Codice deontologico (23 giugno 2026)</w:t>
      </w:r>
    </w:p>
    <w:p>
      <w:pPr>
        <w:spacing w:after="40"/>
      </w:pPr>
      <w:r>
        <w:rPr>
          <w:rFonts w:ascii="Calibri" w:hAnsi="Calibri"/>
          <w:color w:val="606060"/>
          <w:sz w:val="17"/>
        </w:rPr>
        <w:t>• Legge 23 settembre 2025, n. 132, articolo 13 — Disposizioni in materia di professioni intellettuali</w:t>
      </w:r>
    </w:p>
    <w:p>
      <w:pPr>
        <w:spacing w:after="40"/>
      </w:pPr>
      <w:r>
        <w:rPr>
          <w:rFonts w:ascii="Calibri" w:hAnsi="Calibri"/>
          <w:color w:val="606060"/>
          <w:sz w:val="17"/>
        </w:rPr>
        <w:t>• LavoriPubblici — 'Codice deontologico Ingegneri: nuove regole per l'IA' (2026)</w:t>
      </w:r>
    </w:p>
    <w:p>
      <w:pPr>
        <w:spacing w:after="40"/>
      </w:pPr>
      <w:r>
        <w:rPr>
          <w:rFonts w:ascii="Calibri" w:hAnsi="Calibri"/>
          <w:color w:val="606060"/>
          <w:sz w:val="17"/>
        </w:rPr>
        <w:t>• Ordine degli Ingegneri della Provincia di Palermo — 'Nuovo Codice deontologico adottato' (14 settembre 2026)</w:t>
      </w:r>
    </w:p>
    <w:p>
      <w:pPr>
        <w:spacing w:after="40"/>
      </w:pPr>
      <w:r>
        <w:rPr>
          <w:rFonts w:ascii="Calibri" w:hAnsi="Calibri"/>
          <w:color w:val="606060"/>
          <w:sz w:val="17"/>
        </w:rPr>
        <w:t>• Ordine dei Giornalisti — 'Riforma professioni su Deontologia e AI: il Consiglio ha anticipato i tempi' (2026)</w:t>
      </w:r>
    </w:p>
    <w:p>
      <w:pPr>
        <w:spacing w:after="40"/>
      </w:pPr>
      <w:r>
        <w:rPr>
          <w:rFonts w:ascii="Calibri" w:hAnsi="Calibri"/>
          <w:color w:val="606060"/>
          <w:sz w:val="17"/>
        </w:rPr>
        <w:t>• Ingenio-web — 'Riforma professioni 2026: formazione, deontologia, disciplina e compensi' (2026)</w:t>
      </w:r>
    </w:p>
    <w:p>
      <w:pPr>
        <w:spacing w:after="40"/>
      </w:pPr>
      <w:r>
        <w:rPr>
          <w:rFonts w:ascii="Calibri" w:hAnsi="Calibri"/>
          <w:color w:val="606060"/>
          <w:sz w:val="17"/>
        </w:rPr>
        <w:t>• CNDCEC — Clausola contrattuale tipo per l'informativa AI ai clienti dello studio (2026)</w:t>
      </w:r>
    </w:p>
    <w:p>
      <w:pPr>
        <w:spacing w:after="40"/>
      </w:pPr>
      <w:r>
        <w:rPr>
          <w:rFonts w:ascii="Calibri" w:hAnsi="Calibri"/>
          <w:color w:val="606060"/>
          <w:sz w:val="17"/>
        </w:rPr>
        <w:t>• Dirittoaldigitale.com — 'Decreti attuativi AI Act Italia 2026: cosa cambia'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