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Settembre 2026  |  Normativa AI e Compliance</w:t>
      </w:r>
    </w:p>
    <w:p/>
    <w:p>
      <w:pPr>
        <w:spacing w:after="120"/>
        <w:jc w:val="left"/>
      </w:pPr>
      <w:r>
        <w:rPr>
          <w:rFonts w:ascii="Calibri" w:hAnsi="Calibri"/>
          <w:b/>
          <w:color w:val="1F497D"/>
          <w:sz w:val="48"/>
        </w:rPr>
        <w:t>I decreti AI di agosto. Cosa cambia, chi vigila, cosa fare.</w:t>
      </w:r>
    </w:p>
    <w:p>
      <w:pPr>
        <w:spacing w:after="200"/>
        <w:jc w:val="left"/>
      </w:pPr>
      <w:r>
        <w:rPr>
          <w:rFonts w:ascii="Calibri" w:hAnsi="Calibri"/>
          <w:i/>
          <w:color w:val="2E74B5"/>
          <w:sz w:val="26"/>
        </w:rPr>
        <w:t>Il 4 agosto 2026 il Consiglio dei Ministri ha approvato i due decreti legislativi che completano il quadro normativo italiano sull'AI. Uno riguarda i poteri delle autorità nazionali. L'altro l'uso dell'AI nella formazione. Per le imprese, cambia chi può fare ispezioni e con quali poteri.</w:t>
      </w:r>
    </w:p>
    <w:p>
      <w:pPr>
        <w:spacing w:after="40" w:before="40"/>
        <w:pBdr>
          <w:bottom w:val="single" w:sz="6" w:space="1" w:color="1F497D"/>
        </w:pBdr>
      </w:pPr>
    </w:p>
    <w:p>
      <w:pPr>
        <w:spacing w:after="320"/>
        <w:jc w:val="left"/>
      </w:pPr>
      <w:r>
        <w:rPr>
          <w:rFonts w:ascii="Calibri" w:hAnsi="Calibri"/>
          <w:color w:val="808080"/>
          <w:sz w:val="18"/>
        </w:rPr>
        <w:t>A cura della Redazione Ratio  •  4 settembre 2026</w:t>
      </w:r>
    </w:p>
    <w:p>
      <w:pPr>
        <w:spacing w:after="160" w:line="320" w:lineRule="exact"/>
        <w:jc w:val="both"/>
      </w:pPr>
      <w:r>
        <w:rPr>
          <w:rFonts w:ascii="Calibri" w:hAnsi="Calibri"/>
          <w:sz w:val="22"/>
        </w:rPr>
        <w:t>Nel 1974, quando l'Italia recepì la Direttiva europea sulla sicurezza sul lavoro, molte imprese non modificarono nulla per i due anni successivi. La norma era in vigore, ma le autorità di vigilanza non avevano ancora gli strumenti operativi per applicarla. Poi, quando gli ispettorati furono potenziati, arrivarono le prime sanzioni. Chi aveva aspettato l'ispezione per adeguarsi si trovò nella peggiore posizione possibile: nel mezzo di una verifica. Il 4 agosto 2026, il Consiglio dei Ministri ha approvato in via definitiva i due decreti legislativi di adeguamento dell'ordinamento italiano all'AI Act. Erano stati approvati in esame preliminare il 10 giugno 2026 e trasmessi al Parlamento per i pareri delle commissioni competenti. Con l'approvazione definitiva, il quadro normativo italiano sull'AI è ora completo. E le autorità hanno i poteri per usarlo.</w:t>
      </w:r>
    </w:p>
    <w:p>
      <w:pPr>
        <w:spacing w:after="160" w:line="320" w:lineRule="exact"/>
        <w:jc w:val="both"/>
      </w:pPr>
      <w:r>
        <w:rPr>
          <w:rFonts w:ascii="Calibri" w:hAnsi="Calibri"/>
          <w:sz w:val="22"/>
        </w:rPr>
        <w:t>I due decreti attuativi della Legge 132/2025 intervengono su due aree distinte. Il primo decreto è quello sulle autorità nazionali competenti: definisce le funzioni dell'Agenzia per la Cybersicurezza Nazionale (ACN) come autorità di vigilanza del mercato AI in Italia, e dell'Agenzia per l'Italia Digitale (AgID) come autorità di notifica per i sistemi ad alto rischio. Il secondo decreto riguarda l'uso dell'AI nella formazione: stabilisce i criteri per l'utilizzo di sistemi AI nei percorsi educativi e formativi, con obblighi di trasparenza e limiti specifici per i sistemi che incidono sulla valutazione degli studenti.</w:t>
      </w:r>
    </w:p>
    <w:p>
      <w:pPr>
        <w:spacing w:before="280" w:after="120"/>
      </w:pPr>
      <w:r>
        <w:rPr>
          <w:rFonts w:ascii="Calibri" w:hAnsi="Calibri"/>
          <w:b/>
          <w:color w:val="1F497D"/>
          <w:sz w:val="24"/>
        </w:rPr>
        <w:t>I nuovi poteri dell'ACN</w:t>
      </w:r>
    </w:p>
    <w:p>
      <w:pPr>
        <w:spacing w:after="160" w:line="320" w:lineRule="exact"/>
        <w:jc w:val="both"/>
      </w:pPr>
      <w:r>
        <w:rPr>
          <w:rFonts w:ascii="Calibri" w:hAnsi="Calibri"/>
          <w:sz w:val="22"/>
        </w:rPr>
        <w:t>Il decreto sulle autorità nazionali attribuisce all'ACN poteri di vigilanza, ispezione e sanzione che rendono operativa la compliance AI in Italia. In concreto, l'ACN può richiedere alle imprese la documentazione sui sistemi AI in uso, accedere alle loro sedi per effettuare verifiche, ordinare la sospensione di sistemi AI non conformi e applicare le sanzioni previste dall'AI Act — fino al 3% del fatturato mondiale per le violazioni di trasparenza, fino al 7% per i sistemi ad alto rischio non conformi. I poteri dell'ACN si aggiungono a quelli della Commissione europea e dell'AI Office, che mantengono la competenza sui fornitori di modelli di uso generale e sui casi più gravi di violazione sistematica. Per le PMI, l'autorità con cui avranno più probabilità di interfacciarsi è l'ACN: è quella che conosce il territorio italiano e che ha i poteri di ispezione diretta.</w:t>
      </w:r>
    </w:p>
    <w:p>
      <w:pPr>
        <w:spacing w:before="280" w:after="120"/>
      </w:pPr>
      <w:r>
        <w:rPr>
          <w:rFonts w:ascii="Calibri" w:hAnsi="Calibri"/>
          <w:b/>
          <w:color w:val="1F497D"/>
          <w:sz w:val="24"/>
        </w:rPr>
        <w:t>Cosa verificherà l'ACN nelle imprese</w:t>
      </w:r>
    </w:p>
    <w:p>
      <w:pPr>
        <w:spacing w:after="160" w:line="320" w:lineRule="exact"/>
        <w:jc w:val="both"/>
      </w:pPr>
      <w:r>
        <w:rPr>
          <w:rFonts w:ascii="Calibri" w:hAnsi="Calibri"/>
          <w:sz w:val="22"/>
        </w:rPr>
        <w:t>Sulla base dei poteri attribuiti dal decreto, un'ispezione ACN su un'impresa che usa sistemi AI si concentrerà su tre aree principali. La prima è la mappatura dei sistemi: l'impresa sa quali sistemi AI usa? Li ha classificati per categoria di rischio? Ha un registro aggiornato? La seconda è la trasparenza: i clienti, i lavoratori e gli interlocutori dell'impresa sono informati dell'uso dell'AI nelle interazioni con loro? Esiste una disclosure leggibile e accessibile? La terza è la formazione: il personale che usa sistemi AI ha ricevuto formazione adeguata? Esiste documentazione che lo attesti? Chi arriva a un'ispezione senza risposta a queste tre domande è esposto alle sanzioni, anche se i sistemi in uso non sono tecnicamente 'ad alto rischio'.</w:t>
      </w:r>
    </w:p>
    <w:p>
      <w:pPr>
        <w:spacing w:before="280" w:after="120"/>
      </w:pPr>
      <w:r>
        <w:rPr>
          <w:rFonts w:ascii="Calibri" w:hAnsi="Calibri"/>
          <w:b/>
          <w:color w:val="1F497D"/>
          <w:sz w:val="24"/>
        </w:rPr>
        <w:t>Il calendario degli adempimenti aggiornato</w:t>
      </w:r>
    </w:p>
    <w:p>
      <w:pPr>
        <w:spacing w:after="160" w:line="320" w:lineRule="exact"/>
        <w:jc w:val="both"/>
      </w:pPr>
      <w:r>
        <w:rPr>
          <w:rFonts w:ascii="Calibri" w:hAnsi="Calibri"/>
          <w:sz w:val="22"/>
        </w:rPr>
        <w:t>Con i decreti di agosto, il quadro degli adempimenti si può riassumere in tre scadenze operative. Prima scadenza — già scaduta il 2 agosto 2026: trasparenza per i sistemi AI a contatto con persone, AI literacy del personale, governance dei modelli di uso generale. Chi non è ancora in regola su questi punti deve adeguarsi immediatamente. Seconda scadenza — entro il 10 ottobre 2026: completare gli adempimenti della Legge 132/2025 sui rapporti di lavoro e sull'informativa ai lavoratori sull'uso di sistemi AI nelle loro mansioni. Terza scadenza — entro il 2 dicembre 2027: valutazione della conformità per i sistemi ad alto rischio indicati nell'Allegato III dell'AI Act. Le prime due scadenze sono già nell'orizzonte immediato. La terza dà tempo di prepararsi, non di non prepararsi.</w:t>
      </w:r>
    </w:p>
    <w:p>
      <w:pPr>
        <w:spacing w:after="160" w:line="320" w:lineRule="exact"/>
        <w:jc w:val="both"/>
      </w:pPr>
      <w:r>
        <w:rPr>
          <w:rFonts w:ascii="Calibri" w:hAnsi="Calibri"/>
          <w:sz w:val="22"/>
        </w:rPr>
        <w:t>Le imprese che nel 1974 aspettarono l'ispezione per adeguarsi alla normativa sulla sicurezza sul lavoro non fecero una scelta sbagliata solo eticamente: fecero una scelta sbagliata anche economicamente, perché i costi dell'adeguamento forzato sono sempre maggiori di quelli dell'adeguamento programmato. Con l'AI Act, la finestra per l'adeguamento programmato è aperta adesso. Tra qualche mese potrebbe esserlo di meno.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Federprivacy — 'Il Consiglio dei Ministri approva i decreti di adeguamento all'AI Act' (4 agosto 2026)</w:t>
      </w:r>
    </w:p>
    <w:p>
      <w:pPr>
        <w:spacing w:after="40"/>
      </w:pPr>
      <w:r>
        <w:rPr>
          <w:rFonts w:ascii="Calibri" w:hAnsi="Calibri"/>
          <w:color w:val="606060"/>
          <w:sz w:val="17"/>
        </w:rPr>
        <w:t>• Diritto Mercato Tecnologia — 'AI Act: il Governo approva definitivamente i decreti di adeguamento' (2026)</w:t>
      </w:r>
    </w:p>
    <w:p>
      <w:pPr>
        <w:spacing w:after="40"/>
      </w:pPr>
      <w:r>
        <w:rPr>
          <w:rFonts w:ascii="Calibri" w:hAnsi="Calibri"/>
          <w:color w:val="606060"/>
          <w:sz w:val="17"/>
        </w:rPr>
        <w:t>• FISCOeTASSE.com — 'Regolamento intelligenza artificiale in Italia 2026' (agosto 2026)</w:t>
      </w:r>
    </w:p>
    <w:p>
      <w:pPr>
        <w:spacing w:after="40"/>
      </w:pPr>
      <w:r>
        <w:rPr>
          <w:rFonts w:ascii="Calibri" w:hAnsi="Calibri"/>
          <w:color w:val="606060"/>
          <w:sz w:val="17"/>
        </w:rPr>
        <w:t>• Legge 23 settembre 2025, n. 132 — Disposizioni in materia di intelligenza artificiale</w:t>
      </w:r>
    </w:p>
    <w:p>
      <w:pPr>
        <w:spacing w:after="40"/>
      </w:pPr>
      <w:r>
        <w:rPr>
          <w:rFonts w:ascii="Calibri" w:hAnsi="Calibri"/>
          <w:color w:val="606060"/>
          <w:sz w:val="17"/>
        </w:rPr>
        <w:t>• Regolamento UE 2024/1689 (AI Act), Allegati I e III</w:t>
      </w:r>
    </w:p>
    <w:p>
      <w:pPr>
        <w:spacing w:after="40"/>
      </w:pPr>
      <w:r>
        <w:rPr>
          <w:rFonts w:ascii="Calibri" w:hAnsi="Calibri"/>
          <w:color w:val="606060"/>
          <w:sz w:val="17"/>
        </w:rPr>
        <w:t>• Regolamento UE 2026/1744 (Digital Omnibus on AI) — modifiche alle scadenze AI Act</w:t>
      </w:r>
    </w:p>
    <w:p>
      <w:pPr>
        <w:spacing w:after="40"/>
      </w:pPr>
      <w:r>
        <w:rPr>
          <w:rFonts w:ascii="Calibri" w:hAnsi="Calibri"/>
          <w:color w:val="606060"/>
          <w:sz w:val="17"/>
        </w:rPr>
        <w:t>• Agenda Digitale — 'AI Act: come cambia il riconoscimento facciale con il decreto italiano' (2026)</w:t>
      </w:r>
    </w:p>
    <w:p>
      <w:pPr>
        <w:spacing w:after="40"/>
      </w:pPr>
      <w:r>
        <w:rPr>
          <w:rFonts w:ascii="Calibri" w:hAnsi="Calibri"/>
          <w:color w:val="606060"/>
          <w:sz w:val="17"/>
        </w:rPr>
        <w:t>• PMI.it — 'AI Act dal 2 agosto 2026, obblighi in vigore e rinvii'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