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554E8" w14:textId="77777777" w:rsidR="00091816" w:rsidRPr="00091816" w:rsidRDefault="00091816" w:rsidP="00091816">
      <w:pPr>
        <w:rPr>
          <w:b/>
          <w:bCs/>
        </w:rPr>
      </w:pPr>
      <w:r w:rsidRPr="00091816">
        <w:rPr>
          <w:b/>
          <w:bCs/>
        </w:rPr>
        <w:t>Abstract</w:t>
      </w:r>
    </w:p>
    <w:p w14:paraId="55E7183B" w14:textId="19038A03" w:rsidR="00091816" w:rsidRPr="00091816" w:rsidRDefault="00091816" w:rsidP="00091816">
      <w:r w:rsidRPr="00091816">
        <w:t xml:space="preserve">Il bilancio di esercizio rappresenta il principale documento di sintesi attraverso il quale l’impresa rende conto della propria situazione economica, patrimoniale e finanziaria. Tuttavia, nella sua configurazione civilistica prevista dagli articoli 2423 e seguenti del </w:t>
      </w:r>
      <w:r w:rsidR="00190B93" w:rsidRPr="00091816">
        <w:t>Codice civile</w:t>
      </w:r>
      <w:r w:rsidRPr="00091816">
        <w:t>, il bilancio risponde soprattutto a esigenze di rappresentazione contabile e di comparabilità tra imprese, mentre offre solo parzialmente gli strumenti necessari per interpretare le dinamiche gestionali sottostanti.</w:t>
      </w:r>
    </w:p>
    <w:p w14:paraId="1D996202" w14:textId="77777777" w:rsidR="00091816" w:rsidRPr="00091816" w:rsidRDefault="00091816" w:rsidP="00091816">
      <w:r w:rsidRPr="00091816">
        <w:t>Per questo motivo l’analisi di bilancio assume un ruolo centrale nella lettura delle informazioni aziendali. Attraverso la riclassificazione dei prospetti contabili, l’osservazione dei margini intermedi e la ricostruzione dei flussi finanziari è possibile trasformare il bilancio da documento consuntivo a strumento di diagnosi economico-finanziaria.</w:t>
      </w:r>
    </w:p>
    <w:p w14:paraId="768CC370" w14:textId="338953B1" w:rsidR="00091816" w:rsidRPr="00091816" w:rsidRDefault="00091816" w:rsidP="00091816">
      <w:r w:rsidRPr="00091816">
        <w:t>L’articolo propone una lettura operativa dell’analisi di bilancio utilizzando un tool Excel progettato per accompagnare il professionista dalla fase di inserimento dei dati fino alla costruzione dei principali prospetti gestionali</w:t>
      </w:r>
      <w:r w:rsidR="00190B93">
        <w:t>.</w:t>
      </w:r>
    </w:p>
    <w:p w14:paraId="1132964D" w14:textId="77777777" w:rsidR="00091816" w:rsidRPr="00091816" w:rsidRDefault="00091816" w:rsidP="00091816">
      <w:pPr>
        <w:rPr>
          <w:b/>
          <w:bCs/>
        </w:rPr>
      </w:pPr>
      <w:r w:rsidRPr="00091816">
        <w:rPr>
          <w:b/>
          <w:bCs/>
        </w:rPr>
        <w:t>Introduzione – Il bilancio come punto di partenza, non come punto di arrivo</w:t>
      </w:r>
    </w:p>
    <w:p w14:paraId="5CBCD021" w14:textId="77777777" w:rsidR="00091816" w:rsidRPr="00091816" w:rsidRDefault="00091816" w:rsidP="00091816">
      <w:r w:rsidRPr="00091816">
        <w:t>Quando un professionista apre un fascicolo di bilancio, la prima impressione è spesso quella di trovarsi di fronte a una fotografia completa dell’impresa. Lo stato patrimoniale appare equilibrato, il conto economico conduce a un risultato finale e il documento nel suo complesso sembra offrire una rappresentazione chiara della situazione aziendale. In realtà, chi ha esperienza di analisi sa bene che questa impressione è spesso solo apparente.</w:t>
      </w:r>
    </w:p>
    <w:p w14:paraId="528958C1" w14:textId="184DDED3" w:rsidR="00091816" w:rsidRPr="00091816" w:rsidRDefault="00091816" w:rsidP="00091816">
      <w:r w:rsidRPr="00091816">
        <w:t xml:space="preserve">Il bilancio redatto secondo gli schemi previsti dagli articoli 2424 e 2425 del </w:t>
      </w:r>
      <w:r w:rsidR="00190B93" w:rsidRPr="00091816">
        <w:t>Codice civile</w:t>
      </w:r>
      <w:r w:rsidRPr="00091816">
        <w:t xml:space="preserve"> è costruito per soddisfare esigenze di rappresentazione contabile e di comparabilità tra imprese, non per fornire immediatamente tutte le informazioni necessarie alla lettura gestionale dei dati. Le voci sono organizzate secondo criteri formali e non secondo logiche economico-finanziarie, mentre molte informazioni fondamentali per comprendere la struttura dell’impresa rimangono implicitamente nascoste all’interno delle aggregazioni contabili.</w:t>
      </w:r>
    </w:p>
    <w:p w14:paraId="7A1ECAFD" w14:textId="77777777" w:rsidR="00091816" w:rsidRPr="00091816" w:rsidRDefault="00091816" w:rsidP="00091816">
      <w:r w:rsidRPr="00091816">
        <w:t>Il risultato è che il bilancio civilistico rappresenta un punto di partenza indispensabile, ma raramente sufficiente per comprendere davvero lo stato di salute di un’azienda. Due imprese possono presentare risultati economici molto simili e tuttavia trovarsi in condizioni finanziarie profondamente diverse. Allo stesso modo, aziende che mostrano utili consistenti possono manifestare tensioni di liquidità significative, mentre imprese apparentemente poco redditizie possono risultare perfettamente sostenibili dal punto di vista finanziario.</w:t>
      </w:r>
    </w:p>
    <w:p w14:paraId="0A5E34D0" w14:textId="77777777" w:rsidR="00091816" w:rsidRPr="00091816" w:rsidRDefault="00091816" w:rsidP="00091816">
      <w:r w:rsidRPr="00091816">
        <w:t>Proprio per questo motivo la dottrina aziendalistica ha sviluppato nel tempo un insieme di strumenti di rielaborazione dei dati contabili che consentono di trasformare il bilancio in uno strumento di analisi. La riclassificazione dello stato patrimoniale, la lettura del conto economico per margini intermedi e la costruzione del rendiconto finanziario rappresentano passaggi fondamentali per comprendere la reale dinamica economica dell’impresa.</w:t>
      </w:r>
    </w:p>
    <w:p w14:paraId="5B1CCE6D" w14:textId="46578E02" w:rsidR="00091816" w:rsidRPr="00091816" w:rsidRDefault="00091816" w:rsidP="00091816">
      <w:r w:rsidRPr="00091816">
        <w:t xml:space="preserve">Negli ultimi anni l’importanza dell’analisi di bilancio è stata ulteriormente rafforzata dal quadro normativo. L’articolo 2086 del </w:t>
      </w:r>
      <w:r w:rsidR="00190B93" w:rsidRPr="00091816">
        <w:t>Codice civile</w:t>
      </w:r>
      <w:r w:rsidRPr="00091816">
        <w:t>, come modificato dal Codice della crisi d’impresa e dell’insolvenza, richiede infatti che l’imprenditore si doti di assetti organizzativi, amministrativi e contabili adeguati alla natura e alle dimensioni dell’impresa e idonei a rilevare tempestivamente eventuali situazioni di squilibrio.</w:t>
      </w:r>
    </w:p>
    <w:p w14:paraId="7B2814A5" w14:textId="77777777" w:rsidR="00091816" w:rsidRPr="00091816" w:rsidRDefault="00091816" w:rsidP="00091816">
      <w:r w:rsidRPr="00091816">
        <w:t xml:space="preserve">In questo contesto l’analisi dei dati contabili non rappresenta più soltanto uno strumento utilizzato da banche o investitori per valutare il merito creditizio delle imprese, ma diventa parte integrante del </w:t>
      </w:r>
      <w:r w:rsidRPr="00091816">
        <w:lastRenderedPageBreak/>
        <w:t>sistema di governo aziendale. Comprendere come l’impresa utilizza le proprie risorse, come finanzia i propri investimenti e quale capacità abbia di generare flussi di cassa significa infatti dotarsi di uno strumento fondamentale per la gestione.</w:t>
      </w:r>
    </w:p>
    <w:p w14:paraId="44AA79B1" w14:textId="606A8AA6" w:rsidR="00091816" w:rsidRPr="00091816" w:rsidRDefault="00091816" w:rsidP="00091816">
      <w:r w:rsidRPr="00091816">
        <w:t>Il problema che molti professionisti incontrano non riguarda tanto la conoscenza dei metodi di analisi quanto la loro applicazione concreta ai dati contabili dell’impresa. È proprio con questo obiettivo che è stato sviluppato il tool Excel oggetto di questo articolo, progettato per accompagnare il professionista nella trasformazione del bilancio civilistico in uno strumento di lettura economico-finanziaria.</w:t>
      </w:r>
    </w:p>
    <w:p w14:paraId="5B0B4FD2" w14:textId="77777777" w:rsidR="00091816" w:rsidRPr="00091816" w:rsidRDefault="00091816" w:rsidP="00091816">
      <w:pPr>
        <w:rPr>
          <w:b/>
          <w:bCs/>
        </w:rPr>
      </w:pPr>
      <w:r w:rsidRPr="00091816">
        <w:rPr>
          <w:b/>
          <w:bCs/>
        </w:rPr>
        <w:t>Perché l’analisi di bilancio è diventata centrale nella governance aziendale</w:t>
      </w:r>
    </w:p>
    <w:p w14:paraId="5C0200EE" w14:textId="77777777" w:rsidR="00091816" w:rsidRPr="00091816" w:rsidRDefault="00091816" w:rsidP="00091816">
      <w:r w:rsidRPr="00091816">
        <w:t>Per molto tempo l’analisi di bilancio è stata considerata un’attività principalmente esterna all’impresa. Banche e investitori utilizzavano i dati contabili per valutare la solidità delle aziende e la loro capacità di rimborsare il debito, mentre all’interno dell’impresa il bilancio veniva spesso percepito come il momento conclusivo del processo amministrativo.</w:t>
      </w:r>
    </w:p>
    <w:p w14:paraId="53EA9BE7" w14:textId="77777777" w:rsidR="00091816" w:rsidRPr="00091816" w:rsidRDefault="00091816" w:rsidP="00091816">
      <w:r w:rsidRPr="00091816">
        <w:t>Negli ultimi anni questa impostazione è profondamente cambiata. L’evoluzione dei mercati e la crescente complessità dei modelli di business hanno reso evidente la necessità di monitorare con continuità gli equilibri economici e finanziari dell’impresa. In questo scenario il bilancio non rappresenta più soltanto il risultato finale della gestione, ma diventa una fonte informativa indispensabile per comprendere la dinamica aziendale.</w:t>
      </w:r>
    </w:p>
    <w:p w14:paraId="6A6BC6E8" w14:textId="77777777" w:rsidR="00091816" w:rsidRPr="00091816" w:rsidRDefault="00091816" w:rsidP="00091816">
      <w:r w:rsidRPr="00091816">
        <w:t>L’analisi di bilancio consente infatti di ricostruire la relazione tra tre dimensioni fondamentali della gestione: la struttura degli investimenti, le modalità di finanziamento e la capacità dell’impresa di generare reddito. Solo osservando simultaneamente queste tre dimensioni è possibile comprendere se l’impresa stia operando in condizioni di equilibrio oppure se stia accumulando nel tempo elementi di fragilità.</w:t>
      </w:r>
    </w:p>
    <w:p w14:paraId="43BA91E4" w14:textId="77777777" w:rsidR="00091816" w:rsidRPr="00091816" w:rsidRDefault="00091816" w:rsidP="00091816">
      <w:r w:rsidRPr="00091816">
        <w:t>Dal punto di vista del professionista questo approccio consente di trasformare la lettura dei dati contabili in uno strumento di consulenza. L’analisi del capitale circolante, ad esempio, può evidenziare situazioni di tensione finanziaria legate alla gestione dei crediti commerciali o delle rimanenze. Allo stesso modo, l’osservazione dei margini operativi consente di comprendere se eventuali difficoltà reddituali derivino da problemi nella struttura dei costi o da dinamiche competitive del settore.</w:t>
      </w:r>
    </w:p>
    <w:p w14:paraId="0E0E4DCC" w14:textId="6646C271" w:rsidR="00091816" w:rsidRPr="00091816" w:rsidRDefault="00091816" w:rsidP="00091816">
      <w:r w:rsidRPr="00091816">
        <w:t>In altre parole, l’analisi di bilancio permette di andare oltre la semplice lettura dei numeri e di ricostruire le logiche economiche che guidano la gestione dell’impresa.</w:t>
      </w:r>
    </w:p>
    <w:p w14:paraId="55CB4FD1" w14:textId="77777777" w:rsidR="00091816" w:rsidRPr="00091816" w:rsidRDefault="00091816" w:rsidP="00091816">
      <w:pPr>
        <w:rPr>
          <w:b/>
          <w:bCs/>
        </w:rPr>
      </w:pPr>
      <w:r w:rsidRPr="00091816">
        <w:rPr>
          <w:b/>
          <w:bCs/>
        </w:rPr>
        <w:t>Dal dato contabile all’informazione: la logica del tool di analisi</w:t>
      </w:r>
    </w:p>
    <w:p w14:paraId="73C1F46B" w14:textId="77777777" w:rsidR="00091816" w:rsidRPr="00091816" w:rsidRDefault="00091816" w:rsidP="00091816">
      <w:r w:rsidRPr="00091816">
        <w:t>Uno dei principali ostacoli all’utilizzo sistematico dell’analisi di bilancio è di natura operativa. Molti professionisti conoscono perfettamente i metodi di riclassificazione e gli indicatori economico-finanziari, ma spesso non dispongono di strumenti che consentano di applicarli rapidamente ai dati contabili dell’impresa.</w:t>
      </w:r>
    </w:p>
    <w:p w14:paraId="0F3AFA2C" w14:textId="77777777" w:rsidR="00091816" w:rsidRDefault="00091816" w:rsidP="00091816">
      <w:pPr>
        <w:rPr>
          <w:b/>
          <w:bCs/>
        </w:rPr>
      </w:pPr>
      <w:r w:rsidRPr="00091816">
        <w:t>Attraverso le immagini del tool</w:t>
      </w:r>
      <w:r>
        <w:t xml:space="preserve"> Excel</w:t>
      </w:r>
      <w:r w:rsidRPr="00091816">
        <w:t>, verrà illustrato il processo operativo che conduce dall’inserimento dei dati alla produzione dei prospetti riclassificati</w:t>
      </w:r>
      <w:r>
        <w:t xml:space="preserve">. </w:t>
      </w:r>
    </w:p>
    <w:p w14:paraId="2A7420D9" w14:textId="441CF8FA" w:rsidR="00E66EA0" w:rsidRPr="00091816" w:rsidRDefault="00091816" w:rsidP="00091816">
      <w:r w:rsidRPr="00091816">
        <w:t>Il foglio Menù rappresenta il punto di partenza dell’intero processo di analisi. In questa sezione vengono inserite le informazioni generali relative all’azienda e al periodo di riferimento, mentre l’utente può scegliere la tipologia di bilancio da utilizzare come base per l’analisi. Questa scelta non è puramente formale, perché la disponibilità di un bilancio di verifica dettagliato consente di effettuare elaborazioni molto più accurate rispetto a quelle ottenibili a partire dal solo schema civilistico.</w:t>
      </w:r>
    </w:p>
    <w:p w14:paraId="448D0978" w14:textId="449A9F14" w:rsidR="00091816" w:rsidRDefault="00091816" w:rsidP="00091816">
      <w:pPr>
        <w:spacing w:after="0"/>
      </w:pPr>
      <w:r w:rsidRPr="00091816">
        <w:rPr>
          <w:noProof/>
        </w:rPr>
        <w:lastRenderedPageBreak/>
        <w:drawing>
          <wp:inline distT="0" distB="0" distL="0" distR="0" wp14:anchorId="409CB845" wp14:editId="415A2330">
            <wp:extent cx="6120130" cy="2373630"/>
            <wp:effectExtent l="0" t="0" r="0" b="7620"/>
            <wp:docPr id="172176507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2373630"/>
                    </a:xfrm>
                    <a:prstGeom prst="rect">
                      <a:avLst/>
                    </a:prstGeom>
                    <a:noFill/>
                    <a:ln>
                      <a:noFill/>
                    </a:ln>
                  </pic:spPr>
                </pic:pic>
              </a:graphicData>
            </a:graphic>
          </wp:inline>
        </w:drawing>
      </w:r>
    </w:p>
    <w:p w14:paraId="645E86CC" w14:textId="0E3ACC39" w:rsidR="00091816" w:rsidRPr="00091816" w:rsidRDefault="00091816" w:rsidP="00091816">
      <w:pPr>
        <w:spacing w:after="0"/>
        <w:jc w:val="right"/>
        <w:rPr>
          <w:i/>
          <w:iCs/>
          <w:color w:val="0E2841" w:themeColor="text2"/>
        </w:rPr>
      </w:pPr>
      <w:r w:rsidRPr="00091816">
        <w:rPr>
          <w:i/>
          <w:iCs/>
          <w:color w:val="0E2841" w:themeColor="text2"/>
        </w:rPr>
        <w:t>Figura 1</w:t>
      </w:r>
    </w:p>
    <w:p w14:paraId="13B51FFA" w14:textId="6F010C44" w:rsidR="00091816" w:rsidRDefault="00091816" w:rsidP="00091816">
      <w:r w:rsidRPr="00091816">
        <w:t xml:space="preserve">I fogli 1, 2 e 3 costituiscono invece la base informativa su cui si fondano tutte le elaborazioni successive. In queste sezioni vengono inseriti i dati contabili relativi allo stato patrimoniale e al conto economico degli esercizi analizzati. Il </w:t>
      </w:r>
      <w:r w:rsidR="00585F6C">
        <w:t>tool</w:t>
      </w:r>
      <w:r w:rsidRPr="00091816">
        <w:t xml:space="preserve"> verifica automaticamente la quadratura del bilancio e segnala eventuali incongruenze tra attivo e passivo, consentendo di individuare immediatamente possibili errori di imputazione.</w:t>
      </w:r>
    </w:p>
    <w:p w14:paraId="515B172F" w14:textId="57DD7265" w:rsidR="009813A4" w:rsidRDefault="009813A4" w:rsidP="009813A4">
      <w:pPr>
        <w:spacing w:after="0"/>
      </w:pPr>
      <w:r>
        <w:t>Il tool presenta anche all’interno del foglio CE una sezione dedicata alle informazioni aggiuntive da inserire relative al rendiconto finanziario.</w:t>
      </w:r>
      <w:r w:rsidRPr="009813A4">
        <w:t xml:space="preserve"> </w:t>
      </w:r>
      <w:r w:rsidRPr="009813A4">
        <w:rPr>
          <w:noProof/>
        </w:rPr>
        <w:drawing>
          <wp:inline distT="0" distB="0" distL="0" distR="0" wp14:anchorId="031F1961" wp14:editId="49E0D4CF">
            <wp:extent cx="4632423" cy="2990850"/>
            <wp:effectExtent l="0" t="0" r="0" b="0"/>
            <wp:docPr id="208447682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2970" cy="2997660"/>
                    </a:xfrm>
                    <a:prstGeom prst="rect">
                      <a:avLst/>
                    </a:prstGeom>
                    <a:noFill/>
                    <a:ln>
                      <a:noFill/>
                    </a:ln>
                  </pic:spPr>
                </pic:pic>
              </a:graphicData>
            </a:graphic>
          </wp:inline>
        </w:drawing>
      </w:r>
    </w:p>
    <w:p w14:paraId="66C1C0D5" w14:textId="1EEAEF53" w:rsidR="009813A4" w:rsidRPr="00091816" w:rsidRDefault="009813A4" w:rsidP="009813A4">
      <w:pPr>
        <w:spacing w:after="0"/>
        <w:jc w:val="right"/>
        <w:rPr>
          <w:i/>
          <w:iCs/>
          <w:color w:val="0E2841" w:themeColor="text2"/>
        </w:rPr>
      </w:pPr>
      <w:r w:rsidRPr="009813A4">
        <w:rPr>
          <w:i/>
          <w:iCs/>
          <w:color w:val="0E2841" w:themeColor="text2"/>
        </w:rPr>
        <w:t>Figura 2</w:t>
      </w:r>
    </w:p>
    <w:p w14:paraId="7A3EA132" w14:textId="77777777" w:rsidR="00765D0C" w:rsidRPr="00765D0C" w:rsidRDefault="00765D0C" w:rsidP="00765D0C">
      <w:r w:rsidRPr="00765D0C">
        <w:t>Una volta completata questa fase, il tool rielabora automaticamente i dati inseriti e genera, nel foglio BR, i prospetti di analisi che consentono di osservare l’impresa secondo una prospettiva gestionale. Le principali voci sono riportate non solo in valore assoluto ma anche in forma percentuale: nel conto economico i risultati sono rapportati ai ricavi, mentre nello stato patrimoniale le grandezze sono espresse in relazione al totale dell’attivo e del passivo. Questa rappresentazione consente di trasformare i valori monetari in indicatori relativi, facilitando il confronto tra esercizi diversi e rendendo più immediata la lettura della struttura economica e patrimoniale dell’impresa.</w:t>
      </w:r>
    </w:p>
    <w:p w14:paraId="34229AE9" w14:textId="77777777" w:rsidR="00765D0C" w:rsidRDefault="00765D0C" w:rsidP="00091816"/>
    <w:p w14:paraId="23034C06" w14:textId="77777777" w:rsidR="00765D0C" w:rsidRDefault="00765D0C" w:rsidP="00ED6A02"/>
    <w:p w14:paraId="62E459E5" w14:textId="77777777" w:rsidR="00ED4ECB" w:rsidRPr="00ED4ECB" w:rsidRDefault="00ED4ECB" w:rsidP="00ED4ECB">
      <w:pPr>
        <w:rPr>
          <w:b/>
          <w:bCs/>
        </w:rPr>
      </w:pPr>
      <w:r w:rsidRPr="00ED4ECB">
        <w:rPr>
          <w:b/>
          <w:bCs/>
        </w:rPr>
        <w:lastRenderedPageBreak/>
        <w:t>Il ruolo del bilancio di verifica nella costruzione degli schemi di analisi</w:t>
      </w:r>
    </w:p>
    <w:p w14:paraId="6D597FE1" w14:textId="1658998F" w:rsidR="00ED4ECB" w:rsidRDefault="00ED4ECB" w:rsidP="00ED4ECB">
      <w:r w:rsidRPr="00ED4ECB">
        <w:t xml:space="preserve">A differenza del bilancio civilistico, che presenta le informazioni già aggregate secondo gli schemi previsti dal Codice civile, il bilancio di verifica conserva il dettaglio delle singole voci del piano dei conti e costituisce quindi una base informativa più </w:t>
      </w:r>
      <w:r w:rsidR="00EC7058">
        <w:t xml:space="preserve">solida </w:t>
      </w:r>
      <w:r w:rsidRPr="00ED4ECB">
        <w:t>alla riclassificazione dei dati ai fini dell’analisi economico-finanziaria. Nel foglio dedicato del tool i saldi contabili vengono inseriti mantenendo il collegamento con i rispettivi conti, ai quali è associato uno specifico codice di riclassificazione. Attraverso questo sistema ciascun conto viene automaticamente ricondotto alle categorie previste dagli schemi di analisi utilizzati nel tool: in particolare agli schemi di conto economico riclassificato a valore aggiunto e gestionale, nonché allo schema di stato patrimoniale riclassificato a classi omogenee. In questo modo le singole voci del piano dei conti vengono progressivamente aggregate nelle corrispondenti classi economiche e patrimoniali, consentendo di trasformare il bilancio di verifica – caratterizzato da un elevato livello di dettaglio contabile – in una struttura coerente con le esigenze dell’analisi economico-finanziaria. Il sistema di codici garantisce inoltre la piena tracciabilità delle informazioni, permettendo al professionista di risalire in ogni momento dai prospetti di sintesi alle singole componenti contabili che li hanno generati.</w:t>
      </w:r>
    </w:p>
    <w:p w14:paraId="7F9588B7" w14:textId="573625AC" w:rsidR="00ED4ECB" w:rsidRDefault="00ED4ECB" w:rsidP="00ED4ECB">
      <w:pPr>
        <w:jc w:val="right"/>
        <w:rPr>
          <w:i/>
          <w:iCs/>
          <w:color w:val="0E2841" w:themeColor="text2"/>
        </w:rPr>
      </w:pPr>
      <w:r>
        <w:rPr>
          <w:i/>
          <w:iCs/>
          <w:color w:val="0E2841" w:themeColor="text2"/>
        </w:rPr>
        <w:t>Figura 3</w:t>
      </w:r>
    </w:p>
    <w:p w14:paraId="2E743990" w14:textId="77777777" w:rsidR="00E66EA0" w:rsidRPr="00E66EA0" w:rsidRDefault="00E66EA0" w:rsidP="00E66EA0">
      <w:pPr>
        <w:rPr>
          <w:b/>
          <w:bCs/>
        </w:rPr>
      </w:pPr>
      <w:r w:rsidRPr="00E66EA0">
        <w:rPr>
          <w:b/>
          <w:bCs/>
        </w:rPr>
        <w:t>L’inserimento delle informazioni integrative nel caso di bilancio abbreviato o bilancio CEE</w:t>
      </w:r>
    </w:p>
    <w:p w14:paraId="3BD11118" w14:textId="77777777" w:rsidR="00E66EA0" w:rsidRPr="00E66EA0" w:rsidRDefault="00E66EA0" w:rsidP="00E66EA0">
      <w:r w:rsidRPr="00E66EA0">
        <w:t>Il tool consente di effettuare l’analisi anche quando i dati di partenza derivano da un bilancio abbreviato o da uno schema CEE, nei quali alcune informazioni risultano necessariamente più aggregate rispetto al bilancio di verifica. In questi casi, per garantire la corretta ricostruzione degli schemi di riclassificazione, è previsto l’inserimento di alcune informazioni integrative che permettono di dettagliare ulteriormente determinate voci contabili.</w:t>
      </w:r>
    </w:p>
    <w:p w14:paraId="5E89A001" w14:textId="25F1CC0B" w:rsidR="00E66EA0" w:rsidRPr="00E66EA0" w:rsidRDefault="00E66EA0" w:rsidP="00E66EA0">
      <w:r w:rsidRPr="00E66EA0">
        <w:t>Ne</w:t>
      </w:r>
      <w:r w:rsidR="00B50D84">
        <w:t>i fogli dedicati del tool,</w:t>
      </w:r>
      <w:r w:rsidRPr="00E66EA0">
        <w:t xml:space="preserve"> l’utente può quindi specificare la composizione di alcune poste che, nei prospetti civilistici, risultano accorpate in un’unica voce. Questo passaggio consente al tool di attribuire correttamente le singole componenti agli schemi di riclassificazione utilizzati nell’analisi, evitando che l’eccessiva aggregazione del bilancio civilistico limiti la leggibilità dei risultati.</w:t>
      </w:r>
    </w:p>
    <w:p w14:paraId="60CC41D8" w14:textId="77777777" w:rsidR="00E66EA0" w:rsidRPr="00E66EA0" w:rsidRDefault="00E66EA0" w:rsidP="00E66EA0">
      <w:r w:rsidRPr="00E66EA0">
        <w:t>L’integrazione dei dati consente quindi di mantenere la coerenza degli schemi di conto economico riclassificato e di stato patrimoniale gestionale, permettendo al professionista di ottenere prospetti di analisi affidabili anche quando le informazioni di partenza provengono da bilanci sintetici o già aggregati. In questo modo il tool garantisce una maggiore flessibilità operativa, adattandosi alle diverse tipologie di documentazione contabile disponibili senza compromettere la qualità dell’analisi economico-finanziaria.</w:t>
      </w:r>
    </w:p>
    <w:p w14:paraId="0AAD4829" w14:textId="76AE8DCF" w:rsidR="00ED6A02" w:rsidRPr="00ED6A02" w:rsidRDefault="00ED6A02" w:rsidP="00ED6A02">
      <w:pPr>
        <w:rPr>
          <w:b/>
          <w:bCs/>
        </w:rPr>
      </w:pPr>
      <w:r w:rsidRPr="00ED6A02">
        <w:rPr>
          <w:b/>
          <w:bCs/>
        </w:rPr>
        <w:t>La riclassificazione dello stato patrimoniale: la lettura gestionale degli investimenti e delle fonti</w:t>
      </w:r>
    </w:p>
    <w:p w14:paraId="476C74D6" w14:textId="77777777" w:rsidR="00ED6A02" w:rsidRPr="00ED6A02" w:rsidRDefault="00ED6A02" w:rsidP="00ED6A02">
      <w:r w:rsidRPr="00ED6A02">
        <w:t>Per rendere il bilancio uno strumento realmente utile all’analisi economico-finanziaria è necessario riorganizzare le voci patrimoniali secondo una logica che metta in relazione gli impieghi di capitale con le corrispondenti fonti di finanziamento. È proprio questo l’obiettivo dello schema di stato patrimoniale gestionale elaborato dal tool, che rielabora automaticamente i dati inseriti nei fogli di input.</w:t>
      </w:r>
    </w:p>
    <w:p w14:paraId="26CB0D09" w14:textId="77777777" w:rsidR="00ED6A02" w:rsidRPr="00ED6A02" w:rsidRDefault="00ED6A02" w:rsidP="00ED6A02">
      <w:r w:rsidRPr="00ED6A02">
        <w:t>Nel prospetto riclassificato gli impieghi vengono innanzitutto distinti tra investimenti strutturali e capitale legato al ciclo operativo. La prima componente è rappresentata dalle immobilizzazioni, suddivise nello schema tra immobilizzazioni immateriali nette, immobilizzazioni materiali nette e immobilizzazioni finanziarie. Queste voci rappresentano l’insieme degli investimenti destinati a permanere nel patrimonio aziendale per più esercizi e costituiscono la base strutturale su cui si sviluppa l’attività dell’impresa.</w:t>
      </w:r>
    </w:p>
    <w:p w14:paraId="56BFDD32" w14:textId="77777777" w:rsidR="00ED6A02" w:rsidRPr="00ED6A02" w:rsidRDefault="00ED6A02" w:rsidP="00ED6A02">
      <w:r w:rsidRPr="00ED6A02">
        <w:lastRenderedPageBreak/>
        <w:t>Accanto agli investimenti strutturali lo schema evidenzia il capitale di giro, che rappresenta la parte del capitale investito assorbita dal ciclo operativo dell’impresa. In questa sezione confluiscono le principali componenti operative della gestione corrente, tra cui le rimanenze, i crediti commerciali e gli altri crediti, mentre sul lato opposto vengono considerate le passività operative come i debiti commerciali e gli altri debiti legati alla gestione corrente. Il capitale di giro rappresenta quindi la quantità di risorse finanziarie necessarie per sostenere il ciclo produttivo e commerciale dell’impresa.</w:t>
      </w:r>
    </w:p>
    <w:p w14:paraId="1995B995" w14:textId="0C9BA124" w:rsidR="00ED6A02" w:rsidRPr="00ED6A02" w:rsidRDefault="00ED6A02" w:rsidP="00ED6A02">
      <w:r w:rsidRPr="00ED6A02">
        <w:t xml:space="preserve">All’interno dello schema compare inoltre la voce fondi, che comprende i fondi per rischi e oneri e </w:t>
      </w:r>
      <w:r>
        <w:t>fondo TFR</w:t>
      </w:r>
      <w:r w:rsidR="006D7035">
        <w:t>,</w:t>
      </w:r>
      <w:r w:rsidRPr="00ED6A02">
        <w:t xml:space="preserve"> </w:t>
      </w:r>
      <w:r w:rsidR="006D7035">
        <w:t xml:space="preserve">i quali </w:t>
      </w:r>
      <w:r w:rsidRPr="00ED6A02">
        <w:t>incidono sulla determinazione del capitale effettivamente investito nell’attività aziendale.</w:t>
      </w:r>
    </w:p>
    <w:p w14:paraId="1FFD4A9E" w14:textId="77777777" w:rsidR="00ED6A02" w:rsidRPr="00ED6A02" w:rsidRDefault="00ED6A02" w:rsidP="00ED6A02">
      <w:r w:rsidRPr="00ED6A02">
        <w:t>La combinazione tra immobilizzazioni, capitale di giro e fondi consente di determinare il capitale investito netto, grandezza che rappresenta il volume complessivo delle risorse impiegate dall’impresa nello svolgimento della propria attività.</w:t>
      </w:r>
    </w:p>
    <w:p w14:paraId="53245FCC" w14:textId="77777777" w:rsidR="00ED6A02" w:rsidRPr="00ED6A02" w:rsidRDefault="00ED6A02" w:rsidP="00ED6A02">
      <w:r w:rsidRPr="00ED6A02">
        <w:t>La seconda parte dello schema riguarda invece le fonti di finanziamento. In questa sezione il capitale investito viene messo in relazione con le risorse attraverso le quali l’impresa finanzia i propri investimenti. La prima componente è rappresentata dal patrimonio netto, suddiviso nello schema tra capitale versato, riserve e risultato dell’esercizio. Questa grandezza rappresenta il capitale apportato dai soci o generato attraverso l’autofinanziamento dell’impresa.</w:t>
      </w:r>
    </w:p>
    <w:p w14:paraId="357BEB21" w14:textId="5210A91F" w:rsidR="00ED6A02" w:rsidRPr="00ED6A02" w:rsidRDefault="00ED6A02" w:rsidP="00ED6A02">
      <w:r w:rsidRPr="00ED6A02">
        <w:t xml:space="preserve">Accanto al patrimonio netto lo schema evidenzia la posizione finanziaria netta, calcolata tenendo conto dei debiti </w:t>
      </w:r>
      <w:r w:rsidR="006D7035">
        <w:t>finanziari</w:t>
      </w:r>
      <w:r w:rsidRPr="00ED6A02">
        <w:t xml:space="preserve"> e delle disponibilità liquide presenti in azienda. Attraverso questa grandezza è possibile misurare il grado di indebitamento finanziario dell’impresa e valutare il peso del capitale di terzi nel finanziamento della gestione.</w:t>
      </w:r>
    </w:p>
    <w:p w14:paraId="6DF8188B" w14:textId="77777777" w:rsidR="00ED6A02" w:rsidRPr="00ED6A02" w:rsidRDefault="00ED6A02" w:rsidP="00ED6A02">
      <w:r w:rsidRPr="00ED6A02">
        <w:t>La riclassificazione patrimoniale consente quindi di leggere il bilancio secondo una logica economico-finanziaria che mette in evidenza la relazione tra capitale investito e capitale finanziato. In questo modo lo stato patrimoniale non rappresenta più soltanto una fotografia statica delle attività e delle passività, ma diventa uno strumento di interpretazione delle scelte finanziarie dell’impresa.</w:t>
      </w:r>
    </w:p>
    <w:p w14:paraId="61D2783E" w14:textId="77777777" w:rsidR="00ED6A02" w:rsidRPr="00ED6A02" w:rsidRDefault="00ED6A02" w:rsidP="00ED6A02">
      <w:r w:rsidRPr="00ED6A02">
        <w:t>L’osservazione congiunta di queste grandezze consente infatti di comprendere se la struttura finanziaria dell’azienda sia equilibrata, se il capitale investito sia adeguatamente sostenuto dal patrimonio netto e quale ruolo svolga l’indebitamento bancario nel finanziamento della gestione.</w:t>
      </w:r>
    </w:p>
    <w:p w14:paraId="5E86AF71" w14:textId="77777777" w:rsidR="006D7035" w:rsidRDefault="006D7035" w:rsidP="00091816">
      <w:pPr>
        <w:rPr>
          <w:b/>
          <w:bCs/>
        </w:rPr>
      </w:pPr>
    </w:p>
    <w:p w14:paraId="18A30B81" w14:textId="77777777" w:rsidR="006D7035" w:rsidRDefault="006D7035" w:rsidP="00091816">
      <w:pPr>
        <w:rPr>
          <w:b/>
          <w:bCs/>
        </w:rPr>
      </w:pPr>
    </w:p>
    <w:p w14:paraId="2303E6CC" w14:textId="26B4E073" w:rsidR="006D7035" w:rsidRDefault="006D7035" w:rsidP="006D7035">
      <w:pPr>
        <w:spacing w:after="0"/>
        <w:rPr>
          <w:b/>
          <w:bCs/>
        </w:rPr>
      </w:pPr>
      <w:r w:rsidRPr="006D7035">
        <w:rPr>
          <w:noProof/>
        </w:rPr>
        <w:drawing>
          <wp:inline distT="0" distB="0" distL="0" distR="0" wp14:anchorId="69502DBF" wp14:editId="0B75D8FB">
            <wp:extent cx="6120130" cy="2635885"/>
            <wp:effectExtent l="0" t="0" r="0" b="0"/>
            <wp:docPr id="1946902957"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2635885"/>
                    </a:xfrm>
                    <a:prstGeom prst="rect">
                      <a:avLst/>
                    </a:prstGeom>
                    <a:noFill/>
                    <a:ln>
                      <a:noFill/>
                    </a:ln>
                  </pic:spPr>
                </pic:pic>
              </a:graphicData>
            </a:graphic>
          </wp:inline>
        </w:drawing>
      </w:r>
    </w:p>
    <w:p w14:paraId="24E05B40" w14:textId="4408740E" w:rsidR="006D7035" w:rsidRPr="006D7035" w:rsidRDefault="006D7035" w:rsidP="006D7035">
      <w:pPr>
        <w:spacing w:after="0"/>
        <w:jc w:val="right"/>
        <w:rPr>
          <w:i/>
          <w:iCs/>
          <w:color w:val="0E2841" w:themeColor="text2"/>
        </w:rPr>
      </w:pPr>
      <w:r w:rsidRPr="006D7035">
        <w:rPr>
          <w:i/>
          <w:iCs/>
          <w:color w:val="0E2841" w:themeColor="text2"/>
        </w:rPr>
        <w:lastRenderedPageBreak/>
        <w:t xml:space="preserve">Figura </w:t>
      </w:r>
      <w:r w:rsidR="00ED4ECB">
        <w:rPr>
          <w:i/>
          <w:iCs/>
          <w:color w:val="0E2841" w:themeColor="text2"/>
        </w:rPr>
        <w:t>4</w:t>
      </w:r>
    </w:p>
    <w:p w14:paraId="11CDA9CD" w14:textId="712BB8F6" w:rsidR="006D7035" w:rsidRPr="006D7035" w:rsidRDefault="006D7035" w:rsidP="006D7035">
      <w:pPr>
        <w:rPr>
          <w:b/>
          <w:bCs/>
        </w:rPr>
      </w:pPr>
      <w:r w:rsidRPr="006D7035">
        <w:rPr>
          <w:b/>
          <w:bCs/>
        </w:rPr>
        <w:t>La doppia riclassificazione del conto economico</w:t>
      </w:r>
    </w:p>
    <w:p w14:paraId="19F7CD6E" w14:textId="4C0021F5" w:rsidR="006D7035" w:rsidRPr="006D7035" w:rsidRDefault="006D7035" w:rsidP="006D7035">
      <w:r w:rsidRPr="006D7035">
        <w:t xml:space="preserve">Il conto economico civilistico previsto dall’articolo 2425 del </w:t>
      </w:r>
      <w:r w:rsidR="00190B93" w:rsidRPr="006D7035">
        <w:t>Codice civile</w:t>
      </w:r>
      <w:r w:rsidRPr="006D7035">
        <w:t xml:space="preserve"> organizza le componenti reddituali secondo una classificazione per natura che, pur garantendo uniformità nella rappresentazione contabile, non consente sempre di cogliere con immediatezza la struttura economica della gestione. Per questo motivo il tool propone due differenti schemi di riclassificazione che permettono di osservare il risultato economico da prospettive complementari.</w:t>
      </w:r>
    </w:p>
    <w:p w14:paraId="5290B207" w14:textId="7372D377" w:rsidR="006D7035" w:rsidRPr="006D7035" w:rsidRDefault="006D7035" w:rsidP="006D7035">
      <w:r w:rsidRPr="006D7035">
        <w:t xml:space="preserve">Il primo prospetto </w:t>
      </w:r>
      <w:r w:rsidR="0086626F">
        <w:t>di riclassifica è quello a valore aggiunto, ideale per le aziende industriali in quanto permette di calcolare il valore della produzione, sommando ai</w:t>
      </w:r>
      <w:r w:rsidRPr="006D7035">
        <w:t xml:space="preserve"> ricavi </w:t>
      </w:r>
      <w:r w:rsidR="0086626F">
        <w:t>le</w:t>
      </w:r>
      <w:r w:rsidRPr="006D7035">
        <w:t xml:space="preserve"> variazioni delle rimanenze </w:t>
      </w:r>
      <w:r w:rsidR="0086626F">
        <w:t>di prodotti finiti e semilavorati. Da questo risultato</w:t>
      </w:r>
      <w:r w:rsidRPr="006D7035">
        <w:t xml:space="preserve"> vengono progressivamente sottratte le principali componenti operative della gestione. Questa sequenza consente di individuare alcuni passaggi fondamentali nella formazione del reddito, tra cui il margine sul prodotto, il valore aggiunto, il margine operativo lordo (EBITDA) e il margine operativo netto (EBIT). Attraverso questa riclassificazione diventa possibile comprendere come la ricchezza generata dall’attività aziendale venga progressivamente assorbita dal processo produttivo, dalla struttura organizzativa e dalla gestione finanziaria.</w:t>
      </w:r>
    </w:p>
    <w:p w14:paraId="140A91CF" w14:textId="77777777" w:rsidR="006D7035" w:rsidRDefault="006D7035" w:rsidP="006D7035">
      <w:r w:rsidRPr="006D7035">
        <w:t>Questo schema consente quindi di valutare la capacità dell’impresa di generare reddito attraverso la propria gestione caratteristica e di osservare il peso delle diverse componenti operative nella formazione del risultato finale. In particolare, l’EBITDA rappresenta un indicatore centrale nell’analisi economico-finanziaria perché misura la capacità della gestione operativa di generare risorse prima delle componenti finanziarie, fiscali e delle poste non monetarie.</w:t>
      </w:r>
    </w:p>
    <w:p w14:paraId="3E10F7B1" w14:textId="1B80C92F" w:rsidR="0086626F" w:rsidRDefault="0086626F" w:rsidP="0086626F">
      <w:pPr>
        <w:spacing w:after="0"/>
      </w:pPr>
      <w:r w:rsidRPr="0086626F">
        <w:rPr>
          <w:noProof/>
        </w:rPr>
        <w:drawing>
          <wp:inline distT="0" distB="0" distL="0" distR="0" wp14:anchorId="0F6FDCDC" wp14:editId="3D542470">
            <wp:extent cx="5495925" cy="2133600"/>
            <wp:effectExtent l="0" t="0" r="9525" b="0"/>
            <wp:docPr id="145273172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0956" cy="2135553"/>
                    </a:xfrm>
                    <a:prstGeom prst="rect">
                      <a:avLst/>
                    </a:prstGeom>
                    <a:noFill/>
                    <a:ln>
                      <a:noFill/>
                    </a:ln>
                  </pic:spPr>
                </pic:pic>
              </a:graphicData>
            </a:graphic>
          </wp:inline>
        </w:drawing>
      </w:r>
    </w:p>
    <w:p w14:paraId="7BFCD191" w14:textId="5A644431" w:rsidR="0086626F" w:rsidRPr="006D7035" w:rsidRDefault="0086626F" w:rsidP="0086626F">
      <w:pPr>
        <w:spacing w:after="0"/>
        <w:jc w:val="right"/>
        <w:rPr>
          <w:i/>
          <w:iCs/>
          <w:color w:val="0E2841" w:themeColor="text2"/>
        </w:rPr>
      </w:pPr>
      <w:r w:rsidRPr="0086626F">
        <w:rPr>
          <w:i/>
          <w:iCs/>
          <w:color w:val="0E2841" w:themeColor="text2"/>
        </w:rPr>
        <w:t xml:space="preserve">Figura </w:t>
      </w:r>
      <w:r w:rsidR="00ED4ECB">
        <w:rPr>
          <w:i/>
          <w:iCs/>
          <w:color w:val="0E2841" w:themeColor="text2"/>
        </w:rPr>
        <w:t>5</w:t>
      </w:r>
    </w:p>
    <w:p w14:paraId="077EA68D" w14:textId="20C8173D" w:rsidR="00190B93" w:rsidRPr="006D7035" w:rsidRDefault="006D7035" w:rsidP="006D7035">
      <w:r w:rsidRPr="006D7035">
        <w:t>Accanto a questa lettura, il tool propone una seconda riclassificazione del conto economico costruita secondo una logica più propriamente gestionale. In questo schema il punto di osservazione si sposta dalla formazione del valore aggiunto alla struttura dei costi che caratterizzano il processo produttivo e commerciale dell’impresa. A partire dal fatturato netto e dalle variazioni delle rimanenze viene infatti determinato il margine di contribuzione industriale, grandezza che consente di comprendere quanto la produzione contribuisca alla copertura dei costi di struttura.</w:t>
      </w:r>
    </w:p>
    <w:p w14:paraId="31101FBE" w14:textId="77777777" w:rsidR="006D7035" w:rsidRDefault="006D7035" w:rsidP="006D7035">
      <w:r w:rsidRPr="006D7035">
        <w:t>La successiva sottrazione dei costi industriali, commerciali e amministrativi permette di evidenziare il risultato operativo, mettendo in luce il contributo delle diverse aree gestionali alla formazione del reddito. Questa prospettiva risulta particolarmente utile quando l’obiettivo dell’analisi non è soltanto valutare la redditività complessiva dell’impresa, ma comprendere la struttura dei costi e la capacità della gestione caratteristica di sostenere la struttura aziendale.</w:t>
      </w:r>
    </w:p>
    <w:p w14:paraId="4F0DA925" w14:textId="00260D49" w:rsidR="00190B93" w:rsidRDefault="00190B93" w:rsidP="00190B93">
      <w:pPr>
        <w:spacing w:after="0"/>
      </w:pPr>
      <w:r w:rsidRPr="00190B93">
        <w:rPr>
          <w:noProof/>
        </w:rPr>
        <w:lastRenderedPageBreak/>
        <w:drawing>
          <wp:inline distT="0" distB="0" distL="0" distR="0" wp14:anchorId="76C2BC1D" wp14:editId="36DBDECB">
            <wp:extent cx="6120130" cy="2225675"/>
            <wp:effectExtent l="0" t="0" r="0" b="3175"/>
            <wp:docPr id="1595532576"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2225675"/>
                    </a:xfrm>
                    <a:prstGeom prst="rect">
                      <a:avLst/>
                    </a:prstGeom>
                    <a:noFill/>
                    <a:ln>
                      <a:noFill/>
                    </a:ln>
                  </pic:spPr>
                </pic:pic>
              </a:graphicData>
            </a:graphic>
          </wp:inline>
        </w:drawing>
      </w:r>
    </w:p>
    <w:p w14:paraId="0BF89734" w14:textId="2F4F0C7B" w:rsidR="00190B93" w:rsidRDefault="00190B93" w:rsidP="00190B93">
      <w:pPr>
        <w:jc w:val="right"/>
        <w:rPr>
          <w:i/>
          <w:iCs/>
          <w:color w:val="0E2841" w:themeColor="text2"/>
        </w:rPr>
      </w:pPr>
      <w:r>
        <w:rPr>
          <w:i/>
          <w:iCs/>
          <w:color w:val="0E2841" w:themeColor="text2"/>
        </w:rPr>
        <w:t xml:space="preserve">Figura </w:t>
      </w:r>
      <w:r w:rsidR="00ED4ECB">
        <w:rPr>
          <w:i/>
          <w:iCs/>
          <w:color w:val="0E2841" w:themeColor="text2"/>
        </w:rPr>
        <w:t>6</w:t>
      </w:r>
    </w:p>
    <w:p w14:paraId="529E915E" w14:textId="42247711" w:rsidR="006D7035" w:rsidRPr="006D7035" w:rsidRDefault="006D7035" w:rsidP="00190B93">
      <w:pPr>
        <w:jc w:val="both"/>
        <w:rPr>
          <w:i/>
          <w:iCs/>
          <w:color w:val="0E2841" w:themeColor="text2"/>
        </w:rPr>
      </w:pPr>
      <w:r w:rsidRPr="006D7035">
        <w:t xml:space="preserve">La presenza di entrambe le riclassificazioni all’interno del tool consente quindi di affiancare due diverse chiavi di lettura dello stesso bilancio. Da un lato la </w:t>
      </w:r>
      <w:r w:rsidR="00190B93">
        <w:t>riclassifica a valore aggiunto</w:t>
      </w:r>
      <w:r w:rsidRPr="006D7035">
        <w:t xml:space="preserve">, che mette in evidenza la formazione dei principali margini economici utilizzati nell’analisi aziendale; dall’altro una </w:t>
      </w:r>
      <w:r w:rsidR="00190B93">
        <w:t>riclassifica gestionale</w:t>
      </w:r>
      <w:r w:rsidRPr="006D7035">
        <w:t xml:space="preserve"> che consente di osservare più da vicino il contributo delle diverse aree operative alla generazione del risultato economico.</w:t>
      </w:r>
    </w:p>
    <w:p w14:paraId="283B98B8" w14:textId="77777777" w:rsidR="006D7035" w:rsidRPr="006D7035" w:rsidRDefault="006D7035" w:rsidP="006D7035">
      <w:r w:rsidRPr="006D7035">
        <w:t>Attraverso questa doppia lettura il conto economico civilistico viene trasformato in uno strumento di interpretazione della gestione, capace di evidenziare non soltanto il risultato finale dell’esercizio ma anche le dinamiche economiche che lo hanno determinato.</w:t>
      </w:r>
    </w:p>
    <w:p w14:paraId="5B2C1556" w14:textId="1693CCC2" w:rsidR="00091816" w:rsidRPr="00091816" w:rsidRDefault="00091816" w:rsidP="00091816">
      <w:pPr>
        <w:rPr>
          <w:b/>
          <w:bCs/>
        </w:rPr>
      </w:pPr>
      <w:r w:rsidRPr="00091816">
        <w:rPr>
          <w:b/>
          <w:bCs/>
        </w:rPr>
        <w:t>Il rendiconto finanziario e la dinamica dei flussi di cassa</w:t>
      </w:r>
    </w:p>
    <w:p w14:paraId="453B73E3" w14:textId="3B5E8522" w:rsidR="00091816" w:rsidRPr="00091816" w:rsidRDefault="00091816" w:rsidP="00091816">
      <w:r w:rsidRPr="00091816">
        <w:t xml:space="preserve">Accanto all’analisi patrimoniale ed economica assume un ruolo fondamentale la lettura dei flussi finanziari. La redditività economica non coincide infatti necessariamente con la capacità dell’impresa di generare liquidità. Proprio per questo motivo il legislatore ha introdotto nel bilancio civilistico il rendiconto finanziario previsto dall’articolo 2425-ter del </w:t>
      </w:r>
      <w:r w:rsidR="00190B93" w:rsidRPr="00091816">
        <w:t>Codice civile</w:t>
      </w:r>
      <w:r w:rsidRPr="00091816">
        <w:t>.</w:t>
      </w:r>
    </w:p>
    <w:p w14:paraId="14D997AB" w14:textId="77777777" w:rsidR="00091816" w:rsidRPr="00091816" w:rsidRDefault="00091816" w:rsidP="00091816">
      <w:r w:rsidRPr="00091816">
        <w:t>Il rendiconto finanziario ha l’obiettivo di spiegare in che modo le variazioni intervenute nel patrimonio aziendale si traducano in movimenti di cassa. In altre parole, questo prospetto consente di comprendere se la gestione dell’impresa generi o assorba risorse finanziarie.</w:t>
      </w:r>
    </w:p>
    <w:p w14:paraId="7A9C4A8B" w14:textId="77777777" w:rsidR="00091816" w:rsidRPr="00091816" w:rsidRDefault="00091816" w:rsidP="00091816">
      <w:r w:rsidRPr="00091816">
        <w:t>Nel tool di analisi questa prospettiva viene sviluppata nel foglio BR, che ricostruisce automaticamente la dinamica dei flussi finanziari a partire dalle variazioni patrimoniali intervenute tra gli esercizi analizzati.</w:t>
      </w:r>
    </w:p>
    <w:p w14:paraId="58E4A504" w14:textId="77777777" w:rsidR="00091816" w:rsidRPr="00091816" w:rsidRDefault="00091816" w:rsidP="00091816">
      <w:r w:rsidRPr="00091816">
        <w:t>Il punto di partenza del rendiconto è rappresentato dal risultato economico dell’esercizio, che viene progressivamente rettificato per tenere conto delle componenti non monetarie. Tra queste assumono particolare rilievo gli ammortamenti e gli accantonamenti, che rappresentano costi contabilizzati nel conto economico ma che non comportano uscite di cassa nel periodo considerato.</w:t>
      </w:r>
    </w:p>
    <w:p w14:paraId="569B614B" w14:textId="77777777" w:rsidR="00091816" w:rsidRPr="00091816" w:rsidRDefault="00091816" w:rsidP="00091816">
      <w:r w:rsidRPr="00091816">
        <w:t>Successivamente il prospetto analizza le variazioni del capitale circolante, ossia le modifiche intervenute nelle rimanenze, nei crediti commerciali e nei debiti verso fornitori. Queste variazioni sono spesso determinanti nella spiegazione delle tensioni finanziarie che possono emergere anche in presenza di risultati economici positivi.</w:t>
      </w:r>
    </w:p>
    <w:p w14:paraId="21F06818" w14:textId="77777777" w:rsidR="00091816" w:rsidRPr="00091816" w:rsidRDefault="00091816" w:rsidP="00091816">
      <w:r w:rsidRPr="00091816">
        <w:t>Un aumento dei crediti verso clienti, ad esempio, indica che una parte dei ricavi contabilizzati non è stata ancora incassata e comporta quindi un assorbimento di liquidità. Al contrario, un incremento dei debiti verso fornitori rappresenta una fonte temporanea di finanziamento per l’impresa.</w:t>
      </w:r>
    </w:p>
    <w:p w14:paraId="1ED61F23" w14:textId="77777777" w:rsidR="00091816" w:rsidRPr="00091816" w:rsidRDefault="00091816" w:rsidP="00091816">
      <w:r w:rsidRPr="00091816">
        <w:lastRenderedPageBreak/>
        <w:t>Attraverso queste rettifiche si giunge alla determinazione del flusso di cassa operativo, indicatore che misura la capacità dell’impresa di generare liquidità attraverso la propria attività caratteristica. Questo valore rappresenta uno degli elementi più rilevanti nell’analisi finanziaria perché consente di valutare la sostenibilità della gestione nel medio periodo.</w:t>
      </w:r>
    </w:p>
    <w:p w14:paraId="177540F5" w14:textId="77777777" w:rsidR="00091816" w:rsidRPr="00091816" w:rsidRDefault="00091816" w:rsidP="00091816">
      <w:r w:rsidRPr="00091816">
        <w:t>Il rendiconto finanziario prosegue poi con l’analisi dei flussi legati agli investimenti e alle operazioni di finanziamento, permettendo di comprendere se la liquidità generata dall’attività operativa sia sufficiente a sostenere lo sviluppo dell’impresa e il rimborso dei debiti.</w:t>
      </w:r>
    </w:p>
    <w:p w14:paraId="0849B62C" w14:textId="77777777" w:rsidR="00091816" w:rsidRPr="00091816" w:rsidRDefault="00091816" w:rsidP="00091816">
      <w:r w:rsidRPr="00091816">
        <w:t>Nel loro insieme, le informazioni contenute nel rendiconto consentono di completare la lettura del bilancio, offrendo una prospettiva dinamica che affianca l’analisi patrimoniale ed economica. Solo osservando congiuntamente queste tre dimensioni è infatti possibile comprendere pienamente lo stato di salute finanziaria dell’impresa.</w:t>
      </w:r>
    </w:p>
    <w:p w14:paraId="4544B498" w14:textId="77D10282" w:rsidR="00190B93" w:rsidRDefault="00190B93" w:rsidP="00190B93">
      <w:pPr>
        <w:spacing w:after="0"/>
      </w:pPr>
      <w:r w:rsidRPr="00190B93">
        <w:rPr>
          <w:noProof/>
        </w:rPr>
        <w:drawing>
          <wp:inline distT="0" distB="0" distL="0" distR="0" wp14:anchorId="7D6655FD" wp14:editId="6F623175">
            <wp:extent cx="4895850" cy="4216631"/>
            <wp:effectExtent l="0" t="0" r="0" b="0"/>
            <wp:docPr id="154090715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24995" cy="4241732"/>
                    </a:xfrm>
                    <a:prstGeom prst="rect">
                      <a:avLst/>
                    </a:prstGeom>
                    <a:noFill/>
                    <a:ln>
                      <a:noFill/>
                    </a:ln>
                  </pic:spPr>
                </pic:pic>
              </a:graphicData>
            </a:graphic>
          </wp:inline>
        </w:drawing>
      </w:r>
    </w:p>
    <w:p w14:paraId="7BA6F5AD" w14:textId="0B07094D" w:rsidR="00190B93" w:rsidRPr="00190B93" w:rsidRDefault="00190B93" w:rsidP="00190B93">
      <w:pPr>
        <w:spacing w:after="0"/>
        <w:jc w:val="right"/>
        <w:rPr>
          <w:i/>
          <w:iCs/>
          <w:color w:val="0E2841" w:themeColor="text2"/>
        </w:rPr>
      </w:pPr>
      <w:r>
        <w:rPr>
          <w:i/>
          <w:iCs/>
          <w:color w:val="0E2841" w:themeColor="text2"/>
        </w:rPr>
        <w:t xml:space="preserve">Figura </w:t>
      </w:r>
      <w:r w:rsidR="00ED4ECB">
        <w:rPr>
          <w:i/>
          <w:iCs/>
          <w:color w:val="0E2841" w:themeColor="text2"/>
        </w:rPr>
        <w:t>7</w:t>
      </w:r>
    </w:p>
    <w:sectPr w:rsidR="00190B93" w:rsidRPr="00190B9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816"/>
    <w:rsid w:val="00091816"/>
    <w:rsid w:val="00110EF9"/>
    <w:rsid w:val="00190B93"/>
    <w:rsid w:val="001F238B"/>
    <w:rsid w:val="002C445C"/>
    <w:rsid w:val="00585F6C"/>
    <w:rsid w:val="00602F37"/>
    <w:rsid w:val="006D7035"/>
    <w:rsid w:val="00765D0C"/>
    <w:rsid w:val="00770D3D"/>
    <w:rsid w:val="007C0EDE"/>
    <w:rsid w:val="007C3B8F"/>
    <w:rsid w:val="0086626F"/>
    <w:rsid w:val="009813A4"/>
    <w:rsid w:val="00B44E2B"/>
    <w:rsid w:val="00B50D84"/>
    <w:rsid w:val="00B637A4"/>
    <w:rsid w:val="00E66EA0"/>
    <w:rsid w:val="00EC7058"/>
    <w:rsid w:val="00ED4ECB"/>
    <w:rsid w:val="00ED6A0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6B11"/>
  <w15:chartTrackingRefBased/>
  <w15:docId w15:val="{A069AF95-52C9-4880-AA0B-A4DEE1F12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91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91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9181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9181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9181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9181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9181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9181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9181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9181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9181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9181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9181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9181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9181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9181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9181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91816"/>
    <w:rPr>
      <w:rFonts w:eastAsiaTheme="majorEastAsia" w:cstheme="majorBidi"/>
      <w:color w:val="272727" w:themeColor="text1" w:themeTint="D8"/>
    </w:rPr>
  </w:style>
  <w:style w:type="paragraph" w:styleId="Titolo">
    <w:name w:val="Title"/>
    <w:basedOn w:val="Normale"/>
    <w:next w:val="Normale"/>
    <w:link w:val="TitoloCarattere"/>
    <w:uiPriority w:val="10"/>
    <w:qFormat/>
    <w:rsid w:val="00091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9181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9181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9181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9181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91816"/>
    <w:rPr>
      <w:i/>
      <w:iCs/>
      <w:color w:val="404040" w:themeColor="text1" w:themeTint="BF"/>
    </w:rPr>
  </w:style>
  <w:style w:type="paragraph" w:styleId="Paragrafoelenco">
    <w:name w:val="List Paragraph"/>
    <w:basedOn w:val="Normale"/>
    <w:uiPriority w:val="34"/>
    <w:qFormat/>
    <w:rsid w:val="00091816"/>
    <w:pPr>
      <w:ind w:left="720"/>
      <w:contextualSpacing/>
    </w:pPr>
  </w:style>
  <w:style w:type="character" w:styleId="Enfasiintensa">
    <w:name w:val="Intense Emphasis"/>
    <w:basedOn w:val="Carpredefinitoparagrafo"/>
    <w:uiPriority w:val="21"/>
    <w:qFormat/>
    <w:rsid w:val="00091816"/>
    <w:rPr>
      <w:i/>
      <w:iCs/>
      <w:color w:val="0F4761" w:themeColor="accent1" w:themeShade="BF"/>
    </w:rPr>
  </w:style>
  <w:style w:type="paragraph" w:styleId="Citazioneintensa">
    <w:name w:val="Intense Quote"/>
    <w:basedOn w:val="Normale"/>
    <w:next w:val="Normale"/>
    <w:link w:val="CitazioneintensaCarattere"/>
    <w:uiPriority w:val="30"/>
    <w:qFormat/>
    <w:rsid w:val="00091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91816"/>
    <w:rPr>
      <w:i/>
      <w:iCs/>
      <w:color w:val="0F4761" w:themeColor="accent1" w:themeShade="BF"/>
    </w:rPr>
  </w:style>
  <w:style w:type="character" w:styleId="Riferimentointenso">
    <w:name w:val="Intense Reference"/>
    <w:basedOn w:val="Carpredefinitoparagrafo"/>
    <w:uiPriority w:val="32"/>
    <w:qFormat/>
    <w:rsid w:val="000918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emf"/><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customXml" Target="../customXml/item4.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7DBCA8-3799-448A-A113-76A35088A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B1F82D-4CC9-435F-99DB-2C25C2A03ADB}">
  <ds:schemaRefs>
    <ds:schemaRef ds:uri="http://schemas.openxmlformats.org/officeDocument/2006/bibliography"/>
  </ds:schemaRefs>
</ds:datastoreItem>
</file>

<file path=customXml/itemProps3.xml><?xml version="1.0" encoding="utf-8"?>
<ds:datastoreItem xmlns:ds="http://schemas.openxmlformats.org/officeDocument/2006/customXml" ds:itemID="{05231E5A-0606-4E9F-8A55-30F99A6A7E03}">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4.xml><?xml version="1.0" encoding="utf-8"?>
<ds:datastoreItem xmlns:ds="http://schemas.openxmlformats.org/officeDocument/2006/customXml" ds:itemID="{96DD96A8-9220-4A18-A72A-A392FEAF65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3268</Words>
  <Characters>18631</Characters>
  <Application>Microsoft Office Word</Application>
  <DocSecurity>0</DocSecurity>
  <Lines>155</Lines>
  <Paragraphs>43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Borroni</dc:creator>
  <cp:keywords/>
  <dc:description/>
  <cp:lastModifiedBy>Alessandro Mattavelli</cp:lastModifiedBy>
  <cp:revision>18</cp:revision>
  <dcterms:created xsi:type="dcterms:W3CDTF">2026-03-10T15:39:00Z</dcterms:created>
  <dcterms:modified xsi:type="dcterms:W3CDTF">2026-03-10T21:10:00Z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