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Normativa e Compliance AI</w:t>
      </w:r>
    </w:p>
    <w:p/>
    <w:p>
      <w:pPr>
        <w:spacing w:after="120"/>
        <w:jc w:val="left"/>
      </w:pPr>
      <w:r>
        <w:rPr>
          <w:rFonts w:ascii="Calibri" w:hAnsi="Calibri"/>
          <w:b/>
          <w:color w:val="1F497D"/>
          <w:sz w:val="48"/>
        </w:rPr>
        <w:t>La PMI che usa ChatGPT ogni giorno</w:t>
        <w:br/>
        <w:t>senza sapere di essere deployer</w:t>
      </w:r>
    </w:p>
    <w:p>
      <w:pPr>
        <w:spacing w:after="200"/>
        <w:jc w:val="left"/>
      </w:pPr>
      <w:r>
        <w:rPr>
          <w:rFonts w:ascii="Calibri" w:hAnsi="Calibri"/>
          <w:i/>
          <w:color w:val="2E74B5"/>
          <w:sz w:val="26"/>
        </w:rPr>
        <w:t>A novanta giorni dall'AI Act, molte aziende italiane non sanno ancora che ruolo hanno nella catena normativa. La questione non riguarda le grandi imprese: riguarda chi usa ChatGPT, Copilot o un gestionale con AI integrata per lavorare.</w:t>
      </w:r>
    </w:p>
    <w:p>
      <w:pPr>
        <w:spacing w:after="40" w:before="40"/>
        <w:pBdr>
          <w:bottom w:val="single" w:sz="6" w:space="1" w:color="1F497D"/>
        </w:pBdr>
      </w:pPr>
    </w:p>
    <w:p>
      <w:pPr>
        <w:spacing w:after="320"/>
        <w:jc w:val="left"/>
      </w:pPr>
      <w:r>
        <w:rPr>
          <w:rFonts w:ascii="Calibri" w:hAnsi="Calibri"/>
          <w:color w:val="808080"/>
          <w:sz w:val="18"/>
        </w:rPr>
        <w:t>A cura della Redazione Ratio  •  8 maggio 2026</w:t>
      </w:r>
    </w:p>
    <w:p>
      <w:pPr>
        <w:spacing w:after="160" w:line="320" w:lineRule="exact"/>
        <w:jc w:val="both"/>
      </w:pPr>
      <w:r>
        <w:rPr>
          <w:rFonts w:ascii="Calibri" w:hAnsi="Calibri"/>
          <w:sz w:val="22"/>
        </w:rPr>
        <w:t>Prendi un'azienda di quindici dipendenti che vende componenti industriali. Hanno un account ChatGPT Teams che usano per le email ai clienti stranieri, per bozze di offerte commerciali, per riassumere report di settore. Usano anche uno strumento di AI per analizzare le tendenze dei prezzi dei fornitori. Non hanno mai parlato di intelligenza artificiale in una riunione di direzione, nel senso normativo del termine. Tra novanta giorni, il 2 agosto 2026, dovranno rispondere a obblighi precisi previsti dall'AI Act europeo. La maggior parte di loro non lo sa.</w:t>
      </w:r>
    </w:p>
    <w:p>
      <w:pPr>
        <w:spacing w:after="160" w:line="320" w:lineRule="exact"/>
        <w:jc w:val="both"/>
      </w:pPr>
      <w:r>
        <w:rPr>
          <w:rFonts w:ascii="Calibri" w:hAnsi="Calibri"/>
          <w:sz w:val="22"/>
        </w:rPr>
        <w:t>L'AI Act europeo, pienamente applicabile dal 2 agosto 2026, distingue tre ruoli principali nella catena dell'intelligenza artificiale: il fornitore, cioè chi sviluppa e immette sul mercato il sistema AI; il distributore, che lo commercializza; e il deployer, cioè chi lo usa nella propria attività per uno scopo professionale. La stragrande maggioranza delle PMI italiane che usano ChatGPT, Microsoft Copilot, Gemini o qualsiasi strumento AI integrato in un software gestionale sono deployer. Non lo sanno, non lo dichiarano in nessun documento aziendale, e spesso nemmeno ci pensano.</w:t>
      </w:r>
    </w:p>
    <w:p>
      <w:pPr>
        <w:spacing w:before="280" w:after="120"/>
      </w:pPr>
      <w:r>
        <w:rPr>
          <w:rFonts w:ascii="Calibri" w:hAnsi="Calibri"/>
          <w:b/>
          <w:color w:val="1F497D"/>
          <w:sz w:val="24"/>
        </w:rPr>
        <w:t>Cosa comporta essere deployer</w:t>
      </w:r>
    </w:p>
    <w:p>
      <w:pPr>
        <w:spacing w:after="160" w:line="320" w:lineRule="exact"/>
        <w:jc w:val="both"/>
      </w:pPr>
      <w:r>
        <w:rPr>
          <w:rFonts w:ascii="Calibri" w:hAnsi="Calibri"/>
          <w:sz w:val="22"/>
        </w:rPr>
        <w:t>Per i deployer di sistemi a rischio limitato, come ChatGPT o Copilot in un contesto di uso generico, gli obblighi principali riguardano la trasparenza verso chi interagisce con il sistema e la garanzia che le persone che usano gli strumenti AI nell'organizzazione abbiano un livello sufficiente di competenza per farlo in modo critico. Questo secondo obbligo, spesso chiamato AI literacy, è entrato in vigore già il 2 febbraio 2025, sedici mesi prima della piena applicazione del Regolamento. Non riguarda una formazione certificata: riguarda la capacità, documentabile, di usare gli strumenti AI con consapevolezza critica.</w:t>
      </w:r>
    </w:p>
    <w:p>
      <w:pPr>
        <w:spacing w:after="160" w:line="320" w:lineRule="exact"/>
        <w:jc w:val="both"/>
      </w:pPr>
      <w:r>
        <w:rPr>
          <w:rFonts w:ascii="Calibri" w:hAnsi="Calibri"/>
          <w:sz w:val="22"/>
        </w:rPr>
        <w:t>Per una PMI, significa poter rispondere a una domanda come: chi ha usato l'AI in azienda, per quali scopi, e ha ricevuto un minimo di orientamento su come farlo in modo corretto? Se la risposta è che nessuno ci ha mai detto niente, si è già in zona di non conformità rispetto a un obbligo che esiste da oltre un anno. L'ACN, l'Agenzia per la Cybersicurezza Nazionale designata come autorità di vigilanza in Italia dalla Legge 132/2025, non ha ancora avviato controlli sistematici sulle PMI, ma la conformità non riguarda solo i controlli: riguarda la gestione del rischio interno e la responsabilità verso i propri dipendenti e clienti.</w:t>
      </w:r>
    </w:p>
    <w:p>
      <w:pPr>
        <w:spacing w:before="280" w:after="120"/>
      </w:pPr>
      <w:r>
        <w:rPr>
          <w:rFonts w:ascii="Calibri" w:hAnsi="Calibri"/>
          <w:b/>
          <w:color w:val="1F497D"/>
          <w:sz w:val="24"/>
        </w:rPr>
        <w:t>Il rischio nascosto nei gestionali</w:t>
      </w:r>
    </w:p>
    <w:p>
      <w:pPr>
        <w:spacing w:after="160" w:line="320" w:lineRule="exact"/>
        <w:jc w:val="both"/>
      </w:pPr>
      <w:r>
        <w:rPr>
          <w:rFonts w:ascii="Calibri" w:hAnsi="Calibri"/>
          <w:sz w:val="22"/>
        </w:rPr>
        <w:t>Molti dei software gestionali già in uso nelle aziende italiane integrano funzioni AI in modo quasi invisibile. Un ERP che suggerisce previsioni di magazzino, un CRM che assegna punteggi ai lead, un software di fatturazione che categorizza automaticamente le voci di costo: ognuno di questi è, tecnicamente, un sistema AI che l'azienda sta usando come deployer. La domanda da farsi entro agosto non è "usiamo l'AI?", ma "sappiamo quali sistemi AI stiamo usando e a che scopo?"</w:t>
      </w:r>
    </w:p>
    <w:p>
      <w:pPr>
        <w:spacing w:after="160" w:line="320" w:lineRule="exact"/>
        <w:jc w:val="both"/>
      </w:pPr>
      <w:r>
        <w:rPr>
          <w:rFonts w:ascii="Calibri" w:hAnsi="Calibri"/>
          <w:sz w:val="22"/>
        </w:rPr>
        <w:t>Questa distinzione diventa critica quando il sistema AI riguarda decisioni che toccano le persone. Un software che usa l'AI per valutare le candidature in fase di selezione del personale, o che assegna turni di lavoro sulla base di algoritmi di ottimizzazione, rientra nella categoria dei sistemi ad alto rischio secondo l'AI Act. Gli obblighi per questi sistemi sono molto più pesanti: documentazione tecnica, valutazione di conformità, registrazione nel database europeo. Molte PMI che usano questi strumenti non lo sanno e non si sono mai poste la domanda.</w:t>
      </w:r>
    </w:p>
    <w:p>
      <w:pPr>
        <w:spacing w:before="280" w:after="120"/>
      </w:pPr>
      <w:r>
        <w:rPr>
          <w:rFonts w:ascii="Calibri" w:hAnsi="Calibri"/>
          <w:b/>
          <w:color w:val="1F497D"/>
          <w:sz w:val="24"/>
        </w:rPr>
        <w:t>Il censimento che nessuno ha ancora fatto</w:t>
      </w:r>
    </w:p>
    <w:p>
      <w:pPr>
        <w:spacing w:after="160" w:line="320" w:lineRule="exact"/>
        <w:jc w:val="both"/>
      </w:pPr>
      <w:r>
        <w:rPr>
          <w:rFonts w:ascii="Calibri" w:hAnsi="Calibri"/>
          <w:sz w:val="22"/>
        </w:rPr>
        <w:t>Il primo passo concreto che nessun consulente o commercialista ha ancora proposto formalmente ai propri clienti è il censimento degli strumenti AI in uso in azienda. Non perché sia un compito difficile: perché nessuno l'ha ancora chiesto. Si tratta di raccogliere, in modo sistematico, quali strumenti digitali con funzioni AI vengono usati in azienda, da chi, per quali attività, e se il loro uso coinvolge dati personali di dipendenti, clienti o fornitori. Questo esercizio, che richiede alcune ore di lavoro e un foglio strutturato, produce due risultati utili: una mappa del rischio normativo e una base documentale per dimostrare la diligenza dell'organizzazione.</w:t>
      </w:r>
    </w:p>
    <w:p>
      <w:pPr>
        <w:spacing w:after="160" w:line="320" w:lineRule="exact"/>
        <w:jc w:val="both"/>
      </w:pPr>
      <w:r>
        <w:rPr>
          <w:rFonts w:ascii="Calibri" w:hAnsi="Calibri"/>
          <w:sz w:val="22"/>
        </w:rPr>
        <w:t>Per gli studi professionali che assistono PMI, questo è anche un'opportunità di servizio concreta. Aiutare un cliente a mappare i sistemi AI in uso, a valutare il loro livello di rischio e a predisporre una nota interna sull'uso responsabile degli strumenti non richiede una competenza legale specialistica: richiede metodo e conoscenza del contesto normativo. Molti studi stanno già offrendo questo servizio come estensione naturale della consulenza sulla privacy e sulla sicurezza informatica. Chi non lo ha ancora proposto ai propri clienti ha novanta giorni per farlo prima che diventi urgente.</w:t>
      </w:r>
    </w:p>
    <w:p>
      <w:pPr>
        <w:spacing w:before="280" w:after="120"/>
      </w:pPr>
      <w:r>
        <w:rPr>
          <w:rFonts w:ascii="Calibri" w:hAnsi="Calibri"/>
          <w:b/>
          <w:color w:val="1F497D"/>
          <w:sz w:val="24"/>
        </w:rPr>
        <w:t>La scadenza come promemoria, non come punto di partenza</w:t>
      </w:r>
    </w:p>
    <w:p>
      <w:pPr>
        <w:spacing w:after="160" w:line="320" w:lineRule="exact"/>
        <w:jc w:val="both"/>
      </w:pPr>
      <w:r>
        <w:rPr>
          <w:rFonts w:ascii="Calibri" w:hAnsi="Calibri"/>
          <w:sz w:val="22"/>
        </w:rPr>
        <w:t>Il 2 agosto 2026 non è una data che cambia tutto da un giorno all'altro. Le sanzioni per i deployer di sistemi a rischio limitato non sono quelle da prima pagina previste per i fornitori che violano i divieti fondamentali. Ma la logica della norma è chiara: chi usa l'AI in modo professionale ha una responsabilità verso chi è coinvolto in quelle decisioni. Per una PMI che ha dato in mano a ChatGPT il filtraggio delle candidature o la stesura delle condizioni di vendita, questa responsabilità è già attiva. Agosto è un promemoria. Il lavoro andava iniziato prima, e può iniziare adesso.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 AI Act (Regolamento sull'Intelligenza Artificiale)</w:t>
      </w:r>
    </w:p>
    <w:p>
      <w:pPr>
        <w:spacing w:after="40"/>
      </w:pPr>
      <w:r>
        <w:rPr>
          <w:rFonts w:ascii="Calibri" w:hAnsi="Calibri"/>
          <w:color w:val="606060"/>
          <w:sz w:val="17"/>
        </w:rPr>
        <w:t>• Legge 132/2025 — Designazione ACN come autorità di vigilanza per l'AI Act in Italia</w:t>
      </w:r>
    </w:p>
    <w:p>
      <w:pPr>
        <w:spacing w:after="40"/>
      </w:pPr>
      <w:r>
        <w:rPr>
          <w:rFonts w:ascii="Calibri" w:hAnsi="Calibri"/>
          <w:color w:val="606060"/>
          <w:sz w:val="17"/>
        </w:rPr>
        <w:t>• FISCOeTASSE — "Alfabetizzazione digitale e AI Act: nuovi obblighi per imprese e operatori" (2026)</w:t>
      </w:r>
    </w:p>
    <w:p>
      <w:pPr>
        <w:spacing w:after="40"/>
      </w:pPr>
      <w:r>
        <w:rPr>
          <w:rFonts w:ascii="Calibri" w:hAnsi="Calibri"/>
          <w:color w:val="606060"/>
          <w:sz w:val="17"/>
        </w:rPr>
        <w:t>• Polaris AI — "AI Act 2026: obblighi per PMI italiane" (2026)</w:t>
      </w:r>
    </w:p>
    <w:p>
      <w:pPr>
        <w:spacing w:after="40"/>
      </w:pPr>
      <w:r>
        <w:rPr>
          <w:rFonts w:ascii="Calibri" w:hAnsi="Calibri"/>
          <w:color w:val="606060"/>
          <w:sz w:val="17"/>
        </w:rPr>
        <w:t>• ISTAT — Rilevazione sull'uso dell'AI nelle imprese italiane (2024)</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