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8292" w14:textId="1CA4B11A" w:rsidR="006B539B" w:rsidRPr="00C74ADB" w:rsidRDefault="006B539B" w:rsidP="007A5C8A">
      <w:pPr>
        <w:pBdr>
          <w:bottom w:val="single" w:sz="4" w:space="1" w:color="auto"/>
        </w:pBdr>
        <w:jc w:val="both"/>
        <w:rPr>
          <w:b/>
          <w:bCs/>
        </w:rPr>
      </w:pPr>
      <w:r w:rsidRPr="00C74ADB">
        <w:rPr>
          <w:b/>
          <w:bCs/>
        </w:rPr>
        <w:t>Assegnazione dei beni ai soci</w:t>
      </w:r>
      <w:r>
        <w:rPr>
          <w:b/>
          <w:bCs/>
        </w:rPr>
        <w:t xml:space="preserve"> (Parte </w:t>
      </w:r>
      <w:r w:rsidR="00DF0D21">
        <w:rPr>
          <w:b/>
          <w:bCs/>
        </w:rPr>
        <w:t>I</w:t>
      </w:r>
      <w:r>
        <w:rPr>
          <w:b/>
          <w:bCs/>
        </w:rPr>
        <w:t xml:space="preserve">I): </w:t>
      </w:r>
      <w:r w:rsidR="00DF0D21">
        <w:rPr>
          <w:b/>
          <w:bCs/>
        </w:rPr>
        <w:t>cas</w:t>
      </w:r>
      <w:r w:rsidR="00607013">
        <w:rPr>
          <w:b/>
          <w:bCs/>
        </w:rPr>
        <w:t>i</w:t>
      </w:r>
      <w:r w:rsidR="00DF0D21">
        <w:rPr>
          <w:b/>
          <w:bCs/>
        </w:rPr>
        <w:t xml:space="preserve"> concret</w:t>
      </w:r>
      <w:r w:rsidR="00607013">
        <w:rPr>
          <w:b/>
          <w:bCs/>
        </w:rPr>
        <w:t>i</w:t>
      </w:r>
    </w:p>
    <w:p w14:paraId="732E1E16" w14:textId="77777777" w:rsidR="006B539B" w:rsidRPr="00C74ADB" w:rsidRDefault="006B539B" w:rsidP="007A5C8A">
      <w:pPr>
        <w:jc w:val="both"/>
        <w:rPr>
          <w:b/>
          <w:bCs/>
        </w:rPr>
      </w:pPr>
      <w:r w:rsidRPr="00C74ADB">
        <w:rPr>
          <w:b/>
          <w:bCs/>
        </w:rPr>
        <w:t>Abstract</w:t>
      </w:r>
    </w:p>
    <w:p w14:paraId="40CAB0DD" w14:textId="018106B1" w:rsidR="006B539B" w:rsidRDefault="00607013" w:rsidP="007A5C8A">
      <w:pPr>
        <w:jc w:val="both"/>
        <w:rPr>
          <w:i/>
          <w:iCs/>
        </w:rPr>
      </w:pPr>
      <w:r w:rsidRPr="00607013">
        <w:rPr>
          <w:i/>
          <w:iCs/>
        </w:rPr>
        <w:t>L’assegnazione agevolata dei beni ai soci rappresenta un’opportunità fiscale di grande rilievo, ma la sua convenienza varia a seconda delle caratteristiche specifiche di ogni operazione. In questa seconda parte dell’approfondimento</w:t>
      </w:r>
      <w:r w:rsidR="00343F59">
        <w:rPr>
          <w:i/>
          <w:iCs/>
        </w:rPr>
        <w:t>,</w:t>
      </w:r>
      <w:r w:rsidRPr="00607013">
        <w:rPr>
          <w:i/>
          <w:iCs/>
        </w:rPr>
        <w:t xml:space="preserve"> analizzeremo diversi casi pratici per evidenziare i principali effetti fiscali dell’operazione, sia per la società assegnante sia per i soci beneficiari. Attraverso il confronto tra scenari differenti, valuteremo il carico fiscale derivante dall’assegnazione, mettendo a confronto la tassazione agevolata con quella ordinaria. Verranno esaminati gli impatti sulla società, con particolare attenzione al trattamento delle plusvalenze e delle riserve disponibili, e le implicazioni tributarie per i soci assegnatari, a seconda della modalità di copertura dell’operazione. L’obiettivo è fornire una guida operativa per individuare le situazioni più vantaggiose e le eventuali criticità da considerare prima di procedere con l’assegnazione.</w:t>
      </w:r>
    </w:p>
    <w:p w14:paraId="450F0C5B" w14:textId="7AF66DF3" w:rsidR="006B539B" w:rsidRPr="00C74ADB" w:rsidRDefault="006B539B" w:rsidP="007A5C8A">
      <w:pPr>
        <w:jc w:val="both"/>
        <w:rPr>
          <w:b/>
          <w:bCs/>
        </w:rPr>
      </w:pPr>
      <w:r w:rsidRPr="00C74ADB">
        <w:rPr>
          <w:b/>
          <w:bCs/>
        </w:rPr>
        <w:t>Introduzione</w:t>
      </w:r>
    </w:p>
    <w:p w14:paraId="7814EB9D" w14:textId="716A8E40" w:rsidR="00E16F7C" w:rsidRDefault="00E16F7C" w:rsidP="007A5C8A">
      <w:pPr>
        <w:jc w:val="both"/>
      </w:pPr>
      <w:r>
        <w:t>Dopo aver esaminato nella prima parte dell’articolo il funzionamento dell’assegnazione agevolata e i suoi requisiti normativi, in questa seconda parte ci concentreremo sull’analisi di quattro casi pratici, ciascuno con caratteristiche specifiche, per comprendere meglio gli effetti fiscali dell’operazione.</w:t>
      </w:r>
    </w:p>
    <w:p w14:paraId="4716B1EF" w14:textId="559FE03E" w:rsidR="006B539B" w:rsidRDefault="00E16F7C" w:rsidP="007A5C8A">
      <w:pPr>
        <w:jc w:val="both"/>
      </w:pPr>
      <w:r>
        <w:t>Le situazioni che analizzeremo riguardano diverse tipologie di società e modalità di assegnazione. Di seguito, una sintesi dei dati relativi agli immobili oggetto di assegnazione:</w:t>
      </w:r>
    </w:p>
    <w:sectPr w:rsidR="006B539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9B"/>
    <w:rsid w:val="000001F0"/>
    <w:rsid w:val="00003748"/>
    <w:rsid w:val="0001717E"/>
    <w:rsid w:val="000555F7"/>
    <w:rsid w:val="000952B2"/>
    <w:rsid w:val="000D63F9"/>
    <w:rsid w:val="000E15C4"/>
    <w:rsid w:val="000E2830"/>
    <w:rsid w:val="001015D6"/>
    <w:rsid w:val="00131CB1"/>
    <w:rsid w:val="0014238C"/>
    <w:rsid w:val="00150603"/>
    <w:rsid w:val="001E732A"/>
    <w:rsid w:val="001F16CD"/>
    <w:rsid w:val="002315FF"/>
    <w:rsid w:val="00255893"/>
    <w:rsid w:val="002C1135"/>
    <w:rsid w:val="003033C8"/>
    <w:rsid w:val="00304BF9"/>
    <w:rsid w:val="00336B76"/>
    <w:rsid w:val="00343F59"/>
    <w:rsid w:val="00345680"/>
    <w:rsid w:val="0034635A"/>
    <w:rsid w:val="003904B8"/>
    <w:rsid w:val="00392E4C"/>
    <w:rsid w:val="0044678D"/>
    <w:rsid w:val="00452252"/>
    <w:rsid w:val="00453F82"/>
    <w:rsid w:val="004607D8"/>
    <w:rsid w:val="00464D85"/>
    <w:rsid w:val="004845AC"/>
    <w:rsid w:val="004B79DB"/>
    <w:rsid w:val="004C2256"/>
    <w:rsid w:val="004E5220"/>
    <w:rsid w:val="004F7EC2"/>
    <w:rsid w:val="0050234F"/>
    <w:rsid w:val="0054173D"/>
    <w:rsid w:val="005A7BE9"/>
    <w:rsid w:val="005C042D"/>
    <w:rsid w:val="005C6C85"/>
    <w:rsid w:val="005D6190"/>
    <w:rsid w:val="00607013"/>
    <w:rsid w:val="006156AB"/>
    <w:rsid w:val="00635765"/>
    <w:rsid w:val="006A1B8A"/>
    <w:rsid w:val="006B539B"/>
    <w:rsid w:val="006E00D2"/>
    <w:rsid w:val="006E14EE"/>
    <w:rsid w:val="006F3E55"/>
    <w:rsid w:val="00702CD2"/>
    <w:rsid w:val="007457BF"/>
    <w:rsid w:val="00764A96"/>
    <w:rsid w:val="00776E74"/>
    <w:rsid w:val="00782FDF"/>
    <w:rsid w:val="007A3701"/>
    <w:rsid w:val="007A5C8A"/>
    <w:rsid w:val="007D4731"/>
    <w:rsid w:val="00801C9C"/>
    <w:rsid w:val="0080658F"/>
    <w:rsid w:val="008764A6"/>
    <w:rsid w:val="008B361A"/>
    <w:rsid w:val="008D5C5D"/>
    <w:rsid w:val="008F2D08"/>
    <w:rsid w:val="00903C05"/>
    <w:rsid w:val="00937BFF"/>
    <w:rsid w:val="00974CBF"/>
    <w:rsid w:val="00991AE2"/>
    <w:rsid w:val="009A7767"/>
    <w:rsid w:val="009D52D5"/>
    <w:rsid w:val="009F6312"/>
    <w:rsid w:val="00A01A58"/>
    <w:rsid w:val="00A044CA"/>
    <w:rsid w:val="00AB3BAC"/>
    <w:rsid w:val="00AC2ED0"/>
    <w:rsid w:val="00AF1BA8"/>
    <w:rsid w:val="00B13DB5"/>
    <w:rsid w:val="00B1624B"/>
    <w:rsid w:val="00B62045"/>
    <w:rsid w:val="00B66F83"/>
    <w:rsid w:val="00B84648"/>
    <w:rsid w:val="00BC5013"/>
    <w:rsid w:val="00BC77C2"/>
    <w:rsid w:val="00BF5351"/>
    <w:rsid w:val="00C10871"/>
    <w:rsid w:val="00C10ED0"/>
    <w:rsid w:val="00C1126D"/>
    <w:rsid w:val="00C50997"/>
    <w:rsid w:val="00C53BD7"/>
    <w:rsid w:val="00C81BC4"/>
    <w:rsid w:val="00CB688C"/>
    <w:rsid w:val="00CB7926"/>
    <w:rsid w:val="00D04313"/>
    <w:rsid w:val="00D84A57"/>
    <w:rsid w:val="00D97013"/>
    <w:rsid w:val="00DC11E7"/>
    <w:rsid w:val="00DC28B7"/>
    <w:rsid w:val="00DD6F9A"/>
    <w:rsid w:val="00DE1FC3"/>
    <w:rsid w:val="00DE48F0"/>
    <w:rsid w:val="00DF0D21"/>
    <w:rsid w:val="00DF32DE"/>
    <w:rsid w:val="00DF692A"/>
    <w:rsid w:val="00DF7098"/>
    <w:rsid w:val="00E11324"/>
    <w:rsid w:val="00E16F7C"/>
    <w:rsid w:val="00E353D9"/>
    <w:rsid w:val="00E851A9"/>
    <w:rsid w:val="00E9411B"/>
    <w:rsid w:val="00EA215E"/>
    <w:rsid w:val="00EE6B6F"/>
    <w:rsid w:val="00F37606"/>
    <w:rsid w:val="00F96400"/>
    <w:rsid w:val="00FD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0D640"/>
  <w15:chartTrackingRefBased/>
  <w15:docId w15:val="{1939A822-E8B7-49B1-8665-3FA58F109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B539B"/>
  </w:style>
  <w:style w:type="paragraph" w:styleId="Titolo1">
    <w:name w:val="heading 1"/>
    <w:basedOn w:val="Normale"/>
    <w:next w:val="Normale"/>
    <w:link w:val="Titolo1Carattere"/>
    <w:uiPriority w:val="9"/>
    <w:qFormat/>
    <w:rsid w:val="006B5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B5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B5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B5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B5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B5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B5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B5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B5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B5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B5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B5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B539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B539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B539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B539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B539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B539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B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B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B5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B5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B5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B539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B539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B539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B5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B539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B539B"/>
    <w:rPr>
      <w:b/>
      <w:bCs/>
      <w:smallCaps/>
      <w:color w:val="0F4761" w:themeColor="accent1" w:themeShade="BF"/>
      <w:spacing w:val="5"/>
    </w:rPr>
  </w:style>
  <w:style w:type="paragraph" w:styleId="Didascalia">
    <w:name w:val="caption"/>
    <w:basedOn w:val="Normale"/>
    <w:next w:val="Normale"/>
    <w:uiPriority w:val="35"/>
    <w:unhideWhenUsed/>
    <w:qFormat/>
    <w:rsid w:val="00E16F7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2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8" ma:contentTypeDescription="Creare un nuovo documento." ma:contentTypeScope="" ma:versionID="57b8045e8abefa85dedc7991371a38b2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f5ecd2ee382a35af39c71524ba84a011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D9EA9D-4F49-4F77-ABCC-8E9B0055D7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a3f60d-3740-4b8f-aea2-18b203205ead"/>
    <ds:schemaRef ds:uri="6c014026-a0ef-45dc-9ca9-ac355db24e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E25F55-96D5-4BA6-9E8D-0A4B1E729C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FF08B0-50CE-497B-986B-A00C9B2E0C2F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1308</Characters>
  <Application>Microsoft Office Word</Application>
  <DocSecurity>0</DocSecurity>
  <Lines>20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91</cp:revision>
  <dcterms:created xsi:type="dcterms:W3CDTF">2025-03-19T14:29:00Z</dcterms:created>
  <dcterms:modified xsi:type="dcterms:W3CDTF">2025-04-08T12:29:00Z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