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221FA6" w14:textId="10D89E74" w:rsidR="0005189F" w:rsidRPr="00E744AC" w:rsidRDefault="0005189F" w:rsidP="00C83DA5">
      <w:pPr>
        <w:pStyle w:val="Titolo1"/>
        <w:rPr>
          <w:sz w:val="22"/>
          <w:szCs w:val="22"/>
        </w:rPr>
      </w:pPr>
      <w:r w:rsidRPr="00E744AC">
        <w:rPr>
          <w:sz w:val="22"/>
          <w:szCs w:val="22"/>
        </w:rPr>
        <w:t>Un nuovo patto fiscale biennale tra contribuente e Fisco</w:t>
      </w:r>
    </w:p>
    <w:p w14:paraId="0624EB2A" w14:textId="21AB2751" w:rsidR="0005189F" w:rsidRPr="00E744AC" w:rsidRDefault="0005189F" w:rsidP="006A1068">
      <w:pPr>
        <w:jc w:val="both"/>
        <w:rPr>
          <w:i/>
          <w:iCs/>
          <w:sz w:val="22"/>
          <w:szCs w:val="22"/>
        </w:rPr>
      </w:pPr>
      <w:r w:rsidRPr="00E744AC">
        <w:rPr>
          <w:i/>
          <w:iCs/>
          <w:sz w:val="22"/>
          <w:szCs w:val="22"/>
        </w:rPr>
        <w:t xml:space="preserve">Il Concordato Preventivo Biennale (CPB), istituito dal </w:t>
      </w:r>
      <w:proofErr w:type="spellStart"/>
      <w:r w:rsidRPr="00E744AC">
        <w:rPr>
          <w:i/>
          <w:iCs/>
          <w:sz w:val="22"/>
          <w:szCs w:val="22"/>
        </w:rPr>
        <w:t>D.Lgs.</w:t>
      </w:r>
      <w:proofErr w:type="spellEnd"/>
      <w:r w:rsidRPr="00E744AC">
        <w:rPr>
          <w:i/>
          <w:iCs/>
          <w:sz w:val="22"/>
          <w:szCs w:val="22"/>
        </w:rPr>
        <w:t xml:space="preserve"> 13/2024 e ridefinito nel 2025 dal decreto correttivo </w:t>
      </w:r>
      <w:proofErr w:type="spellStart"/>
      <w:r w:rsidRPr="00E744AC">
        <w:rPr>
          <w:i/>
          <w:iCs/>
          <w:sz w:val="22"/>
          <w:szCs w:val="22"/>
        </w:rPr>
        <w:t>D.Lgs.</w:t>
      </w:r>
      <w:proofErr w:type="spellEnd"/>
      <w:r w:rsidRPr="00E744AC">
        <w:rPr>
          <w:i/>
          <w:iCs/>
          <w:sz w:val="22"/>
          <w:szCs w:val="22"/>
        </w:rPr>
        <w:t xml:space="preserve"> 81/2025, rappresenta una delle principali innovazioni in materia di fiscalità anticipata e gestione programmata del rapporto </w:t>
      </w:r>
      <w:r w:rsidR="00C83DA5" w:rsidRPr="00E744AC">
        <w:rPr>
          <w:i/>
          <w:iCs/>
          <w:sz w:val="22"/>
          <w:szCs w:val="22"/>
        </w:rPr>
        <w:t>C</w:t>
      </w:r>
      <w:r w:rsidRPr="00E744AC">
        <w:rPr>
          <w:i/>
          <w:iCs/>
          <w:sz w:val="22"/>
          <w:szCs w:val="22"/>
        </w:rPr>
        <w:t>ontribuente–Amministrazione finanziaria. A partire dal biennio 2025-2026, il CPB si consolida come uno strumento rivolto esclusivamente ai soggetti ISA, escludendo definitivamente i contribuenti in regime forfetario.</w:t>
      </w:r>
    </w:p>
    <w:p w14:paraId="515E6527" w14:textId="286B3DB1" w:rsidR="0005189F" w:rsidRPr="00E744AC" w:rsidRDefault="0005189F" w:rsidP="006A1068">
      <w:pPr>
        <w:jc w:val="both"/>
        <w:rPr>
          <w:i/>
          <w:iCs/>
          <w:sz w:val="22"/>
          <w:szCs w:val="22"/>
        </w:rPr>
      </w:pPr>
      <w:r w:rsidRPr="00E744AC">
        <w:rPr>
          <w:i/>
          <w:iCs/>
          <w:sz w:val="22"/>
          <w:szCs w:val="22"/>
        </w:rPr>
        <w:t xml:space="preserve">L’obiettivo è quello di introdurre un meccanismo trasparente e predeterminato </w:t>
      </w:r>
      <w:r w:rsidR="00C83DA5" w:rsidRPr="00E744AC">
        <w:rPr>
          <w:i/>
          <w:iCs/>
          <w:sz w:val="22"/>
          <w:szCs w:val="22"/>
        </w:rPr>
        <w:t xml:space="preserve">per il </w:t>
      </w:r>
      <w:r w:rsidRPr="00E744AC">
        <w:rPr>
          <w:i/>
          <w:iCs/>
          <w:sz w:val="22"/>
          <w:szCs w:val="22"/>
        </w:rPr>
        <w:t>reddito imponibile, finalizzato alla riduzione dell’incertezza fiscale, semplificazione degli adempimenti e alla promozione della compliance. L’adesione comporta impegni precisi e vantaggi potenziali, ma richiede una valutazione approfondita sulla convenienza economica dell’opzione, da eseguire prima della scadenza per l’accettazione fissata ora al 30 settembre.</w:t>
      </w:r>
    </w:p>
    <w:p w14:paraId="2D5B5A2B" w14:textId="722DBE4F" w:rsidR="0005189F" w:rsidRPr="00E744AC" w:rsidRDefault="0005189F" w:rsidP="006A1068">
      <w:pPr>
        <w:jc w:val="both"/>
        <w:rPr>
          <w:i/>
          <w:iCs/>
          <w:sz w:val="22"/>
          <w:szCs w:val="22"/>
        </w:rPr>
      </w:pPr>
      <w:r w:rsidRPr="00E744AC">
        <w:rPr>
          <w:i/>
          <w:iCs/>
          <w:sz w:val="22"/>
          <w:szCs w:val="22"/>
        </w:rPr>
        <w:t xml:space="preserve">Nel presente contributo saranno analizzati i passaggi operativi fondamentali per accedere al Concordato Preventivo Biennale 2025-2026, alla luce delle novità normative, dei chiarimenti forniti dall’Agenzia delle Entrate e degli strumenti tecnici aggiornati. Attraverso l’utilizzo del tool Excel dedicato, verranno illustrate le verifiche preliminari da effettuare, il confronto con i dati storici e le previsioni future </w:t>
      </w:r>
      <w:r w:rsidR="00E85E6E" w:rsidRPr="00E744AC">
        <w:rPr>
          <w:i/>
          <w:iCs/>
          <w:sz w:val="22"/>
          <w:szCs w:val="22"/>
        </w:rPr>
        <w:t xml:space="preserve">come </w:t>
      </w:r>
      <w:r w:rsidR="008C2541" w:rsidRPr="00E744AC">
        <w:rPr>
          <w:i/>
          <w:iCs/>
          <w:sz w:val="22"/>
          <w:szCs w:val="22"/>
        </w:rPr>
        <w:t xml:space="preserve">elemento centrale nella valutazione </w:t>
      </w:r>
      <w:r w:rsidR="00E85E6E" w:rsidRPr="00E744AC">
        <w:rPr>
          <w:i/>
          <w:iCs/>
          <w:sz w:val="22"/>
          <w:szCs w:val="22"/>
        </w:rPr>
        <w:t>della convenienza.</w:t>
      </w:r>
    </w:p>
    <w:p w14:paraId="2A2E5F38" w14:textId="5182184F" w:rsidR="0005189F" w:rsidRPr="00E744AC" w:rsidRDefault="00C83DA5" w:rsidP="00C83DA5">
      <w:pPr>
        <w:pStyle w:val="Titolo2"/>
        <w:rPr>
          <w:sz w:val="22"/>
          <w:szCs w:val="22"/>
        </w:rPr>
      </w:pPr>
      <w:r w:rsidRPr="00E744AC">
        <w:rPr>
          <w:sz w:val="22"/>
          <w:szCs w:val="22"/>
        </w:rPr>
        <w:t>C</w:t>
      </w:r>
      <w:r w:rsidR="0005189F" w:rsidRPr="00E744AC">
        <w:rPr>
          <w:sz w:val="22"/>
          <w:szCs w:val="22"/>
        </w:rPr>
        <w:t>ondizioni di accesso e modalità operative</w:t>
      </w:r>
    </w:p>
    <w:p w14:paraId="5007BFE9" w14:textId="1BEBEE86" w:rsidR="0005189F" w:rsidRPr="00E744AC" w:rsidRDefault="0005189F" w:rsidP="006A1068">
      <w:pPr>
        <w:jc w:val="both"/>
        <w:rPr>
          <w:sz w:val="22"/>
          <w:szCs w:val="22"/>
        </w:rPr>
      </w:pPr>
      <w:r w:rsidRPr="00E744AC">
        <w:rPr>
          <w:sz w:val="22"/>
          <w:szCs w:val="22"/>
        </w:rPr>
        <w:t>Il Concordato Biennale consente ai soggetti titolari di reddito d’impresa o di lavoro autonomo, che applicano gli Indici Sintetici di Affidabilità fiscale (ISA), di concordare in via preventiva, con l’Agenzia delle Entrate, il reddito da assoggettare a imposizione per due periodi d’imposta consecutivi. L’accordo, una volta perfezionato, vincola le parti in modo bilaterale e determina, in capo al contribuente, una presunzione legale relativa circa la congruità dei redditi dichiarati per il biennio oggetto del concordato.</w:t>
      </w:r>
    </w:p>
    <w:p w14:paraId="545A1BF2" w14:textId="06EB60C0" w:rsidR="0005189F" w:rsidRPr="00E744AC" w:rsidRDefault="0005189F" w:rsidP="006A1068">
      <w:pPr>
        <w:jc w:val="both"/>
        <w:rPr>
          <w:sz w:val="22"/>
          <w:szCs w:val="22"/>
        </w:rPr>
      </w:pPr>
      <w:r w:rsidRPr="00E744AC">
        <w:rPr>
          <w:sz w:val="22"/>
          <w:szCs w:val="22"/>
        </w:rPr>
        <w:t xml:space="preserve">A partire dal 2025, l’adesione al CPB è subordinata all’applicazione effettiva degli ISA nel periodo d’imposta precedente. Il </w:t>
      </w:r>
      <w:proofErr w:type="spellStart"/>
      <w:r w:rsidRPr="00E744AC">
        <w:rPr>
          <w:sz w:val="22"/>
          <w:szCs w:val="22"/>
        </w:rPr>
        <w:t>D.Lgs.</w:t>
      </w:r>
      <w:proofErr w:type="spellEnd"/>
      <w:r w:rsidRPr="00E744AC">
        <w:rPr>
          <w:sz w:val="22"/>
          <w:szCs w:val="22"/>
        </w:rPr>
        <w:t xml:space="preserve"> 81/2025 ha infatti escluso dal perimetro applicativo i contribuenti in regime forfetario, ponendo fine alla fase sperimentale prevista originariamente dagli articoli 23-33 del </w:t>
      </w:r>
      <w:proofErr w:type="spellStart"/>
      <w:r w:rsidRPr="00E744AC">
        <w:rPr>
          <w:sz w:val="22"/>
          <w:szCs w:val="22"/>
        </w:rPr>
        <w:t>D.Lgs.</w:t>
      </w:r>
      <w:proofErr w:type="spellEnd"/>
      <w:r w:rsidRPr="00E744AC">
        <w:rPr>
          <w:sz w:val="22"/>
          <w:szCs w:val="22"/>
        </w:rPr>
        <w:t xml:space="preserve"> 13/2024. </w:t>
      </w:r>
    </w:p>
    <w:p w14:paraId="6C7E667A" w14:textId="127CAEFD" w:rsidR="009A16C2" w:rsidRPr="00E744AC" w:rsidRDefault="002A5DC9" w:rsidP="006A1068">
      <w:pPr>
        <w:jc w:val="both"/>
        <w:rPr>
          <w:sz w:val="22"/>
          <w:szCs w:val="22"/>
        </w:rPr>
      </w:pPr>
      <w:r w:rsidRPr="00E744AC">
        <w:rPr>
          <w:rFonts w:ascii="Aptos" w:hAnsi="Aptos"/>
          <w:color w:val="000000"/>
          <w:sz w:val="22"/>
          <w:szCs w:val="22"/>
        </w:rPr>
        <w:t>La nuova normativa ribadisce il carattere volontario dell’adesione e istituisce in via definitiva un termine più esteso per l’accettazione o la rinuncia</w:t>
      </w:r>
      <w:r w:rsidRPr="00E744AC">
        <w:rPr>
          <w:rFonts w:ascii="Aptos" w:hAnsi="Aptos"/>
          <w:b/>
          <w:bCs/>
          <w:color w:val="000000"/>
          <w:sz w:val="22"/>
          <w:szCs w:val="22"/>
        </w:rPr>
        <w:t>, fissato al 30 settembre dell’anno di riferimento</w:t>
      </w:r>
      <w:r w:rsidR="00C83DA5" w:rsidRPr="00E744AC">
        <w:rPr>
          <w:rFonts w:ascii="Aptos" w:hAnsi="Aptos"/>
          <w:color w:val="000000"/>
          <w:sz w:val="22"/>
          <w:szCs w:val="22"/>
        </w:rPr>
        <w:t>.</w:t>
      </w:r>
      <w:r w:rsidRPr="00E744AC">
        <w:rPr>
          <w:rFonts w:ascii="Aptos" w:hAnsi="Aptos"/>
          <w:color w:val="000000"/>
          <w:sz w:val="22"/>
          <w:szCs w:val="22"/>
        </w:rPr>
        <w:t xml:space="preserve"> </w:t>
      </w:r>
      <w:r w:rsidR="00C83DA5" w:rsidRPr="00E744AC">
        <w:rPr>
          <w:rFonts w:ascii="Aptos" w:hAnsi="Aptos"/>
          <w:color w:val="000000"/>
          <w:sz w:val="22"/>
          <w:szCs w:val="22"/>
        </w:rPr>
        <w:t>S</w:t>
      </w:r>
      <w:r w:rsidRPr="00E744AC">
        <w:rPr>
          <w:rFonts w:ascii="Aptos" w:hAnsi="Aptos"/>
          <w:color w:val="000000"/>
          <w:sz w:val="22"/>
          <w:szCs w:val="22"/>
        </w:rPr>
        <w:t>alvo eventuali proroghe</w:t>
      </w:r>
      <w:r w:rsidR="00E85E6E" w:rsidRPr="00E744AC">
        <w:rPr>
          <w:rFonts w:ascii="Aptos" w:hAnsi="Aptos"/>
          <w:color w:val="000000"/>
          <w:sz w:val="22"/>
          <w:szCs w:val="22"/>
        </w:rPr>
        <w:t>,</w:t>
      </w:r>
      <w:r w:rsidRPr="00E744AC">
        <w:rPr>
          <w:rFonts w:ascii="Aptos" w:hAnsi="Aptos"/>
          <w:color w:val="000000"/>
          <w:sz w:val="22"/>
          <w:szCs w:val="22"/>
        </w:rPr>
        <w:t xml:space="preserve"> che al momento non risultano comunicate</w:t>
      </w:r>
      <w:r w:rsidR="00E85E6E" w:rsidRPr="00E744AC">
        <w:rPr>
          <w:rFonts w:ascii="Aptos" w:hAnsi="Aptos"/>
          <w:color w:val="000000"/>
          <w:sz w:val="22"/>
          <w:szCs w:val="22"/>
        </w:rPr>
        <w:t xml:space="preserve">, </w:t>
      </w:r>
      <w:r w:rsidR="00E85E6E" w:rsidRPr="00E744AC">
        <w:rPr>
          <w:rFonts w:ascii="Aptos" w:hAnsi="Aptos"/>
          <w:b/>
          <w:bCs/>
          <w:color w:val="000000"/>
          <w:sz w:val="22"/>
          <w:szCs w:val="22"/>
        </w:rPr>
        <w:t>per il biennio 2025-2026 il termine sarà il 30/09/2025</w:t>
      </w:r>
      <w:r w:rsidRPr="00E744AC">
        <w:rPr>
          <w:rFonts w:ascii="Aptos" w:hAnsi="Aptos"/>
          <w:color w:val="000000"/>
          <w:sz w:val="22"/>
          <w:szCs w:val="22"/>
        </w:rPr>
        <w:t>, tale scadenza rappresenta già un posticipo rispetto al termine originario.</w:t>
      </w:r>
    </w:p>
    <w:p w14:paraId="1FEEE5A3" w14:textId="32651FB6" w:rsidR="0005189F" w:rsidRPr="00E744AC" w:rsidRDefault="0005189F" w:rsidP="006A1068">
      <w:pPr>
        <w:jc w:val="both"/>
        <w:rPr>
          <w:sz w:val="22"/>
          <w:szCs w:val="22"/>
        </w:rPr>
      </w:pPr>
      <w:r w:rsidRPr="00E744AC">
        <w:rPr>
          <w:sz w:val="22"/>
          <w:szCs w:val="22"/>
        </w:rPr>
        <w:t>La scelta avviene mediante il modello Redditi, attraverso il quale il contribuente comunica l’accettazione della proposta ricevuta dall’Agenzia oppure la propria volontà di non aderire. Superato tale termine, la scelta diviene irrevocabile, anche se la dichiarazione viene successivamente rettificata entro il termine del 31 ottobre.</w:t>
      </w:r>
    </w:p>
    <w:p w14:paraId="2AEC6613" w14:textId="7028B05D" w:rsidR="0005189F" w:rsidRPr="00E744AC" w:rsidRDefault="00B52DAC" w:rsidP="006A1068">
      <w:pPr>
        <w:jc w:val="both"/>
        <w:rPr>
          <w:sz w:val="22"/>
          <w:szCs w:val="22"/>
        </w:rPr>
      </w:pPr>
      <w:r w:rsidRPr="00E744AC">
        <w:rPr>
          <w:sz w:val="22"/>
          <w:szCs w:val="22"/>
        </w:rPr>
        <w:t xml:space="preserve">Il tool del Sole24Ore </w:t>
      </w:r>
      <w:r w:rsidR="00B022FE" w:rsidRPr="00E744AC">
        <w:rPr>
          <w:i/>
          <w:iCs/>
          <w:sz w:val="22"/>
          <w:szCs w:val="22"/>
        </w:rPr>
        <w:t>ConcordatoBiennale</w:t>
      </w:r>
      <w:r w:rsidR="00C83DA5" w:rsidRPr="00E744AC">
        <w:rPr>
          <w:i/>
          <w:iCs/>
          <w:sz w:val="22"/>
          <w:szCs w:val="22"/>
        </w:rPr>
        <w:t xml:space="preserve">2024-2025 </w:t>
      </w:r>
      <w:r w:rsidR="00B022FE" w:rsidRPr="00E744AC">
        <w:rPr>
          <w:sz w:val="22"/>
          <w:szCs w:val="22"/>
        </w:rPr>
        <w:t>è stato costruito per</w:t>
      </w:r>
      <w:r w:rsidR="0005189F" w:rsidRPr="00E744AC">
        <w:rPr>
          <w:sz w:val="22"/>
          <w:szCs w:val="22"/>
        </w:rPr>
        <w:t xml:space="preserve"> agevolare la valutazione </w:t>
      </w:r>
      <w:r w:rsidR="00B022FE" w:rsidRPr="00E744AC">
        <w:rPr>
          <w:sz w:val="22"/>
          <w:szCs w:val="22"/>
        </w:rPr>
        <w:t xml:space="preserve">e </w:t>
      </w:r>
      <w:r w:rsidR="0005189F" w:rsidRPr="00E744AC">
        <w:rPr>
          <w:sz w:val="22"/>
          <w:szCs w:val="22"/>
        </w:rPr>
        <w:t>consente di verificare in modo guidato l’assenza di cause ostative, di confrontare il reddito proposto con i dati storici e con le proiezioni aziendali e di determinare la convenienza economica dell’operazione. Nei prossimi paragrafi saranno analizzati i tre passaggi fondamentali da seguire attraverso l’utilizzo del tool: la verifica delle incompatibilità, l’analisi dei maggiori imponibili rispetto allo storico e il confronto con il budget previsionale.</w:t>
      </w:r>
    </w:p>
    <w:p w14:paraId="27BE2D74" w14:textId="6402CDDA" w:rsidR="00A03D94" w:rsidRPr="00E744AC" w:rsidRDefault="00A03D94" w:rsidP="00517445">
      <w:pPr>
        <w:pStyle w:val="Titolo2"/>
        <w:rPr>
          <w:sz w:val="22"/>
          <w:szCs w:val="22"/>
        </w:rPr>
      </w:pPr>
      <w:r w:rsidRPr="00E744AC">
        <w:rPr>
          <w:sz w:val="22"/>
          <w:szCs w:val="22"/>
        </w:rPr>
        <w:lastRenderedPageBreak/>
        <w:t>La verifica delle incompatibilità per l’accesso al CPB</w:t>
      </w:r>
    </w:p>
    <w:p w14:paraId="45E281B9" w14:textId="77777777" w:rsidR="00A03D94" w:rsidRPr="00E744AC" w:rsidRDefault="00A03D94" w:rsidP="006A1068">
      <w:pPr>
        <w:jc w:val="both"/>
        <w:rPr>
          <w:sz w:val="22"/>
          <w:szCs w:val="22"/>
        </w:rPr>
      </w:pPr>
      <w:r w:rsidRPr="00E744AC">
        <w:rPr>
          <w:sz w:val="22"/>
          <w:szCs w:val="22"/>
        </w:rPr>
        <w:t xml:space="preserve">Il primo passaggio da compiere per valutare l’adesione al Concordato Preventivo Biennale 2025-2026 è la verifica dell’assenza di cause ostative. L’attività, prevista dalla normativa di riferimento (articoli 3, 4, 9 e 21 del </w:t>
      </w:r>
      <w:proofErr w:type="spellStart"/>
      <w:r w:rsidRPr="00E744AC">
        <w:rPr>
          <w:sz w:val="22"/>
          <w:szCs w:val="22"/>
        </w:rPr>
        <w:t>D.Lgs.</w:t>
      </w:r>
      <w:proofErr w:type="spellEnd"/>
      <w:r w:rsidRPr="00E744AC">
        <w:rPr>
          <w:sz w:val="22"/>
          <w:szCs w:val="22"/>
        </w:rPr>
        <w:t xml:space="preserve"> 13/2024, come modificato dal </w:t>
      </w:r>
      <w:proofErr w:type="spellStart"/>
      <w:r w:rsidRPr="00E744AC">
        <w:rPr>
          <w:sz w:val="22"/>
          <w:szCs w:val="22"/>
        </w:rPr>
        <w:t>D.Lgs.</w:t>
      </w:r>
      <w:proofErr w:type="spellEnd"/>
      <w:r w:rsidRPr="00E744AC">
        <w:rPr>
          <w:sz w:val="22"/>
          <w:szCs w:val="22"/>
        </w:rPr>
        <w:t xml:space="preserve"> 81/2025), è fondamentale per accedere legittimamente alla procedura.</w:t>
      </w:r>
    </w:p>
    <w:p w14:paraId="0066CFE2" w14:textId="32A227DF" w:rsidR="006D64D3" w:rsidRDefault="006D64D3" w:rsidP="006A1068">
      <w:pPr>
        <w:keepNext/>
        <w:jc w:val="both"/>
        <w:rPr>
          <w:sz w:val="22"/>
          <w:szCs w:val="22"/>
        </w:rPr>
      </w:pPr>
    </w:p>
    <w:p w14:paraId="7CA3A482" w14:textId="04E0337D" w:rsidR="00B97B72" w:rsidRPr="00E744AC" w:rsidRDefault="00B97B72" w:rsidP="006A1068">
      <w:pPr>
        <w:keepNext/>
        <w:jc w:val="both"/>
        <w:rPr>
          <w:sz w:val="22"/>
          <w:szCs w:val="22"/>
        </w:rPr>
      </w:pPr>
      <w:r w:rsidRPr="00B97B72">
        <w:rPr>
          <w:sz w:val="22"/>
          <w:szCs w:val="22"/>
        </w:rPr>
        <w:drawing>
          <wp:inline distT="0" distB="0" distL="0" distR="0" wp14:anchorId="2823EB53" wp14:editId="279FA5A3">
            <wp:extent cx="6120130" cy="1830070"/>
            <wp:effectExtent l="0" t="0" r="0" b="0"/>
            <wp:docPr id="284824718" name="Immagine 1" descr="Immagine che contiene testo, schermata, Carattere&#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824718" name="Immagine 1" descr="Immagine che contiene testo, schermata, Carattere&#10;&#10;Il contenuto generato dall'IA potrebbe non essere corretto."/>
                    <pic:cNvPicPr/>
                  </pic:nvPicPr>
                  <pic:blipFill>
                    <a:blip r:embed="rId8"/>
                    <a:stretch>
                      <a:fillRect/>
                    </a:stretch>
                  </pic:blipFill>
                  <pic:spPr>
                    <a:xfrm>
                      <a:off x="0" y="0"/>
                      <a:ext cx="6120130" cy="1830070"/>
                    </a:xfrm>
                    <a:prstGeom prst="rect">
                      <a:avLst/>
                    </a:prstGeom>
                  </pic:spPr>
                </pic:pic>
              </a:graphicData>
            </a:graphic>
          </wp:inline>
        </w:drawing>
      </w:r>
    </w:p>
    <w:p w14:paraId="7B6D8FDC" w14:textId="436CB01B" w:rsidR="006D64D3" w:rsidRPr="00E744AC" w:rsidRDefault="006D64D3" w:rsidP="006A1068">
      <w:pPr>
        <w:pStyle w:val="Didascalia"/>
        <w:jc w:val="both"/>
        <w:rPr>
          <w:sz w:val="22"/>
          <w:szCs w:val="22"/>
        </w:rPr>
      </w:pPr>
      <w:r w:rsidRPr="00E744AC">
        <w:rPr>
          <w:sz w:val="22"/>
          <w:szCs w:val="22"/>
        </w:rPr>
        <w:t xml:space="preserve">Figura </w:t>
      </w:r>
      <w:r w:rsidR="00BB38D2" w:rsidRPr="00E744AC">
        <w:rPr>
          <w:sz w:val="22"/>
          <w:szCs w:val="22"/>
        </w:rPr>
        <w:fldChar w:fldCharType="begin"/>
      </w:r>
      <w:r w:rsidR="00BB38D2" w:rsidRPr="00E744AC">
        <w:rPr>
          <w:sz w:val="22"/>
          <w:szCs w:val="22"/>
        </w:rPr>
        <w:instrText xml:space="preserve"> SEQ Figura \* ARABIC </w:instrText>
      </w:r>
      <w:r w:rsidR="00BB38D2" w:rsidRPr="00E744AC">
        <w:rPr>
          <w:sz w:val="22"/>
          <w:szCs w:val="22"/>
        </w:rPr>
        <w:fldChar w:fldCharType="separate"/>
      </w:r>
      <w:r w:rsidR="00B31C2A" w:rsidRPr="00E744AC">
        <w:rPr>
          <w:noProof/>
          <w:sz w:val="22"/>
          <w:szCs w:val="22"/>
        </w:rPr>
        <w:t>1</w:t>
      </w:r>
      <w:r w:rsidR="00BB38D2" w:rsidRPr="00E744AC">
        <w:rPr>
          <w:noProof/>
          <w:sz w:val="22"/>
          <w:szCs w:val="22"/>
        </w:rPr>
        <w:fldChar w:fldCharType="end"/>
      </w:r>
      <w:r w:rsidRPr="00E744AC">
        <w:rPr>
          <w:sz w:val="22"/>
          <w:szCs w:val="22"/>
        </w:rPr>
        <w:t xml:space="preserve">- Requisiti di </w:t>
      </w:r>
      <w:r w:rsidR="00CC7624" w:rsidRPr="00E744AC">
        <w:rPr>
          <w:sz w:val="22"/>
          <w:szCs w:val="22"/>
        </w:rPr>
        <w:t>accessibilità</w:t>
      </w:r>
    </w:p>
    <w:p w14:paraId="7742B863" w14:textId="257B2261" w:rsidR="00A03D94" w:rsidRPr="00E744AC" w:rsidRDefault="00EA736A" w:rsidP="006A1068">
      <w:pPr>
        <w:jc w:val="both"/>
        <w:rPr>
          <w:sz w:val="22"/>
          <w:szCs w:val="22"/>
        </w:rPr>
      </w:pPr>
      <w:r w:rsidRPr="00E744AC">
        <w:rPr>
          <w:sz w:val="22"/>
          <w:szCs w:val="22"/>
        </w:rPr>
        <w:t>Il contribuente deve attestare, tra l’altro, di non aver aderito al concordato per il biennio 2024-2025, di esercitare in via prevalente un’attività soggetta a ISA, di non trovarsi in regime forfetario, di non avere debiti tributari o contributivi superiori a 5.000 euro non regolarizzati, di non aver conseguito redditi esenti o soggetti a imposta sostitutiva in misura superiore al 40% del reddito d’impresa o di lavoro autonomo, e di non aver riportato condanne penali per i reati previsti dalla normativa tributaria e societaria.</w:t>
      </w:r>
      <w:r w:rsidR="008D08A8" w:rsidRPr="00E744AC">
        <w:rPr>
          <w:sz w:val="22"/>
          <w:szCs w:val="22"/>
        </w:rPr>
        <w:t xml:space="preserve"> L’assenza di uno solo dei requisiti comporta l’impossibilità di adesione. </w:t>
      </w:r>
    </w:p>
    <w:p w14:paraId="3D1E7F30" w14:textId="5AA01DF4" w:rsidR="00DE7621" w:rsidRPr="00E744AC" w:rsidRDefault="00DE7621" w:rsidP="00517445">
      <w:pPr>
        <w:pStyle w:val="Titolo2"/>
        <w:rPr>
          <w:sz w:val="22"/>
          <w:szCs w:val="22"/>
        </w:rPr>
      </w:pPr>
      <w:r w:rsidRPr="00E744AC">
        <w:rPr>
          <w:sz w:val="22"/>
          <w:szCs w:val="22"/>
        </w:rPr>
        <w:t>Il confronto con i dati storici</w:t>
      </w:r>
    </w:p>
    <w:p w14:paraId="56023B76" w14:textId="77777777" w:rsidR="00DE7621" w:rsidRPr="00E744AC" w:rsidRDefault="00DE7621" w:rsidP="006A1068">
      <w:pPr>
        <w:jc w:val="both"/>
        <w:rPr>
          <w:sz w:val="22"/>
          <w:szCs w:val="22"/>
        </w:rPr>
      </w:pPr>
      <w:r w:rsidRPr="00E744AC">
        <w:rPr>
          <w:sz w:val="22"/>
          <w:szCs w:val="22"/>
        </w:rPr>
        <w:t>Una volta superata la fase di verifica delle incompatibilità, il secondo step consiste nell’analisi comparativa tra i dati storici e quelli prospettici, al fine di misurare l’impatto fiscale del reddito proposto nel biennio concordato. Il tool Excel fornisce un modello preimpostato per effettuare questa valutazione in modo automatizzato e coerente con la logica del concordato.</w:t>
      </w:r>
    </w:p>
    <w:p w14:paraId="099E7E1A" w14:textId="70123AF6" w:rsidR="002E1F93" w:rsidRDefault="004A4200" w:rsidP="00B97B72">
      <w:pPr>
        <w:jc w:val="both"/>
        <w:rPr>
          <w:sz w:val="22"/>
          <w:szCs w:val="22"/>
        </w:rPr>
      </w:pPr>
      <w:r w:rsidRPr="00E744AC">
        <w:rPr>
          <w:sz w:val="22"/>
          <w:szCs w:val="22"/>
        </w:rPr>
        <w:t xml:space="preserve">Ipotizziamo </w:t>
      </w:r>
      <w:r w:rsidR="00ED7395" w:rsidRPr="00E744AC">
        <w:rPr>
          <w:sz w:val="22"/>
          <w:szCs w:val="22"/>
        </w:rPr>
        <w:t xml:space="preserve">il caso di un contribuente soggetto a IRES, che ha applicato gli ISA nel 2024 con un punteggio pari a </w:t>
      </w:r>
      <w:r w:rsidR="002E1F93" w:rsidRPr="00E744AC">
        <w:rPr>
          <w:sz w:val="22"/>
          <w:szCs w:val="22"/>
        </w:rPr>
        <w:t>8</w:t>
      </w:r>
      <w:r w:rsidR="00ED7395" w:rsidRPr="00E744AC">
        <w:rPr>
          <w:sz w:val="22"/>
          <w:szCs w:val="22"/>
        </w:rPr>
        <w:t>. Il contribuente ha regolarmente trasmesso la dichiarazione e non presenta cause ostative all’adesione.</w:t>
      </w:r>
    </w:p>
    <w:p w14:paraId="679D8D7B" w14:textId="61CC25E8" w:rsidR="00B97B72" w:rsidRPr="00E744AC" w:rsidRDefault="00B97B72" w:rsidP="002E1F93">
      <w:pPr>
        <w:keepNext/>
        <w:jc w:val="both"/>
        <w:rPr>
          <w:sz w:val="22"/>
          <w:szCs w:val="22"/>
        </w:rPr>
      </w:pPr>
      <w:r w:rsidRPr="00B97B72">
        <w:rPr>
          <w:sz w:val="22"/>
          <w:szCs w:val="22"/>
        </w:rPr>
        <w:drawing>
          <wp:inline distT="0" distB="0" distL="0" distR="0" wp14:anchorId="6FD72BAA" wp14:editId="40255C01">
            <wp:extent cx="6120130" cy="690245"/>
            <wp:effectExtent l="0" t="0" r="0" b="0"/>
            <wp:docPr id="1016186753"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186753" name=""/>
                    <pic:cNvPicPr/>
                  </pic:nvPicPr>
                  <pic:blipFill>
                    <a:blip r:embed="rId9"/>
                    <a:stretch>
                      <a:fillRect/>
                    </a:stretch>
                  </pic:blipFill>
                  <pic:spPr>
                    <a:xfrm>
                      <a:off x="0" y="0"/>
                      <a:ext cx="6120130" cy="690245"/>
                    </a:xfrm>
                    <a:prstGeom prst="rect">
                      <a:avLst/>
                    </a:prstGeom>
                  </pic:spPr>
                </pic:pic>
              </a:graphicData>
            </a:graphic>
          </wp:inline>
        </w:drawing>
      </w:r>
    </w:p>
    <w:p w14:paraId="07A89E7F" w14:textId="4EF2769B" w:rsidR="002E1F93" w:rsidRPr="00E744AC" w:rsidRDefault="002E1F93" w:rsidP="002E1F93">
      <w:pPr>
        <w:pStyle w:val="Didascalia"/>
        <w:jc w:val="both"/>
        <w:rPr>
          <w:sz w:val="22"/>
          <w:szCs w:val="22"/>
        </w:rPr>
      </w:pPr>
      <w:r w:rsidRPr="00E744AC">
        <w:rPr>
          <w:sz w:val="22"/>
          <w:szCs w:val="22"/>
        </w:rPr>
        <w:t xml:space="preserve">Figura </w:t>
      </w:r>
      <w:r w:rsidR="00BB38D2" w:rsidRPr="00E744AC">
        <w:rPr>
          <w:sz w:val="22"/>
          <w:szCs w:val="22"/>
        </w:rPr>
        <w:fldChar w:fldCharType="begin"/>
      </w:r>
      <w:r w:rsidR="00BB38D2" w:rsidRPr="00E744AC">
        <w:rPr>
          <w:sz w:val="22"/>
          <w:szCs w:val="22"/>
        </w:rPr>
        <w:instrText xml:space="preserve"> SEQ Figura \* ARABIC </w:instrText>
      </w:r>
      <w:r w:rsidR="00BB38D2" w:rsidRPr="00E744AC">
        <w:rPr>
          <w:sz w:val="22"/>
          <w:szCs w:val="22"/>
        </w:rPr>
        <w:fldChar w:fldCharType="separate"/>
      </w:r>
      <w:r w:rsidR="00B31C2A" w:rsidRPr="00E744AC">
        <w:rPr>
          <w:noProof/>
          <w:sz w:val="22"/>
          <w:szCs w:val="22"/>
        </w:rPr>
        <w:t>2</w:t>
      </w:r>
      <w:r w:rsidR="00BB38D2" w:rsidRPr="00E744AC">
        <w:rPr>
          <w:noProof/>
          <w:sz w:val="22"/>
          <w:szCs w:val="22"/>
        </w:rPr>
        <w:fldChar w:fldCharType="end"/>
      </w:r>
      <w:r w:rsidRPr="00E744AC">
        <w:rPr>
          <w:sz w:val="22"/>
          <w:szCs w:val="22"/>
        </w:rPr>
        <w:t>: Il voto ISA condiziona la proposta</w:t>
      </w:r>
    </w:p>
    <w:p w14:paraId="79F9D85D" w14:textId="20AF9A84" w:rsidR="00322EA9" w:rsidRPr="00E744AC" w:rsidRDefault="00322EA9" w:rsidP="002E1F93">
      <w:pPr>
        <w:rPr>
          <w:sz w:val="22"/>
          <w:szCs w:val="22"/>
        </w:rPr>
      </w:pPr>
      <w:r w:rsidRPr="00E744AC">
        <w:rPr>
          <w:sz w:val="22"/>
          <w:szCs w:val="22"/>
        </w:rPr>
        <w:t>I</w:t>
      </w:r>
      <w:r w:rsidR="00A73A5E" w:rsidRPr="00E744AC">
        <w:rPr>
          <w:sz w:val="22"/>
          <w:szCs w:val="22"/>
        </w:rPr>
        <w:t xml:space="preserve">l voto ISA </w:t>
      </w:r>
      <w:r w:rsidRPr="00E744AC">
        <w:rPr>
          <w:sz w:val="22"/>
          <w:szCs w:val="22"/>
        </w:rPr>
        <w:t xml:space="preserve">ha un duplice effetto sul concordato: da un lato </w:t>
      </w:r>
      <w:r w:rsidR="004A10B3" w:rsidRPr="00E744AC">
        <w:rPr>
          <w:sz w:val="22"/>
          <w:szCs w:val="22"/>
        </w:rPr>
        <w:t>influenza l’aliquota sostitutiva, dall’altro determina il limite oltre il quale il reddito proposto dall’ADE non può spingersi</w:t>
      </w:r>
      <w:r w:rsidR="00D9304E" w:rsidRPr="00E744AC">
        <w:rPr>
          <w:sz w:val="22"/>
          <w:szCs w:val="22"/>
        </w:rPr>
        <w:t xml:space="preserve"> come riportato nella tabella.</w:t>
      </w:r>
    </w:p>
    <w:tbl>
      <w:tblPr>
        <w:tblStyle w:val="Tabellasemplice-3"/>
        <w:tblW w:w="0" w:type="auto"/>
        <w:tblLook w:val="06A0" w:firstRow="1" w:lastRow="0" w:firstColumn="1" w:lastColumn="0" w:noHBand="1" w:noVBand="1"/>
      </w:tblPr>
      <w:tblGrid>
        <w:gridCol w:w="1696"/>
        <w:gridCol w:w="2268"/>
        <w:gridCol w:w="3407"/>
      </w:tblGrid>
      <w:tr w:rsidR="005403B0" w:rsidRPr="00E744AC" w14:paraId="65FB24BD" w14:textId="77777777" w:rsidTr="00EE7F65">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696" w:type="dxa"/>
          </w:tcPr>
          <w:p w14:paraId="373AECEE" w14:textId="2E2C3D32" w:rsidR="005403B0" w:rsidRPr="00E744AC" w:rsidRDefault="005403B0" w:rsidP="002E1F93">
            <w:pPr>
              <w:rPr>
                <w:sz w:val="22"/>
                <w:szCs w:val="22"/>
              </w:rPr>
            </w:pPr>
            <w:r w:rsidRPr="00E744AC">
              <w:rPr>
                <w:sz w:val="22"/>
                <w:szCs w:val="22"/>
              </w:rPr>
              <w:lastRenderedPageBreak/>
              <w:t>Punteggio ISA</w:t>
            </w:r>
          </w:p>
        </w:tc>
        <w:tc>
          <w:tcPr>
            <w:tcW w:w="2268" w:type="dxa"/>
          </w:tcPr>
          <w:p w14:paraId="6AA02759" w14:textId="5D45387F" w:rsidR="005403B0" w:rsidRPr="00E744AC" w:rsidRDefault="005403B0" w:rsidP="002E1F93">
            <w:pPr>
              <w:cnfStyle w:val="100000000000" w:firstRow="1" w:lastRow="0" w:firstColumn="0" w:lastColumn="0" w:oddVBand="0" w:evenVBand="0" w:oddHBand="0" w:evenHBand="0" w:firstRowFirstColumn="0" w:firstRowLastColumn="0" w:lastRowFirstColumn="0" w:lastRowLastColumn="0"/>
              <w:rPr>
                <w:sz w:val="22"/>
                <w:szCs w:val="22"/>
              </w:rPr>
            </w:pPr>
            <w:r w:rsidRPr="00E744AC">
              <w:rPr>
                <w:sz w:val="22"/>
                <w:szCs w:val="22"/>
              </w:rPr>
              <w:t>Imposta sostitutiva</w:t>
            </w:r>
          </w:p>
        </w:tc>
        <w:tc>
          <w:tcPr>
            <w:tcW w:w="3407" w:type="dxa"/>
          </w:tcPr>
          <w:p w14:paraId="1D1266B6" w14:textId="06FAEF82" w:rsidR="005403B0" w:rsidRPr="00E744AC" w:rsidRDefault="006E0D20" w:rsidP="006E0D20">
            <w:pPr>
              <w:cnfStyle w:val="100000000000" w:firstRow="1" w:lastRow="0" w:firstColumn="0" w:lastColumn="0" w:oddVBand="0" w:evenVBand="0" w:oddHBand="0" w:evenHBand="0" w:firstRowFirstColumn="0" w:firstRowLastColumn="0" w:lastRowFirstColumn="0" w:lastRowLastColumn="0"/>
              <w:rPr>
                <w:sz w:val="22"/>
                <w:szCs w:val="22"/>
              </w:rPr>
            </w:pPr>
            <w:r w:rsidRPr="00E744AC">
              <w:rPr>
                <w:rFonts w:ascii="Aptos" w:hAnsi="Aptos"/>
                <w:color w:val="000000"/>
                <w:sz w:val="22"/>
                <w:szCs w:val="22"/>
              </w:rPr>
              <w:t>Maggiorazione massima sul reddito normalizzato 2024</w:t>
            </w:r>
          </w:p>
        </w:tc>
      </w:tr>
      <w:tr w:rsidR="008F682F" w:rsidRPr="00E744AC" w14:paraId="73C0AC25" w14:textId="77777777" w:rsidTr="009B5688">
        <w:tc>
          <w:tcPr>
            <w:cnfStyle w:val="001000000000" w:firstRow="0" w:lastRow="0" w:firstColumn="1" w:lastColumn="0" w:oddVBand="0" w:evenVBand="0" w:oddHBand="0" w:evenHBand="0" w:firstRowFirstColumn="0" w:firstRowLastColumn="0" w:lastRowFirstColumn="0" w:lastRowLastColumn="0"/>
            <w:tcW w:w="1696" w:type="dxa"/>
          </w:tcPr>
          <w:p w14:paraId="6EBD5195" w14:textId="33C7DFA5" w:rsidR="008F682F" w:rsidRPr="00E744AC" w:rsidRDefault="008F682F" w:rsidP="009B5688">
            <w:pPr>
              <w:jc w:val="right"/>
              <w:rPr>
                <w:i/>
                <w:iCs/>
                <w:sz w:val="22"/>
                <w:szCs w:val="22"/>
              </w:rPr>
            </w:pPr>
            <w:r w:rsidRPr="00E744AC">
              <w:rPr>
                <w:i/>
                <w:iCs/>
                <w:sz w:val="22"/>
                <w:szCs w:val="22"/>
              </w:rPr>
              <w:t>Da 1 a 5</w:t>
            </w:r>
          </w:p>
        </w:tc>
        <w:tc>
          <w:tcPr>
            <w:tcW w:w="2268" w:type="dxa"/>
          </w:tcPr>
          <w:p w14:paraId="6FEFA2AF" w14:textId="50174A01" w:rsidR="008F682F" w:rsidRPr="00E744AC" w:rsidRDefault="008F682F" w:rsidP="002E1F93">
            <w:pPr>
              <w:cnfStyle w:val="000000000000" w:firstRow="0" w:lastRow="0" w:firstColumn="0" w:lastColumn="0" w:oddVBand="0" w:evenVBand="0" w:oddHBand="0" w:evenHBand="0" w:firstRowFirstColumn="0" w:firstRowLastColumn="0" w:lastRowFirstColumn="0" w:lastRowLastColumn="0"/>
              <w:rPr>
                <w:sz w:val="22"/>
                <w:szCs w:val="22"/>
              </w:rPr>
            </w:pPr>
            <w:r w:rsidRPr="00E744AC">
              <w:rPr>
                <w:sz w:val="22"/>
                <w:szCs w:val="22"/>
              </w:rPr>
              <w:t>15%</w:t>
            </w:r>
          </w:p>
        </w:tc>
        <w:tc>
          <w:tcPr>
            <w:tcW w:w="3407" w:type="dxa"/>
            <w:vMerge w:val="restart"/>
            <w:vAlign w:val="center"/>
          </w:tcPr>
          <w:p w14:paraId="573416AF" w14:textId="77777777" w:rsidR="008F682F" w:rsidRPr="00E744AC" w:rsidRDefault="008F682F" w:rsidP="009B5688">
            <w:pPr>
              <w:cnfStyle w:val="000000000000" w:firstRow="0" w:lastRow="0" w:firstColumn="0" w:lastColumn="0" w:oddVBand="0" w:evenVBand="0" w:oddHBand="0" w:evenHBand="0" w:firstRowFirstColumn="0" w:firstRowLastColumn="0" w:lastRowFirstColumn="0" w:lastRowLastColumn="0"/>
              <w:rPr>
                <w:sz w:val="22"/>
                <w:szCs w:val="22"/>
              </w:rPr>
            </w:pPr>
            <w:r w:rsidRPr="00E744AC">
              <w:rPr>
                <w:sz w:val="22"/>
                <w:szCs w:val="22"/>
              </w:rPr>
              <w:t>Nessun limite</w:t>
            </w:r>
          </w:p>
          <w:p w14:paraId="57410098" w14:textId="4B55FC1F" w:rsidR="008F682F" w:rsidRPr="00E744AC" w:rsidRDefault="008F682F" w:rsidP="009B5688">
            <w:pPr>
              <w:cnfStyle w:val="000000000000" w:firstRow="0" w:lastRow="0" w:firstColumn="0" w:lastColumn="0" w:oddVBand="0" w:evenVBand="0" w:oddHBand="0" w:evenHBand="0" w:firstRowFirstColumn="0" w:firstRowLastColumn="0" w:lastRowFirstColumn="0" w:lastRowLastColumn="0"/>
              <w:rPr>
                <w:sz w:val="22"/>
                <w:szCs w:val="22"/>
              </w:rPr>
            </w:pPr>
          </w:p>
        </w:tc>
      </w:tr>
      <w:tr w:rsidR="008F682F" w:rsidRPr="00E744AC" w14:paraId="644E2B56" w14:textId="77777777" w:rsidTr="00EE7F65">
        <w:tc>
          <w:tcPr>
            <w:cnfStyle w:val="001000000000" w:firstRow="0" w:lastRow="0" w:firstColumn="1" w:lastColumn="0" w:oddVBand="0" w:evenVBand="0" w:oddHBand="0" w:evenHBand="0" w:firstRowFirstColumn="0" w:firstRowLastColumn="0" w:lastRowFirstColumn="0" w:lastRowLastColumn="0"/>
            <w:tcW w:w="1696" w:type="dxa"/>
          </w:tcPr>
          <w:p w14:paraId="4198FAFB" w14:textId="23A912A9" w:rsidR="008F682F" w:rsidRPr="00E744AC" w:rsidRDefault="008F682F" w:rsidP="009B5688">
            <w:pPr>
              <w:jc w:val="right"/>
              <w:rPr>
                <w:i/>
                <w:iCs/>
                <w:sz w:val="22"/>
                <w:szCs w:val="22"/>
              </w:rPr>
            </w:pPr>
            <w:r w:rsidRPr="00E744AC">
              <w:rPr>
                <w:i/>
                <w:iCs/>
                <w:sz w:val="22"/>
                <w:szCs w:val="22"/>
              </w:rPr>
              <w:t>Da 6 a 7</w:t>
            </w:r>
          </w:p>
        </w:tc>
        <w:tc>
          <w:tcPr>
            <w:tcW w:w="2268" w:type="dxa"/>
          </w:tcPr>
          <w:p w14:paraId="24E14C9F" w14:textId="134CA34F" w:rsidR="008F682F" w:rsidRPr="00E744AC" w:rsidRDefault="008F682F" w:rsidP="002E1F93">
            <w:pPr>
              <w:cnfStyle w:val="000000000000" w:firstRow="0" w:lastRow="0" w:firstColumn="0" w:lastColumn="0" w:oddVBand="0" w:evenVBand="0" w:oddHBand="0" w:evenHBand="0" w:firstRowFirstColumn="0" w:firstRowLastColumn="0" w:lastRowFirstColumn="0" w:lastRowLastColumn="0"/>
              <w:rPr>
                <w:sz w:val="22"/>
                <w:szCs w:val="22"/>
              </w:rPr>
            </w:pPr>
            <w:r w:rsidRPr="00E744AC">
              <w:rPr>
                <w:sz w:val="22"/>
                <w:szCs w:val="22"/>
              </w:rPr>
              <w:t>12%</w:t>
            </w:r>
          </w:p>
        </w:tc>
        <w:tc>
          <w:tcPr>
            <w:tcW w:w="3407" w:type="dxa"/>
            <w:vMerge/>
          </w:tcPr>
          <w:p w14:paraId="724536A4" w14:textId="63E9DC00" w:rsidR="008F682F" w:rsidRPr="00E744AC" w:rsidRDefault="008F682F" w:rsidP="002E1F93">
            <w:pPr>
              <w:cnfStyle w:val="000000000000" w:firstRow="0" w:lastRow="0" w:firstColumn="0" w:lastColumn="0" w:oddVBand="0" w:evenVBand="0" w:oddHBand="0" w:evenHBand="0" w:firstRowFirstColumn="0" w:firstRowLastColumn="0" w:lastRowFirstColumn="0" w:lastRowLastColumn="0"/>
              <w:rPr>
                <w:sz w:val="22"/>
                <w:szCs w:val="22"/>
              </w:rPr>
            </w:pPr>
          </w:p>
        </w:tc>
      </w:tr>
      <w:tr w:rsidR="005403B0" w:rsidRPr="00E744AC" w14:paraId="20766173" w14:textId="77777777" w:rsidTr="00EE7F65">
        <w:tc>
          <w:tcPr>
            <w:cnfStyle w:val="001000000000" w:firstRow="0" w:lastRow="0" w:firstColumn="1" w:lastColumn="0" w:oddVBand="0" w:evenVBand="0" w:oddHBand="0" w:evenHBand="0" w:firstRowFirstColumn="0" w:firstRowLastColumn="0" w:lastRowFirstColumn="0" w:lastRowLastColumn="0"/>
            <w:tcW w:w="1696" w:type="dxa"/>
          </w:tcPr>
          <w:p w14:paraId="25E16287" w14:textId="5249B827" w:rsidR="005403B0" w:rsidRPr="00E744AC" w:rsidRDefault="00B4118C" w:rsidP="009B5688">
            <w:pPr>
              <w:jc w:val="right"/>
              <w:rPr>
                <w:i/>
                <w:iCs/>
                <w:sz w:val="22"/>
                <w:szCs w:val="22"/>
              </w:rPr>
            </w:pPr>
            <w:r w:rsidRPr="00E744AC">
              <w:rPr>
                <w:i/>
                <w:iCs/>
                <w:sz w:val="22"/>
                <w:szCs w:val="22"/>
              </w:rPr>
              <w:t>8</w:t>
            </w:r>
          </w:p>
        </w:tc>
        <w:tc>
          <w:tcPr>
            <w:tcW w:w="2268" w:type="dxa"/>
          </w:tcPr>
          <w:p w14:paraId="528D982E" w14:textId="07F07563" w:rsidR="005403B0" w:rsidRPr="00E744AC" w:rsidRDefault="00F043DB" w:rsidP="002E1F93">
            <w:pPr>
              <w:cnfStyle w:val="000000000000" w:firstRow="0" w:lastRow="0" w:firstColumn="0" w:lastColumn="0" w:oddVBand="0" w:evenVBand="0" w:oddHBand="0" w:evenHBand="0" w:firstRowFirstColumn="0" w:firstRowLastColumn="0" w:lastRowFirstColumn="0" w:lastRowLastColumn="0"/>
              <w:rPr>
                <w:sz w:val="22"/>
                <w:szCs w:val="22"/>
              </w:rPr>
            </w:pPr>
            <w:r w:rsidRPr="00E744AC">
              <w:rPr>
                <w:sz w:val="22"/>
                <w:szCs w:val="22"/>
              </w:rPr>
              <w:t>10%</w:t>
            </w:r>
          </w:p>
        </w:tc>
        <w:tc>
          <w:tcPr>
            <w:tcW w:w="3407" w:type="dxa"/>
          </w:tcPr>
          <w:p w14:paraId="1D13ECF6" w14:textId="3F07AA48" w:rsidR="005403B0" w:rsidRPr="00E744AC" w:rsidRDefault="00F043DB" w:rsidP="002E1F93">
            <w:pPr>
              <w:cnfStyle w:val="000000000000" w:firstRow="0" w:lastRow="0" w:firstColumn="0" w:lastColumn="0" w:oddVBand="0" w:evenVBand="0" w:oddHBand="0" w:evenHBand="0" w:firstRowFirstColumn="0" w:firstRowLastColumn="0" w:lastRowFirstColumn="0" w:lastRowLastColumn="0"/>
              <w:rPr>
                <w:sz w:val="22"/>
                <w:szCs w:val="22"/>
              </w:rPr>
            </w:pPr>
            <w:r w:rsidRPr="00E744AC">
              <w:rPr>
                <w:sz w:val="22"/>
                <w:szCs w:val="22"/>
              </w:rPr>
              <w:t>25%</w:t>
            </w:r>
          </w:p>
        </w:tc>
      </w:tr>
      <w:tr w:rsidR="00F043DB" w:rsidRPr="00E744AC" w14:paraId="206E5D48" w14:textId="77777777" w:rsidTr="00EE7F65">
        <w:tc>
          <w:tcPr>
            <w:cnfStyle w:val="001000000000" w:firstRow="0" w:lastRow="0" w:firstColumn="1" w:lastColumn="0" w:oddVBand="0" w:evenVBand="0" w:oddHBand="0" w:evenHBand="0" w:firstRowFirstColumn="0" w:firstRowLastColumn="0" w:lastRowFirstColumn="0" w:lastRowLastColumn="0"/>
            <w:tcW w:w="1696" w:type="dxa"/>
          </w:tcPr>
          <w:p w14:paraId="7F81D565" w14:textId="7648610A" w:rsidR="00F043DB" w:rsidRPr="00E744AC" w:rsidRDefault="00C24579" w:rsidP="009B5688">
            <w:pPr>
              <w:jc w:val="right"/>
              <w:rPr>
                <w:i/>
                <w:iCs/>
                <w:sz w:val="22"/>
                <w:szCs w:val="22"/>
              </w:rPr>
            </w:pPr>
            <w:r w:rsidRPr="00E744AC">
              <w:rPr>
                <w:i/>
                <w:iCs/>
                <w:sz w:val="22"/>
                <w:szCs w:val="22"/>
              </w:rPr>
              <w:t>9</w:t>
            </w:r>
          </w:p>
        </w:tc>
        <w:tc>
          <w:tcPr>
            <w:tcW w:w="2268" w:type="dxa"/>
          </w:tcPr>
          <w:p w14:paraId="32E4876B" w14:textId="45385018" w:rsidR="00F043DB" w:rsidRPr="00E744AC" w:rsidRDefault="00C24579" w:rsidP="002E1F93">
            <w:pPr>
              <w:cnfStyle w:val="000000000000" w:firstRow="0" w:lastRow="0" w:firstColumn="0" w:lastColumn="0" w:oddVBand="0" w:evenVBand="0" w:oddHBand="0" w:evenHBand="0" w:firstRowFirstColumn="0" w:firstRowLastColumn="0" w:lastRowFirstColumn="0" w:lastRowLastColumn="0"/>
              <w:rPr>
                <w:sz w:val="22"/>
                <w:szCs w:val="22"/>
              </w:rPr>
            </w:pPr>
            <w:r w:rsidRPr="00E744AC">
              <w:rPr>
                <w:sz w:val="22"/>
                <w:szCs w:val="22"/>
              </w:rPr>
              <w:t>10%</w:t>
            </w:r>
          </w:p>
        </w:tc>
        <w:tc>
          <w:tcPr>
            <w:tcW w:w="3407" w:type="dxa"/>
          </w:tcPr>
          <w:p w14:paraId="042BD3F0" w14:textId="3A789B21" w:rsidR="00F043DB" w:rsidRPr="00E744AC" w:rsidRDefault="00C24579" w:rsidP="002E1F93">
            <w:pPr>
              <w:cnfStyle w:val="000000000000" w:firstRow="0" w:lastRow="0" w:firstColumn="0" w:lastColumn="0" w:oddVBand="0" w:evenVBand="0" w:oddHBand="0" w:evenHBand="0" w:firstRowFirstColumn="0" w:firstRowLastColumn="0" w:lastRowFirstColumn="0" w:lastRowLastColumn="0"/>
              <w:rPr>
                <w:sz w:val="22"/>
                <w:szCs w:val="22"/>
              </w:rPr>
            </w:pPr>
            <w:r w:rsidRPr="00E744AC">
              <w:rPr>
                <w:sz w:val="22"/>
                <w:szCs w:val="22"/>
              </w:rPr>
              <w:t>15%</w:t>
            </w:r>
          </w:p>
        </w:tc>
      </w:tr>
      <w:tr w:rsidR="00C24579" w:rsidRPr="00E744AC" w14:paraId="4EBE07E1" w14:textId="77777777" w:rsidTr="00EE7F65">
        <w:tc>
          <w:tcPr>
            <w:cnfStyle w:val="001000000000" w:firstRow="0" w:lastRow="0" w:firstColumn="1" w:lastColumn="0" w:oddVBand="0" w:evenVBand="0" w:oddHBand="0" w:evenHBand="0" w:firstRowFirstColumn="0" w:firstRowLastColumn="0" w:lastRowFirstColumn="0" w:lastRowLastColumn="0"/>
            <w:tcW w:w="1696" w:type="dxa"/>
          </w:tcPr>
          <w:p w14:paraId="3A3FA934" w14:textId="3D64FAC1" w:rsidR="00C24579" w:rsidRPr="00E744AC" w:rsidRDefault="00C24579" w:rsidP="009B5688">
            <w:pPr>
              <w:jc w:val="right"/>
              <w:rPr>
                <w:i/>
                <w:iCs/>
                <w:sz w:val="22"/>
                <w:szCs w:val="22"/>
              </w:rPr>
            </w:pPr>
            <w:r w:rsidRPr="00E744AC">
              <w:rPr>
                <w:i/>
                <w:iCs/>
                <w:sz w:val="22"/>
                <w:szCs w:val="22"/>
              </w:rPr>
              <w:t>10</w:t>
            </w:r>
          </w:p>
        </w:tc>
        <w:tc>
          <w:tcPr>
            <w:tcW w:w="2268" w:type="dxa"/>
          </w:tcPr>
          <w:p w14:paraId="374AFEA4" w14:textId="14DDAFB3" w:rsidR="00C24579" w:rsidRPr="00E744AC" w:rsidRDefault="00585AF1" w:rsidP="002E1F93">
            <w:pPr>
              <w:cnfStyle w:val="000000000000" w:firstRow="0" w:lastRow="0" w:firstColumn="0" w:lastColumn="0" w:oddVBand="0" w:evenVBand="0" w:oddHBand="0" w:evenHBand="0" w:firstRowFirstColumn="0" w:firstRowLastColumn="0" w:lastRowFirstColumn="0" w:lastRowLastColumn="0"/>
              <w:rPr>
                <w:sz w:val="22"/>
                <w:szCs w:val="22"/>
              </w:rPr>
            </w:pPr>
            <w:r w:rsidRPr="00E744AC">
              <w:rPr>
                <w:sz w:val="22"/>
                <w:szCs w:val="22"/>
              </w:rPr>
              <w:t>10%</w:t>
            </w:r>
          </w:p>
        </w:tc>
        <w:tc>
          <w:tcPr>
            <w:tcW w:w="3407" w:type="dxa"/>
          </w:tcPr>
          <w:p w14:paraId="5317AFBF" w14:textId="56490DD4" w:rsidR="00C24579" w:rsidRPr="00E744AC" w:rsidRDefault="00585AF1" w:rsidP="002E1F93">
            <w:pPr>
              <w:cnfStyle w:val="000000000000" w:firstRow="0" w:lastRow="0" w:firstColumn="0" w:lastColumn="0" w:oddVBand="0" w:evenVBand="0" w:oddHBand="0" w:evenHBand="0" w:firstRowFirstColumn="0" w:firstRowLastColumn="0" w:lastRowFirstColumn="0" w:lastRowLastColumn="0"/>
              <w:rPr>
                <w:sz w:val="22"/>
                <w:szCs w:val="22"/>
              </w:rPr>
            </w:pPr>
            <w:r w:rsidRPr="00E744AC">
              <w:rPr>
                <w:sz w:val="22"/>
                <w:szCs w:val="22"/>
              </w:rPr>
              <w:t>10%</w:t>
            </w:r>
          </w:p>
        </w:tc>
      </w:tr>
    </w:tbl>
    <w:p w14:paraId="5A81054D" w14:textId="601D30C3" w:rsidR="008F68DF" w:rsidRPr="00E744AC" w:rsidRDefault="008F68DF" w:rsidP="006A1068">
      <w:pPr>
        <w:jc w:val="both"/>
        <w:rPr>
          <w:b/>
          <w:bCs/>
          <w:sz w:val="22"/>
          <w:szCs w:val="22"/>
        </w:rPr>
      </w:pPr>
    </w:p>
    <w:p w14:paraId="05B66459" w14:textId="72C6A0F3" w:rsidR="008666DA" w:rsidRPr="00E744AC" w:rsidRDefault="004C72C4" w:rsidP="00E744AC">
      <w:pPr>
        <w:jc w:val="both"/>
        <w:rPr>
          <w:sz w:val="22"/>
          <w:szCs w:val="22"/>
        </w:rPr>
      </w:pPr>
      <w:r w:rsidRPr="00E744AC">
        <w:rPr>
          <w:sz w:val="22"/>
          <w:szCs w:val="22"/>
        </w:rPr>
        <w:t xml:space="preserve">Il primo elemento per la valutazione della convenienza è il </w:t>
      </w:r>
      <w:r w:rsidR="00E744AC" w:rsidRPr="00E744AC">
        <w:rPr>
          <w:b/>
          <w:bCs/>
          <w:sz w:val="22"/>
          <w:szCs w:val="22"/>
        </w:rPr>
        <w:t>reddito rilevante ai fini del CPB</w:t>
      </w:r>
      <w:r w:rsidR="00E744AC" w:rsidRPr="00E744AC">
        <w:rPr>
          <w:sz w:val="22"/>
          <w:szCs w:val="22"/>
        </w:rPr>
        <w:t xml:space="preserve"> che chiameremo in seguito </w:t>
      </w:r>
      <w:r w:rsidRPr="00E744AC">
        <w:rPr>
          <w:sz w:val="22"/>
          <w:szCs w:val="22"/>
        </w:rPr>
        <w:t>reddito normalizzato, che si ottiene rettificando il reddito dichiarato nel periodo d’imposta precedente (2024) delle componenti positive</w:t>
      </w:r>
      <w:r w:rsidR="008666DA" w:rsidRPr="00E744AC">
        <w:rPr>
          <w:sz w:val="22"/>
          <w:szCs w:val="22"/>
        </w:rPr>
        <w:t xml:space="preserve"> straordinarie</w:t>
      </w:r>
      <w:r w:rsidRPr="00E744AC">
        <w:rPr>
          <w:sz w:val="22"/>
          <w:szCs w:val="22"/>
        </w:rPr>
        <w:t xml:space="preserve"> (plusvalenze, sopravvenienze attive), delle componenti negative (minusvalenze, sopravvenienze passive), delle perdite su crediti e degli utili/perdite considerati fiscalmente rilevanti</w:t>
      </w:r>
      <w:r w:rsidR="008666DA" w:rsidRPr="00E744AC">
        <w:rPr>
          <w:sz w:val="22"/>
          <w:szCs w:val="22"/>
        </w:rPr>
        <w:t xml:space="preserve"> </w:t>
      </w:r>
      <w:r w:rsidR="00E744AC" w:rsidRPr="00E744AC">
        <w:rPr>
          <w:sz w:val="22"/>
          <w:szCs w:val="22"/>
        </w:rPr>
        <w:t>degli utili o perdite derivanti da partecipazioni in soggetti di cui all'articolo 5 del testo unico nonché della maggiorazione del costo del lavoro spettante ai sensi dell'articolo 4 del decreto legislativo 30 dicembre 2023, n. 216."</w:t>
      </w:r>
      <w:r w:rsidR="008666DA" w:rsidRPr="00E744AC">
        <w:rPr>
          <w:sz w:val="22"/>
          <w:szCs w:val="22"/>
        </w:rPr>
        <w:t xml:space="preserve"> </w:t>
      </w:r>
    </w:p>
    <w:p w14:paraId="46AE3319" w14:textId="5953FA4E" w:rsidR="008E408F" w:rsidRPr="00E744AC" w:rsidRDefault="004C72C4" w:rsidP="006A1068">
      <w:pPr>
        <w:jc w:val="both"/>
        <w:rPr>
          <w:sz w:val="22"/>
          <w:szCs w:val="22"/>
        </w:rPr>
      </w:pPr>
      <w:r w:rsidRPr="00E744AC">
        <w:rPr>
          <w:sz w:val="22"/>
          <w:szCs w:val="22"/>
        </w:rPr>
        <w:t>Su questa base l’Agenzia delle Entrate propone il reddito oggetto del concordato per ciascuno dei periodi d’imposta applicando le maggiorazioni nei limiti indicati in tabella.</w:t>
      </w:r>
    </w:p>
    <w:p w14:paraId="5A82E03C" w14:textId="60028D94" w:rsidR="00F152B0" w:rsidRPr="00E744AC" w:rsidRDefault="00F152B0" w:rsidP="006A1068">
      <w:pPr>
        <w:jc w:val="both"/>
        <w:rPr>
          <w:b/>
          <w:bCs/>
          <w:sz w:val="22"/>
          <w:szCs w:val="22"/>
        </w:rPr>
      </w:pPr>
      <w:r w:rsidRPr="00E744AC">
        <w:rPr>
          <w:sz w:val="22"/>
          <w:szCs w:val="22"/>
        </w:rPr>
        <w:t xml:space="preserve">Il reddito normalizzato svolge un ruolo cruciale nella determinazione delle imposte e del costo del concordato, come vedremo </w:t>
      </w:r>
      <w:r w:rsidR="004418A4" w:rsidRPr="00E744AC">
        <w:rPr>
          <w:sz w:val="22"/>
          <w:szCs w:val="22"/>
        </w:rPr>
        <w:t>nell’esempio che segue</w:t>
      </w:r>
    </w:p>
    <w:p w14:paraId="06C2E501" w14:textId="1AE93873" w:rsidR="00EA3141" w:rsidRPr="00E744AC" w:rsidRDefault="004A4200" w:rsidP="00EA3141">
      <w:pPr>
        <w:pStyle w:val="Titolo2"/>
        <w:rPr>
          <w:sz w:val="22"/>
          <w:szCs w:val="22"/>
        </w:rPr>
      </w:pPr>
      <w:r w:rsidRPr="00E744AC">
        <w:rPr>
          <w:sz w:val="22"/>
          <w:szCs w:val="22"/>
        </w:rPr>
        <w:t>Calcolo del costo dell’adesione</w:t>
      </w:r>
    </w:p>
    <w:p w14:paraId="25317BBE" w14:textId="5907DC0B" w:rsidR="004418A4" w:rsidRPr="00E744AC" w:rsidRDefault="004418A4" w:rsidP="00A964DC">
      <w:pPr>
        <w:jc w:val="both"/>
        <w:rPr>
          <w:sz w:val="22"/>
          <w:szCs w:val="22"/>
        </w:rPr>
      </w:pPr>
      <w:r w:rsidRPr="00E744AC">
        <w:rPr>
          <w:sz w:val="22"/>
          <w:szCs w:val="22"/>
        </w:rPr>
        <w:t xml:space="preserve">La Mario Rossi S.r.l. </w:t>
      </w:r>
      <w:r w:rsidR="00E9254D" w:rsidRPr="00E744AC">
        <w:rPr>
          <w:sz w:val="22"/>
          <w:szCs w:val="22"/>
        </w:rPr>
        <w:t>ha dichiarato un reddito</w:t>
      </w:r>
      <w:r w:rsidR="003C59F7" w:rsidRPr="00E744AC">
        <w:rPr>
          <w:sz w:val="22"/>
          <w:szCs w:val="22"/>
        </w:rPr>
        <w:t>,</w:t>
      </w:r>
      <w:r w:rsidR="008666DA" w:rsidRPr="00E744AC">
        <w:rPr>
          <w:sz w:val="22"/>
          <w:szCs w:val="22"/>
        </w:rPr>
        <w:t xml:space="preserve"> che non comprende poste straordinarie e perdite su crediti</w:t>
      </w:r>
      <w:r w:rsidR="003C59F7" w:rsidRPr="00E744AC">
        <w:rPr>
          <w:sz w:val="22"/>
          <w:szCs w:val="22"/>
        </w:rPr>
        <w:t>,</w:t>
      </w:r>
      <w:r w:rsidR="00E9254D" w:rsidRPr="00E744AC">
        <w:rPr>
          <w:sz w:val="22"/>
          <w:szCs w:val="22"/>
        </w:rPr>
        <w:t xml:space="preserve"> di 1.000.000</w:t>
      </w:r>
      <w:r w:rsidR="008666DA" w:rsidRPr="00E744AC">
        <w:rPr>
          <w:sz w:val="22"/>
          <w:szCs w:val="22"/>
        </w:rPr>
        <w:t xml:space="preserve"> </w:t>
      </w:r>
      <w:r w:rsidR="00E9254D" w:rsidRPr="00E744AC">
        <w:rPr>
          <w:sz w:val="22"/>
          <w:szCs w:val="22"/>
        </w:rPr>
        <w:t>e valore della produzione di 1.</w:t>
      </w:r>
      <w:r w:rsidR="00CD3896" w:rsidRPr="00E744AC">
        <w:rPr>
          <w:sz w:val="22"/>
          <w:szCs w:val="22"/>
        </w:rPr>
        <w:t>8</w:t>
      </w:r>
      <w:r w:rsidR="00E9254D" w:rsidRPr="00E744AC">
        <w:rPr>
          <w:sz w:val="22"/>
          <w:szCs w:val="22"/>
        </w:rPr>
        <w:t>00.000</w:t>
      </w:r>
      <w:r w:rsidR="00F00FE6" w:rsidRPr="00E744AC">
        <w:rPr>
          <w:sz w:val="22"/>
          <w:szCs w:val="22"/>
        </w:rPr>
        <w:t xml:space="preserve"> con un punteggio ISA pari a 8</w:t>
      </w:r>
      <w:r w:rsidR="008666DA" w:rsidRPr="00E744AC">
        <w:rPr>
          <w:sz w:val="22"/>
          <w:szCs w:val="22"/>
        </w:rPr>
        <w:t>.</w:t>
      </w:r>
    </w:p>
    <w:p w14:paraId="6C79E2D7" w14:textId="6592122F" w:rsidR="0080341C" w:rsidRDefault="009D7419" w:rsidP="00B97B72">
      <w:pPr>
        <w:jc w:val="both"/>
        <w:rPr>
          <w:sz w:val="22"/>
          <w:szCs w:val="22"/>
        </w:rPr>
      </w:pPr>
      <w:r w:rsidRPr="00E744AC">
        <w:rPr>
          <w:sz w:val="22"/>
          <w:szCs w:val="22"/>
        </w:rPr>
        <w:t xml:space="preserve">La proposta dell’Ade è di 1.200.000 </w:t>
      </w:r>
      <w:r w:rsidR="0080341C" w:rsidRPr="00E744AC">
        <w:rPr>
          <w:sz w:val="22"/>
          <w:szCs w:val="22"/>
        </w:rPr>
        <w:t>per l’anno 2025 e 1.250.000 per l’anno 2026</w:t>
      </w:r>
      <w:r w:rsidR="0003121F" w:rsidRPr="00E744AC">
        <w:rPr>
          <w:sz w:val="22"/>
          <w:szCs w:val="22"/>
        </w:rPr>
        <w:t xml:space="preserve"> come di seguito riportato</w:t>
      </w:r>
      <w:r w:rsidR="00E744AC" w:rsidRPr="00E744AC">
        <w:rPr>
          <w:sz w:val="22"/>
          <w:szCs w:val="22"/>
        </w:rPr>
        <w:t>.</w:t>
      </w:r>
    </w:p>
    <w:p w14:paraId="19ABA2C2" w14:textId="325DFA46" w:rsidR="00B97B72" w:rsidRPr="00E744AC" w:rsidRDefault="00B97B72" w:rsidP="00EA3141">
      <w:pPr>
        <w:rPr>
          <w:sz w:val="22"/>
          <w:szCs w:val="22"/>
        </w:rPr>
      </w:pPr>
      <w:r w:rsidRPr="00B97B72">
        <w:rPr>
          <w:sz w:val="22"/>
          <w:szCs w:val="22"/>
        </w:rPr>
        <w:drawing>
          <wp:inline distT="0" distB="0" distL="0" distR="0" wp14:anchorId="5A570ED1" wp14:editId="051A2977">
            <wp:extent cx="6120130" cy="860425"/>
            <wp:effectExtent l="0" t="0" r="0" b="0"/>
            <wp:docPr id="519301490" name="Immagine 1" descr="Immagine che contiene testo, Carattere, schermat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301490" name="Immagine 1" descr="Immagine che contiene testo, Carattere, schermata&#10;&#10;Il contenuto generato dall'IA potrebbe non essere corretto."/>
                    <pic:cNvPicPr/>
                  </pic:nvPicPr>
                  <pic:blipFill>
                    <a:blip r:embed="rId10"/>
                    <a:stretch>
                      <a:fillRect/>
                    </a:stretch>
                  </pic:blipFill>
                  <pic:spPr>
                    <a:xfrm>
                      <a:off x="0" y="0"/>
                      <a:ext cx="6120130" cy="860425"/>
                    </a:xfrm>
                    <a:prstGeom prst="rect">
                      <a:avLst/>
                    </a:prstGeom>
                  </pic:spPr>
                </pic:pic>
              </a:graphicData>
            </a:graphic>
          </wp:inline>
        </w:drawing>
      </w:r>
    </w:p>
    <w:p w14:paraId="166ED336" w14:textId="11D78390" w:rsidR="000D51D8" w:rsidRPr="00E744AC" w:rsidRDefault="000D51D8" w:rsidP="000D51D8">
      <w:pPr>
        <w:pStyle w:val="Didascalia"/>
        <w:jc w:val="both"/>
        <w:rPr>
          <w:sz w:val="22"/>
          <w:szCs w:val="22"/>
        </w:rPr>
      </w:pPr>
      <w:r w:rsidRPr="00E744AC">
        <w:rPr>
          <w:sz w:val="22"/>
          <w:szCs w:val="22"/>
        </w:rPr>
        <w:t xml:space="preserve">Figura </w:t>
      </w:r>
      <w:r w:rsidR="00BB38D2" w:rsidRPr="00E744AC">
        <w:rPr>
          <w:sz w:val="22"/>
          <w:szCs w:val="22"/>
        </w:rPr>
        <w:fldChar w:fldCharType="begin"/>
      </w:r>
      <w:r w:rsidR="00BB38D2" w:rsidRPr="00E744AC">
        <w:rPr>
          <w:sz w:val="22"/>
          <w:szCs w:val="22"/>
        </w:rPr>
        <w:instrText xml:space="preserve"> SEQ Figura \* ARABIC </w:instrText>
      </w:r>
      <w:r w:rsidR="00BB38D2" w:rsidRPr="00E744AC">
        <w:rPr>
          <w:sz w:val="22"/>
          <w:szCs w:val="22"/>
        </w:rPr>
        <w:fldChar w:fldCharType="separate"/>
      </w:r>
      <w:r w:rsidR="00B31C2A" w:rsidRPr="00E744AC">
        <w:rPr>
          <w:noProof/>
          <w:sz w:val="22"/>
          <w:szCs w:val="22"/>
        </w:rPr>
        <w:t>3</w:t>
      </w:r>
      <w:r w:rsidR="00BB38D2" w:rsidRPr="00E744AC">
        <w:rPr>
          <w:noProof/>
          <w:sz w:val="22"/>
          <w:szCs w:val="22"/>
        </w:rPr>
        <w:fldChar w:fldCharType="end"/>
      </w:r>
      <w:r w:rsidRPr="00E744AC">
        <w:rPr>
          <w:sz w:val="22"/>
          <w:szCs w:val="22"/>
        </w:rPr>
        <w:t xml:space="preserve"> - Redditi proposti</w:t>
      </w:r>
    </w:p>
    <w:p w14:paraId="183C2F28" w14:textId="77777777" w:rsidR="00757B1A" w:rsidRPr="00E744AC" w:rsidRDefault="00AD316E" w:rsidP="005A15F0">
      <w:pPr>
        <w:keepNext/>
        <w:jc w:val="both"/>
        <w:rPr>
          <w:sz w:val="22"/>
          <w:szCs w:val="22"/>
        </w:rPr>
      </w:pPr>
      <w:r w:rsidRPr="00E744AC">
        <w:rPr>
          <w:sz w:val="22"/>
          <w:szCs w:val="22"/>
        </w:rPr>
        <w:t xml:space="preserve">Nel caso analizzato, il reddito imponibile proposto è </w:t>
      </w:r>
      <w:r w:rsidR="00DC17FC" w:rsidRPr="00E744AC">
        <w:rPr>
          <w:sz w:val="22"/>
          <w:szCs w:val="22"/>
        </w:rPr>
        <w:t xml:space="preserve">superiore al reddito normalizzato rispettivamente per </w:t>
      </w:r>
      <w:r w:rsidR="00757B1A" w:rsidRPr="00E744AC">
        <w:rPr>
          <w:sz w:val="22"/>
          <w:szCs w:val="22"/>
        </w:rPr>
        <w:t xml:space="preserve">200.000 per l’anno 2025 e 250.000 per l’anno 2026. </w:t>
      </w:r>
    </w:p>
    <w:p w14:paraId="2D6FB47C" w14:textId="77777777" w:rsidR="00283A1A" w:rsidRPr="00E744AC" w:rsidRDefault="00757B1A" w:rsidP="005A15F0">
      <w:pPr>
        <w:keepNext/>
        <w:jc w:val="both"/>
        <w:rPr>
          <w:sz w:val="22"/>
          <w:szCs w:val="22"/>
        </w:rPr>
      </w:pPr>
      <w:r w:rsidRPr="00E744AC">
        <w:rPr>
          <w:sz w:val="22"/>
          <w:szCs w:val="22"/>
        </w:rPr>
        <w:t xml:space="preserve">I maggior redditi sono soggetti </w:t>
      </w:r>
      <w:r w:rsidR="002D621F" w:rsidRPr="00E744AC">
        <w:rPr>
          <w:sz w:val="22"/>
          <w:szCs w:val="22"/>
        </w:rPr>
        <w:t xml:space="preserve">ad imposta sostitutiva con </w:t>
      </w:r>
      <w:r w:rsidR="00283A1A" w:rsidRPr="00E744AC">
        <w:rPr>
          <w:sz w:val="22"/>
          <w:szCs w:val="22"/>
        </w:rPr>
        <w:t>le aliquote indicate nella tabella</w:t>
      </w:r>
      <w:r w:rsidR="002D621F" w:rsidRPr="00E744AC">
        <w:rPr>
          <w:sz w:val="22"/>
          <w:szCs w:val="22"/>
        </w:rPr>
        <w:t xml:space="preserve">. </w:t>
      </w:r>
    </w:p>
    <w:p w14:paraId="24976E6C" w14:textId="163BC26A" w:rsidR="00BB38D2" w:rsidRPr="00E744AC" w:rsidRDefault="00355D00" w:rsidP="00E744AC">
      <w:pPr>
        <w:jc w:val="both"/>
        <w:rPr>
          <w:sz w:val="22"/>
          <w:szCs w:val="22"/>
        </w:rPr>
      </w:pPr>
      <w:r w:rsidRPr="00E744AC">
        <w:rPr>
          <w:rFonts w:ascii="Aptos" w:hAnsi="Aptos"/>
          <w:color w:val="000000"/>
          <w:sz w:val="22"/>
          <w:szCs w:val="22"/>
        </w:rPr>
        <w:t xml:space="preserve">Il </w:t>
      </w:r>
      <w:proofErr w:type="spellStart"/>
      <w:r w:rsidRPr="00E744AC">
        <w:rPr>
          <w:rFonts w:ascii="Aptos" w:hAnsi="Aptos"/>
          <w:color w:val="000000"/>
          <w:sz w:val="22"/>
          <w:szCs w:val="22"/>
        </w:rPr>
        <w:t>D.Lgs.</w:t>
      </w:r>
      <w:proofErr w:type="spellEnd"/>
      <w:r w:rsidRPr="00E744AC">
        <w:rPr>
          <w:rFonts w:ascii="Aptos" w:hAnsi="Aptos"/>
          <w:color w:val="000000"/>
          <w:sz w:val="22"/>
          <w:szCs w:val="22"/>
        </w:rPr>
        <w:t xml:space="preserve"> 81/2025 fissa un limite di 85.000 euro per l’aliquota agevolata; l’eventuale eccedenza sarà soggetta all’aliquota ordinaria.</w:t>
      </w:r>
    </w:p>
    <w:p w14:paraId="16E64B7D" w14:textId="07DBFC1D" w:rsidR="00BB38D2" w:rsidRDefault="00355D00" w:rsidP="00BB38D2">
      <w:pPr>
        <w:keepNext/>
        <w:jc w:val="both"/>
        <w:rPr>
          <w:sz w:val="22"/>
          <w:szCs w:val="22"/>
        </w:rPr>
      </w:pPr>
      <w:r w:rsidRPr="00E744AC">
        <w:rPr>
          <w:sz w:val="22"/>
          <w:szCs w:val="22"/>
        </w:rPr>
        <w:lastRenderedPageBreak/>
        <w:t>Q</w:t>
      </w:r>
      <w:r w:rsidR="00FD036A" w:rsidRPr="00E744AC">
        <w:rPr>
          <w:sz w:val="22"/>
          <w:szCs w:val="22"/>
        </w:rPr>
        <w:t>uindi nel caso in esame, avremo quanto di seguito rappresentato.</w:t>
      </w:r>
    </w:p>
    <w:p w14:paraId="6CB9FBF8" w14:textId="3CEFC31A" w:rsidR="00B97B72" w:rsidRPr="00E744AC" w:rsidRDefault="00B97B72" w:rsidP="00BB38D2">
      <w:pPr>
        <w:keepNext/>
        <w:jc w:val="both"/>
        <w:rPr>
          <w:sz w:val="22"/>
          <w:szCs w:val="22"/>
        </w:rPr>
      </w:pPr>
      <w:r w:rsidRPr="00B97B72">
        <w:rPr>
          <w:sz w:val="22"/>
          <w:szCs w:val="22"/>
        </w:rPr>
        <w:drawing>
          <wp:inline distT="0" distB="0" distL="0" distR="0" wp14:anchorId="551C8367" wp14:editId="4D38DE73">
            <wp:extent cx="6120130" cy="1179195"/>
            <wp:effectExtent l="0" t="0" r="0" b="1905"/>
            <wp:docPr id="1170085531" name="Immagine 1" descr="Immagine che contiene testo, schermata, Carattere, software&#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085531" name="Immagine 1" descr="Immagine che contiene testo, schermata, Carattere, software&#10;&#10;Il contenuto generato dall'IA potrebbe non essere corretto."/>
                    <pic:cNvPicPr/>
                  </pic:nvPicPr>
                  <pic:blipFill>
                    <a:blip r:embed="rId11"/>
                    <a:stretch>
                      <a:fillRect/>
                    </a:stretch>
                  </pic:blipFill>
                  <pic:spPr>
                    <a:xfrm>
                      <a:off x="0" y="0"/>
                      <a:ext cx="6120130" cy="1179195"/>
                    </a:xfrm>
                    <a:prstGeom prst="rect">
                      <a:avLst/>
                    </a:prstGeom>
                  </pic:spPr>
                </pic:pic>
              </a:graphicData>
            </a:graphic>
          </wp:inline>
        </w:drawing>
      </w:r>
    </w:p>
    <w:p w14:paraId="1BEAAAAB" w14:textId="01D16661" w:rsidR="00BB38D2" w:rsidRPr="00E744AC" w:rsidRDefault="00BB38D2" w:rsidP="00BB38D2">
      <w:pPr>
        <w:pStyle w:val="Didascalia"/>
        <w:jc w:val="both"/>
        <w:rPr>
          <w:sz w:val="22"/>
          <w:szCs w:val="22"/>
        </w:rPr>
      </w:pPr>
      <w:r w:rsidRPr="00E744AC">
        <w:rPr>
          <w:sz w:val="22"/>
          <w:szCs w:val="22"/>
        </w:rPr>
        <w:t xml:space="preserve">Figura </w:t>
      </w:r>
      <w:r w:rsidRPr="00E744AC">
        <w:rPr>
          <w:sz w:val="22"/>
          <w:szCs w:val="22"/>
        </w:rPr>
        <w:fldChar w:fldCharType="begin"/>
      </w:r>
      <w:r w:rsidRPr="00E744AC">
        <w:rPr>
          <w:sz w:val="22"/>
          <w:szCs w:val="22"/>
        </w:rPr>
        <w:instrText xml:space="preserve"> SEQ Figura \* ARABIC </w:instrText>
      </w:r>
      <w:r w:rsidRPr="00E744AC">
        <w:rPr>
          <w:sz w:val="22"/>
          <w:szCs w:val="22"/>
        </w:rPr>
        <w:fldChar w:fldCharType="separate"/>
      </w:r>
      <w:r w:rsidR="00B31C2A" w:rsidRPr="00E744AC">
        <w:rPr>
          <w:noProof/>
          <w:sz w:val="22"/>
          <w:szCs w:val="22"/>
        </w:rPr>
        <w:t>4</w:t>
      </w:r>
      <w:r w:rsidRPr="00E744AC">
        <w:rPr>
          <w:noProof/>
          <w:sz w:val="22"/>
          <w:szCs w:val="22"/>
        </w:rPr>
        <w:fldChar w:fldCharType="end"/>
      </w:r>
      <w:r w:rsidRPr="00E744AC">
        <w:rPr>
          <w:sz w:val="22"/>
          <w:szCs w:val="22"/>
        </w:rPr>
        <w:t>: Costo dell'adesione e applicazione dell'imposta sostitutiva</w:t>
      </w:r>
    </w:p>
    <w:p w14:paraId="6B752270" w14:textId="51089886" w:rsidR="00AD316E" w:rsidRPr="00E744AC" w:rsidRDefault="00355D00" w:rsidP="005A15F0">
      <w:pPr>
        <w:keepNext/>
        <w:jc w:val="both"/>
        <w:rPr>
          <w:sz w:val="22"/>
          <w:szCs w:val="22"/>
        </w:rPr>
      </w:pPr>
      <w:r w:rsidRPr="00E744AC">
        <w:rPr>
          <w:sz w:val="22"/>
          <w:szCs w:val="22"/>
        </w:rPr>
        <w:t>Come si osserva</w:t>
      </w:r>
      <w:r w:rsidR="00E744AC">
        <w:rPr>
          <w:sz w:val="22"/>
          <w:szCs w:val="22"/>
        </w:rPr>
        <w:t>,</w:t>
      </w:r>
      <w:r w:rsidRPr="00E744AC">
        <w:rPr>
          <w:sz w:val="22"/>
          <w:szCs w:val="22"/>
        </w:rPr>
        <w:t xml:space="preserve"> </w:t>
      </w:r>
      <w:r w:rsidR="00AD316E" w:rsidRPr="00E744AC">
        <w:rPr>
          <w:sz w:val="22"/>
          <w:szCs w:val="22"/>
        </w:rPr>
        <w:t>l’imposta sostitutiva del 1</w:t>
      </w:r>
      <w:r w:rsidRPr="00E744AC">
        <w:rPr>
          <w:sz w:val="22"/>
          <w:szCs w:val="22"/>
        </w:rPr>
        <w:t>0</w:t>
      </w:r>
      <w:r w:rsidR="00AD316E" w:rsidRPr="00E744AC">
        <w:rPr>
          <w:sz w:val="22"/>
          <w:szCs w:val="22"/>
        </w:rPr>
        <w:t>% si applica soltanto fino a</w:t>
      </w:r>
      <w:r w:rsidR="00757311" w:rsidRPr="00E744AC">
        <w:rPr>
          <w:sz w:val="22"/>
          <w:szCs w:val="22"/>
        </w:rPr>
        <w:t>i primi</w:t>
      </w:r>
      <w:r w:rsidR="00AD316E" w:rsidRPr="00E744AC">
        <w:rPr>
          <w:sz w:val="22"/>
          <w:szCs w:val="22"/>
        </w:rPr>
        <w:t xml:space="preserve"> </w:t>
      </w:r>
      <w:r w:rsidR="00757311" w:rsidRPr="00E744AC">
        <w:rPr>
          <w:sz w:val="22"/>
          <w:szCs w:val="22"/>
        </w:rPr>
        <w:t xml:space="preserve">85.000 di scostamento </w:t>
      </w:r>
      <w:r w:rsidR="00AD316E" w:rsidRPr="00E744AC">
        <w:rPr>
          <w:sz w:val="22"/>
          <w:szCs w:val="22"/>
        </w:rPr>
        <w:t xml:space="preserve">tra reddito </w:t>
      </w:r>
      <w:r w:rsidR="007712F0" w:rsidRPr="00E744AC">
        <w:rPr>
          <w:sz w:val="22"/>
          <w:szCs w:val="22"/>
        </w:rPr>
        <w:t xml:space="preserve">normalizzato </w:t>
      </w:r>
      <w:r w:rsidR="00AD316E" w:rsidRPr="00E744AC">
        <w:rPr>
          <w:sz w:val="22"/>
          <w:szCs w:val="22"/>
        </w:rPr>
        <w:t>e reddito del periodo d’imposta antecedente (2024), mentre l’eventuale eccedenza è soggetta a tassazione ordinaria</w:t>
      </w:r>
      <w:r w:rsidRPr="00E744AC">
        <w:rPr>
          <w:sz w:val="22"/>
          <w:szCs w:val="22"/>
        </w:rPr>
        <w:t xml:space="preserve"> del 24%, l’intera </w:t>
      </w:r>
      <w:r w:rsidR="00E744AC">
        <w:rPr>
          <w:sz w:val="22"/>
          <w:szCs w:val="22"/>
        </w:rPr>
        <w:t>maggiorazione</w:t>
      </w:r>
      <w:r w:rsidRPr="00E744AC">
        <w:rPr>
          <w:sz w:val="22"/>
          <w:szCs w:val="22"/>
        </w:rPr>
        <w:t xml:space="preserve"> del valore della produzione è soggetta a IRAP all’aliquota ordinaria.</w:t>
      </w:r>
    </w:p>
    <w:p w14:paraId="34C064AF" w14:textId="3A99DFE3" w:rsidR="0050180D" w:rsidRPr="00E744AC" w:rsidRDefault="0050180D" w:rsidP="005A15F0">
      <w:pPr>
        <w:keepNext/>
        <w:jc w:val="both"/>
        <w:rPr>
          <w:sz w:val="22"/>
          <w:szCs w:val="22"/>
        </w:rPr>
      </w:pPr>
      <w:r w:rsidRPr="00E744AC">
        <w:rPr>
          <w:sz w:val="22"/>
          <w:szCs w:val="22"/>
        </w:rPr>
        <w:t xml:space="preserve">Il </w:t>
      </w:r>
      <w:r w:rsidR="00C40D9D" w:rsidRPr="00E744AC">
        <w:rPr>
          <w:sz w:val="22"/>
          <w:szCs w:val="22"/>
        </w:rPr>
        <w:t>“</w:t>
      </w:r>
      <w:r w:rsidRPr="00E744AC">
        <w:rPr>
          <w:sz w:val="22"/>
          <w:szCs w:val="22"/>
        </w:rPr>
        <w:t>costo dell’adesione</w:t>
      </w:r>
      <w:r w:rsidR="00C40D9D" w:rsidRPr="00E744AC">
        <w:rPr>
          <w:sz w:val="22"/>
          <w:szCs w:val="22"/>
        </w:rPr>
        <w:t>”</w:t>
      </w:r>
      <w:r w:rsidR="00E744AC">
        <w:rPr>
          <w:sz w:val="22"/>
          <w:szCs w:val="22"/>
        </w:rPr>
        <w:t>,</w:t>
      </w:r>
      <w:r w:rsidRPr="00E744AC">
        <w:rPr>
          <w:sz w:val="22"/>
          <w:szCs w:val="22"/>
        </w:rPr>
        <w:t xml:space="preserve"> a prescindere da quanto verrà conseguito negli anni 2025 e 2026</w:t>
      </w:r>
      <w:r w:rsidR="00E744AC">
        <w:rPr>
          <w:sz w:val="22"/>
          <w:szCs w:val="22"/>
        </w:rPr>
        <w:t>,</w:t>
      </w:r>
      <w:r w:rsidRPr="00E744AC">
        <w:rPr>
          <w:sz w:val="22"/>
          <w:szCs w:val="22"/>
        </w:rPr>
        <w:t xml:space="preserve"> è quindi pari </w:t>
      </w:r>
      <w:r w:rsidR="00757311" w:rsidRPr="00E744AC">
        <w:rPr>
          <w:sz w:val="22"/>
          <w:szCs w:val="22"/>
        </w:rPr>
        <w:t>alla sostitutiva</w:t>
      </w:r>
      <w:r w:rsidR="00E744AC">
        <w:rPr>
          <w:sz w:val="22"/>
          <w:szCs w:val="22"/>
        </w:rPr>
        <w:t xml:space="preserve"> e</w:t>
      </w:r>
      <w:r w:rsidR="00757311" w:rsidRPr="00E744AC">
        <w:rPr>
          <w:sz w:val="22"/>
          <w:szCs w:val="22"/>
        </w:rPr>
        <w:t xml:space="preserve"> all’IRES sull’eccedenza (115.000 e 165.000)</w:t>
      </w:r>
      <w:r w:rsidR="00E744AC">
        <w:rPr>
          <w:sz w:val="22"/>
          <w:szCs w:val="22"/>
        </w:rPr>
        <w:t xml:space="preserve"> oltre all’IRAP che non gode di alcuno sconto</w:t>
      </w:r>
      <w:r w:rsidR="007712F0" w:rsidRPr="00E744AC">
        <w:rPr>
          <w:sz w:val="22"/>
          <w:szCs w:val="22"/>
        </w:rPr>
        <w:t xml:space="preserve">. </w:t>
      </w:r>
      <w:r w:rsidR="00C40D9D" w:rsidRPr="00E744AC">
        <w:rPr>
          <w:sz w:val="22"/>
          <w:szCs w:val="22"/>
        </w:rPr>
        <w:t>Detto importo rappresenta le maggiori imposte che il contribuente è chiamato a versare</w:t>
      </w:r>
      <w:r w:rsidR="000F091F" w:rsidRPr="00E744AC">
        <w:rPr>
          <w:sz w:val="22"/>
          <w:szCs w:val="22"/>
        </w:rPr>
        <w:t>,</w:t>
      </w:r>
      <w:r w:rsidR="00C40D9D" w:rsidRPr="00E744AC">
        <w:rPr>
          <w:sz w:val="22"/>
          <w:szCs w:val="22"/>
        </w:rPr>
        <w:t xml:space="preserve"> per il solo effetto dell’adesio</w:t>
      </w:r>
      <w:r w:rsidR="000F091F" w:rsidRPr="00E744AC">
        <w:rPr>
          <w:sz w:val="22"/>
          <w:szCs w:val="22"/>
        </w:rPr>
        <w:t xml:space="preserve">ne, rispetto a quelle che avrebbe dovuto versare in caso di </w:t>
      </w:r>
      <w:r w:rsidR="004A4200" w:rsidRPr="00E744AC">
        <w:rPr>
          <w:sz w:val="22"/>
          <w:szCs w:val="22"/>
        </w:rPr>
        <w:t>risultati futuri pari a quello conseguito nel 2024.</w:t>
      </w:r>
    </w:p>
    <w:p w14:paraId="2B80B901" w14:textId="038C8306" w:rsidR="00DE7621" w:rsidRPr="00E744AC" w:rsidRDefault="004A4200" w:rsidP="004A4200">
      <w:pPr>
        <w:pStyle w:val="Titolo2"/>
        <w:rPr>
          <w:sz w:val="22"/>
          <w:szCs w:val="22"/>
        </w:rPr>
      </w:pPr>
      <w:r w:rsidRPr="00E744AC">
        <w:rPr>
          <w:sz w:val="22"/>
          <w:szCs w:val="22"/>
        </w:rPr>
        <w:t>La verifica della convenienza</w:t>
      </w:r>
    </w:p>
    <w:p w14:paraId="11CB2A90" w14:textId="3C8769C7" w:rsidR="00B22031" w:rsidRPr="00E744AC" w:rsidRDefault="00F45778" w:rsidP="006A1068">
      <w:pPr>
        <w:jc w:val="both"/>
        <w:rPr>
          <w:sz w:val="22"/>
          <w:szCs w:val="22"/>
        </w:rPr>
      </w:pPr>
      <w:r w:rsidRPr="00E744AC">
        <w:rPr>
          <w:sz w:val="22"/>
          <w:szCs w:val="22"/>
        </w:rPr>
        <w:t xml:space="preserve">La convenienza è verificata ogni qualvolta le maggior imposte applicate agli incrementi di reddito </w:t>
      </w:r>
      <w:r w:rsidR="00995AF3" w:rsidRPr="00E744AC">
        <w:rPr>
          <w:sz w:val="22"/>
          <w:szCs w:val="22"/>
        </w:rPr>
        <w:t>superano quello che abbiamo definito il costo del concordato</w:t>
      </w:r>
      <w:r w:rsidR="00E744AC">
        <w:rPr>
          <w:sz w:val="22"/>
          <w:szCs w:val="22"/>
        </w:rPr>
        <w:t>.</w:t>
      </w:r>
      <w:r w:rsidR="00995AF3" w:rsidRPr="00E744AC">
        <w:rPr>
          <w:sz w:val="22"/>
          <w:szCs w:val="22"/>
        </w:rPr>
        <w:t xml:space="preserve"> </w:t>
      </w:r>
    </w:p>
    <w:p w14:paraId="23DE27B9" w14:textId="1AA2A125" w:rsidR="00F45778" w:rsidRPr="00E744AC" w:rsidRDefault="001D2FDA" w:rsidP="006A1068">
      <w:pPr>
        <w:jc w:val="both"/>
        <w:rPr>
          <w:sz w:val="22"/>
          <w:szCs w:val="22"/>
        </w:rPr>
      </w:pPr>
      <w:r w:rsidRPr="00E744AC">
        <w:rPr>
          <w:sz w:val="22"/>
          <w:szCs w:val="22"/>
        </w:rPr>
        <w:t xml:space="preserve">Si tratta quindi di </w:t>
      </w:r>
      <w:r w:rsidR="00B22031" w:rsidRPr="00E744AC">
        <w:rPr>
          <w:sz w:val="22"/>
          <w:szCs w:val="22"/>
        </w:rPr>
        <w:t xml:space="preserve">individuare l’incremento di reddito (per semplicità pari a quello del valore della produzione) che comporterebbe </w:t>
      </w:r>
      <w:r w:rsidR="009E116D" w:rsidRPr="00E744AC">
        <w:rPr>
          <w:sz w:val="22"/>
          <w:szCs w:val="22"/>
        </w:rPr>
        <w:t xml:space="preserve">IRES e IRAP </w:t>
      </w:r>
      <w:r w:rsidR="0010173F" w:rsidRPr="00E744AC">
        <w:rPr>
          <w:sz w:val="22"/>
          <w:szCs w:val="22"/>
        </w:rPr>
        <w:t>di importo pari a quello pagato per il concordato.</w:t>
      </w:r>
    </w:p>
    <w:p w14:paraId="262EEB1C" w14:textId="31F1CDB0" w:rsidR="008576AB" w:rsidRPr="00E744AC" w:rsidRDefault="008576AB" w:rsidP="006A1068">
      <w:pPr>
        <w:jc w:val="both"/>
        <w:rPr>
          <w:sz w:val="22"/>
          <w:szCs w:val="22"/>
        </w:rPr>
      </w:pPr>
      <w:r w:rsidRPr="00E744AC">
        <w:rPr>
          <w:sz w:val="22"/>
          <w:szCs w:val="22"/>
        </w:rPr>
        <w:t>Avremo quindi</w:t>
      </w:r>
      <w:r w:rsidR="00E744AC">
        <w:rPr>
          <w:sz w:val="22"/>
          <w:szCs w:val="22"/>
        </w:rPr>
        <w:t>:</w:t>
      </w:r>
    </w:p>
    <w:p w14:paraId="2A28A167" w14:textId="2D751232" w:rsidR="009E116D" w:rsidRPr="00E744AC" w:rsidRDefault="008576AB" w:rsidP="006A1068">
      <w:pPr>
        <w:jc w:val="both"/>
        <w:rPr>
          <w:sz w:val="22"/>
          <w:szCs w:val="22"/>
        </w:rPr>
      </w:pPr>
      <m:oMathPara>
        <m:oMath>
          <m:r>
            <w:rPr>
              <w:rFonts w:ascii="Cambria Math" w:hAnsi="Cambria Math"/>
              <w:sz w:val="22"/>
              <w:szCs w:val="22"/>
            </w:rPr>
            <m:t>CostoConcordato= ∆Reddito*AliquotaSuMaggioriRedditi →</m:t>
          </m:r>
          <m:f>
            <m:fPr>
              <m:ctrlPr>
                <w:rPr>
                  <w:rFonts w:ascii="Cambria Math" w:hAnsi="Cambria Math"/>
                  <w:i/>
                  <w:sz w:val="22"/>
                  <w:szCs w:val="22"/>
                </w:rPr>
              </m:ctrlPr>
            </m:fPr>
            <m:num>
              <m:r>
                <w:rPr>
                  <w:rFonts w:ascii="Cambria Math" w:hAnsi="Cambria Math"/>
                  <w:sz w:val="22"/>
                  <w:szCs w:val="22"/>
                </w:rPr>
                <m:t>CostoConcordato</m:t>
              </m:r>
            </m:num>
            <m:den>
              <m:r>
                <w:rPr>
                  <w:rFonts w:ascii="Cambria Math" w:hAnsi="Cambria Math"/>
                  <w:sz w:val="22"/>
                  <w:szCs w:val="22"/>
                </w:rPr>
                <m:t>AliquotaSuMaggioriRedditi</m:t>
              </m:r>
            </m:den>
          </m:f>
        </m:oMath>
      </m:oMathPara>
    </w:p>
    <w:p w14:paraId="0B1C6939" w14:textId="0BC2C6D2" w:rsidR="00F45778" w:rsidRPr="00E744AC" w:rsidRDefault="00B343DF" w:rsidP="006A1068">
      <w:pPr>
        <w:jc w:val="both"/>
        <w:rPr>
          <w:sz w:val="22"/>
          <w:szCs w:val="22"/>
        </w:rPr>
      </w:pPr>
      <w:r w:rsidRPr="00E744AC">
        <w:rPr>
          <w:sz w:val="22"/>
          <w:szCs w:val="22"/>
        </w:rPr>
        <w:t>Nel nostro caso avremo:</w:t>
      </w:r>
    </w:p>
    <w:p w14:paraId="4BC45997" w14:textId="164F08FE" w:rsidR="00B546D5" w:rsidRPr="00E744AC" w:rsidRDefault="00B546D5" w:rsidP="006A1068">
      <w:pPr>
        <w:jc w:val="both"/>
        <w:rPr>
          <w:rFonts w:eastAsiaTheme="minorEastAsia"/>
          <w:sz w:val="22"/>
          <w:szCs w:val="22"/>
        </w:rPr>
      </w:pPr>
      <w:r w:rsidRPr="00E744AC">
        <w:rPr>
          <w:sz w:val="22"/>
          <w:szCs w:val="22"/>
        </w:rPr>
        <w:t>Costo Concordato</w:t>
      </w:r>
      <w:r w:rsidR="00C85265" w:rsidRPr="00E744AC">
        <w:rPr>
          <w:sz w:val="22"/>
          <w:szCs w:val="22"/>
        </w:rPr>
        <w:t>2025</w:t>
      </w:r>
      <w:r w:rsidRPr="00E744AC">
        <w:rPr>
          <w:sz w:val="22"/>
          <w:szCs w:val="22"/>
        </w:rPr>
        <w:t xml:space="preserve"> = 4</w:t>
      </w:r>
      <w:r w:rsidR="00C85265" w:rsidRPr="00E744AC">
        <w:rPr>
          <w:sz w:val="22"/>
          <w:szCs w:val="22"/>
        </w:rPr>
        <w:t>3</w:t>
      </w:r>
      <w:r w:rsidRPr="00E744AC">
        <w:rPr>
          <w:sz w:val="22"/>
          <w:szCs w:val="22"/>
        </w:rPr>
        <w:t xml:space="preserve">.900 </w:t>
      </w:r>
      <m:oMath>
        <m:r>
          <w:rPr>
            <w:rFonts w:ascii="Cambria Math" w:hAnsi="Cambria Math"/>
            <w:sz w:val="22"/>
            <w:szCs w:val="22"/>
          </w:rPr>
          <m:t>→</m:t>
        </m:r>
      </m:oMath>
      <w:r w:rsidR="00BC2C7C" w:rsidRPr="00E744AC">
        <w:rPr>
          <w:rFonts w:eastAsiaTheme="minorEastAsia"/>
          <w:sz w:val="22"/>
          <w:szCs w:val="22"/>
        </w:rPr>
        <w:t xml:space="preserve"> Incremento</w:t>
      </w:r>
      <w:r w:rsidR="00830194" w:rsidRPr="00E744AC">
        <w:rPr>
          <w:rFonts w:eastAsiaTheme="minorEastAsia"/>
          <w:sz w:val="22"/>
          <w:szCs w:val="22"/>
        </w:rPr>
        <w:t xml:space="preserve"> </w:t>
      </w:r>
      <w:r w:rsidR="00BC2C7C" w:rsidRPr="00E744AC">
        <w:rPr>
          <w:rFonts w:eastAsiaTheme="minorEastAsia"/>
          <w:sz w:val="22"/>
          <w:szCs w:val="22"/>
        </w:rPr>
        <w:t>minimo per la convenienza = 43.900/0,2</w:t>
      </w:r>
      <w:r w:rsidR="00F05284" w:rsidRPr="00E744AC">
        <w:rPr>
          <w:rFonts w:eastAsiaTheme="minorEastAsia"/>
          <w:sz w:val="22"/>
          <w:szCs w:val="22"/>
        </w:rPr>
        <w:t>79 = 157.348,00</w:t>
      </w:r>
    </w:p>
    <w:p w14:paraId="5DDD2FC0" w14:textId="246C9CF9" w:rsidR="00830194" w:rsidRPr="00E744AC" w:rsidRDefault="00AA3BC3" w:rsidP="006A1068">
      <w:pPr>
        <w:jc w:val="both"/>
        <w:rPr>
          <w:rFonts w:eastAsiaTheme="minorEastAsia"/>
          <w:sz w:val="22"/>
          <w:szCs w:val="22"/>
        </w:rPr>
      </w:pPr>
      <w:r w:rsidRPr="00E744AC">
        <w:rPr>
          <w:rFonts w:eastAsiaTheme="minorEastAsia"/>
          <w:sz w:val="22"/>
          <w:szCs w:val="22"/>
        </w:rPr>
        <w:t>Poiché il reddito normalizzato era pari a 1.000.000,00</w:t>
      </w:r>
      <w:r w:rsidR="00F81413" w:rsidRPr="00E744AC">
        <w:rPr>
          <w:rFonts w:eastAsiaTheme="minorEastAsia"/>
          <w:sz w:val="22"/>
          <w:szCs w:val="22"/>
        </w:rPr>
        <w:t>, se l’azienda sarà in grado di ottenere più di 1.157.348,00 avrà risparmiato</w:t>
      </w:r>
      <w:r w:rsidR="00E744AC">
        <w:rPr>
          <w:rFonts w:eastAsiaTheme="minorEastAsia"/>
          <w:sz w:val="22"/>
          <w:szCs w:val="22"/>
        </w:rPr>
        <w:t>,</w:t>
      </w:r>
      <w:r w:rsidR="00F81413" w:rsidRPr="00E744AC">
        <w:rPr>
          <w:rFonts w:eastAsiaTheme="minorEastAsia"/>
          <w:sz w:val="22"/>
          <w:szCs w:val="22"/>
        </w:rPr>
        <w:t xml:space="preserve"> altrimenti </w:t>
      </w:r>
      <w:r w:rsidR="003D68C3" w:rsidRPr="00E744AC">
        <w:rPr>
          <w:rFonts w:eastAsiaTheme="minorEastAsia"/>
          <w:sz w:val="22"/>
          <w:szCs w:val="22"/>
        </w:rPr>
        <w:t>no.</w:t>
      </w:r>
    </w:p>
    <w:p w14:paraId="763B7F18" w14:textId="17D728BE" w:rsidR="002E6CDE" w:rsidRPr="00E744AC" w:rsidRDefault="002E6CDE" w:rsidP="006A1068">
      <w:pPr>
        <w:jc w:val="both"/>
        <w:rPr>
          <w:sz w:val="22"/>
          <w:szCs w:val="22"/>
        </w:rPr>
      </w:pPr>
      <w:r w:rsidRPr="00E744AC">
        <w:rPr>
          <w:sz w:val="22"/>
          <w:szCs w:val="22"/>
        </w:rPr>
        <w:t>P</w:t>
      </w:r>
      <w:r w:rsidR="008D12B6" w:rsidRPr="00E744AC">
        <w:rPr>
          <w:sz w:val="22"/>
          <w:szCs w:val="22"/>
        </w:rPr>
        <w:t xml:space="preserve">er i soggetti IRES, è possibile </w:t>
      </w:r>
      <w:r w:rsidRPr="00E744AC">
        <w:rPr>
          <w:sz w:val="22"/>
          <w:szCs w:val="22"/>
        </w:rPr>
        <w:t xml:space="preserve">generalizzare la formula </w:t>
      </w:r>
      <w:r w:rsidR="00611B8A" w:rsidRPr="00E744AC">
        <w:rPr>
          <w:sz w:val="22"/>
          <w:szCs w:val="22"/>
        </w:rPr>
        <w:t>che calcola l’incremento di reddito di pareggio</w:t>
      </w:r>
      <w:r w:rsidR="00B94CD0" w:rsidRPr="00E744AC">
        <w:rPr>
          <w:sz w:val="22"/>
          <w:szCs w:val="22"/>
        </w:rPr>
        <w:t xml:space="preserve"> come di seguito indicato.</w:t>
      </w:r>
      <w:r w:rsidR="00611B8A" w:rsidRPr="00E744AC">
        <w:rPr>
          <w:sz w:val="22"/>
          <w:szCs w:val="22"/>
        </w:rPr>
        <w:t xml:space="preserve"> </w:t>
      </w:r>
    </w:p>
    <w:p w14:paraId="71C20120" w14:textId="527D0614" w:rsidR="00C67390" w:rsidRPr="00E744AC" w:rsidRDefault="00B94CD0" w:rsidP="006A1068">
      <w:pPr>
        <w:jc w:val="both"/>
        <w:rPr>
          <w:sz w:val="22"/>
          <w:szCs w:val="22"/>
        </w:rPr>
      </w:pPr>
      <m:oMathPara>
        <m:oMath>
          <m:r>
            <w:rPr>
              <w:rFonts w:ascii="Cambria Math" w:hAnsi="Cambria Math"/>
              <w:sz w:val="22"/>
              <w:szCs w:val="22"/>
            </w:rPr>
            <m:t>∆RedditoDiPareggio= 3,58*CostoConcordato</m:t>
          </m:r>
        </m:oMath>
      </m:oMathPara>
    </w:p>
    <w:p w14:paraId="0ABE0431" w14:textId="77777777" w:rsidR="000167C6" w:rsidRPr="00E744AC" w:rsidRDefault="00DE2C85" w:rsidP="006A1068">
      <w:pPr>
        <w:jc w:val="both"/>
        <w:rPr>
          <w:sz w:val="22"/>
          <w:szCs w:val="22"/>
        </w:rPr>
      </w:pPr>
      <w:r w:rsidRPr="00E744AC">
        <w:rPr>
          <w:sz w:val="22"/>
          <w:szCs w:val="22"/>
        </w:rPr>
        <w:t>Qualora le previsioni di reddito risultino inferiori alla soglia di convenienza individuata,</w:t>
      </w:r>
      <w:r w:rsidR="00552AB5" w:rsidRPr="00E744AC">
        <w:rPr>
          <w:sz w:val="22"/>
          <w:szCs w:val="22"/>
        </w:rPr>
        <w:t xml:space="preserve"> </w:t>
      </w:r>
      <w:r w:rsidRPr="00E744AC">
        <w:rPr>
          <w:sz w:val="22"/>
          <w:szCs w:val="22"/>
        </w:rPr>
        <w:t xml:space="preserve">l’adesione al concordato non risulta vantaggiosa. </w:t>
      </w:r>
    </w:p>
    <w:p w14:paraId="2228F5CF" w14:textId="7BAF0CE6" w:rsidR="000167C6" w:rsidRPr="00E744AC" w:rsidRDefault="000167C6" w:rsidP="006A1068">
      <w:pPr>
        <w:jc w:val="both"/>
        <w:rPr>
          <w:sz w:val="22"/>
          <w:szCs w:val="22"/>
        </w:rPr>
      </w:pPr>
      <w:r w:rsidRPr="00E744AC">
        <w:rPr>
          <w:sz w:val="22"/>
          <w:szCs w:val="22"/>
        </w:rPr>
        <w:t xml:space="preserve">Nel nostro caso, poniamo le previsioni del management siano </w:t>
      </w:r>
      <w:r w:rsidR="00EF2960" w:rsidRPr="00E744AC">
        <w:rPr>
          <w:sz w:val="22"/>
          <w:szCs w:val="22"/>
        </w:rPr>
        <w:t>di raggiungere un reddito ante imposte di 1.150.000 nel 2025 e 1.200.000 nel 2026.</w:t>
      </w:r>
    </w:p>
    <w:p w14:paraId="531DE07C" w14:textId="0AADBC90" w:rsidR="00B31C2A" w:rsidRDefault="00B31C2A" w:rsidP="00B31C2A">
      <w:pPr>
        <w:keepNext/>
        <w:jc w:val="both"/>
        <w:rPr>
          <w:sz w:val="22"/>
          <w:szCs w:val="22"/>
        </w:rPr>
      </w:pPr>
    </w:p>
    <w:p w14:paraId="12A007AF" w14:textId="345587A2" w:rsidR="00B97B72" w:rsidRPr="00E744AC" w:rsidRDefault="00B97B72" w:rsidP="00B31C2A">
      <w:pPr>
        <w:keepNext/>
        <w:jc w:val="both"/>
        <w:rPr>
          <w:sz w:val="22"/>
          <w:szCs w:val="22"/>
        </w:rPr>
      </w:pPr>
      <w:r w:rsidRPr="00B97B72">
        <w:rPr>
          <w:sz w:val="22"/>
          <w:szCs w:val="22"/>
        </w:rPr>
        <w:drawing>
          <wp:inline distT="0" distB="0" distL="0" distR="0" wp14:anchorId="50412911" wp14:editId="55ADE16B">
            <wp:extent cx="6120130" cy="1813560"/>
            <wp:effectExtent l="0" t="0" r="0" b="0"/>
            <wp:docPr id="103492606" name="Immagine 1" descr="Immagine che contiene testo, schermata, schermo, software&#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92606" name="Immagine 1" descr="Immagine che contiene testo, schermata, schermo, software&#10;&#10;Il contenuto generato dall'IA potrebbe non essere corretto."/>
                    <pic:cNvPicPr/>
                  </pic:nvPicPr>
                  <pic:blipFill>
                    <a:blip r:embed="rId12"/>
                    <a:stretch>
                      <a:fillRect/>
                    </a:stretch>
                  </pic:blipFill>
                  <pic:spPr>
                    <a:xfrm>
                      <a:off x="0" y="0"/>
                      <a:ext cx="6120130" cy="1813560"/>
                    </a:xfrm>
                    <a:prstGeom prst="rect">
                      <a:avLst/>
                    </a:prstGeom>
                  </pic:spPr>
                </pic:pic>
              </a:graphicData>
            </a:graphic>
          </wp:inline>
        </w:drawing>
      </w:r>
    </w:p>
    <w:p w14:paraId="00159D88" w14:textId="5A8052E4" w:rsidR="000167C6" w:rsidRPr="00E744AC" w:rsidRDefault="00B31C2A" w:rsidP="00B31C2A">
      <w:pPr>
        <w:pStyle w:val="Didascalia"/>
        <w:jc w:val="both"/>
        <w:rPr>
          <w:sz w:val="22"/>
          <w:szCs w:val="22"/>
        </w:rPr>
      </w:pPr>
      <w:r w:rsidRPr="00E744AC">
        <w:rPr>
          <w:sz w:val="22"/>
          <w:szCs w:val="22"/>
        </w:rPr>
        <w:t xml:space="preserve">Figura </w:t>
      </w:r>
      <w:r w:rsidRPr="00E744AC">
        <w:rPr>
          <w:sz w:val="22"/>
          <w:szCs w:val="22"/>
        </w:rPr>
        <w:fldChar w:fldCharType="begin"/>
      </w:r>
      <w:r w:rsidRPr="00E744AC">
        <w:rPr>
          <w:sz w:val="22"/>
          <w:szCs w:val="22"/>
        </w:rPr>
        <w:instrText xml:space="preserve"> SEQ Figura \* ARABIC </w:instrText>
      </w:r>
      <w:r w:rsidRPr="00E744AC">
        <w:rPr>
          <w:sz w:val="22"/>
          <w:szCs w:val="22"/>
        </w:rPr>
        <w:fldChar w:fldCharType="separate"/>
      </w:r>
      <w:r w:rsidRPr="00E744AC">
        <w:rPr>
          <w:noProof/>
          <w:sz w:val="22"/>
          <w:szCs w:val="22"/>
        </w:rPr>
        <w:t>5</w:t>
      </w:r>
      <w:r w:rsidRPr="00E744AC">
        <w:rPr>
          <w:sz w:val="22"/>
          <w:szCs w:val="22"/>
        </w:rPr>
        <w:fldChar w:fldCharType="end"/>
      </w:r>
      <w:r w:rsidRPr="00E744AC">
        <w:rPr>
          <w:sz w:val="22"/>
          <w:szCs w:val="22"/>
        </w:rPr>
        <w:t>: Il calcolo della convenienza</w:t>
      </w:r>
    </w:p>
    <w:p w14:paraId="2B5100C5" w14:textId="468EC3DF" w:rsidR="00B31C2A" w:rsidRPr="00E744AC" w:rsidRDefault="00B31C2A" w:rsidP="006A1068">
      <w:pPr>
        <w:keepNext/>
        <w:jc w:val="both"/>
        <w:rPr>
          <w:sz w:val="22"/>
          <w:szCs w:val="22"/>
        </w:rPr>
      </w:pPr>
      <w:r w:rsidRPr="00E744AC">
        <w:rPr>
          <w:sz w:val="22"/>
          <w:szCs w:val="22"/>
        </w:rPr>
        <w:t>Come si osserva, l’incremento 2025 previsto comporta un maggior costo di 2.050,00, mentre le previsioni più rosee</w:t>
      </w:r>
      <w:r w:rsidR="00C05B47">
        <w:rPr>
          <w:sz w:val="22"/>
          <w:szCs w:val="22"/>
        </w:rPr>
        <w:t xml:space="preserve"> </w:t>
      </w:r>
      <w:r w:rsidRPr="00E744AC">
        <w:rPr>
          <w:sz w:val="22"/>
          <w:szCs w:val="22"/>
        </w:rPr>
        <w:t>nel 2026 consentiranno</w:t>
      </w:r>
      <w:r w:rsidR="00C05B47" w:rsidRPr="00E744AC">
        <w:rPr>
          <w:sz w:val="22"/>
          <w:szCs w:val="22"/>
        </w:rPr>
        <w:t xml:space="preserve">, se </w:t>
      </w:r>
      <w:proofErr w:type="gramStart"/>
      <w:r w:rsidR="00C05B47" w:rsidRPr="00E744AC">
        <w:rPr>
          <w:sz w:val="22"/>
          <w:szCs w:val="22"/>
        </w:rPr>
        <w:t xml:space="preserve">realizzate, </w:t>
      </w:r>
      <w:r w:rsidRPr="00E744AC">
        <w:rPr>
          <w:sz w:val="22"/>
          <w:szCs w:val="22"/>
        </w:rPr>
        <w:t xml:space="preserve"> un</w:t>
      </w:r>
      <w:proofErr w:type="gramEnd"/>
      <w:r w:rsidRPr="00E744AC">
        <w:rPr>
          <w:sz w:val="22"/>
          <w:szCs w:val="22"/>
        </w:rPr>
        <w:t xml:space="preserve"> risparmio di imposta di 11.300,00. Da qui deriva la convenienza del concordato che consentirà un risparmio complessivo, per i due anni concordati di 9.250,00</w:t>
      </w:r>
      <w:r w:rsidR="00C05B47">
        <w:rPr>
          <w:sz w:val="22"/>
          <w:szCs w:val="22"/>
        </w:rPr>
        <w:t>,</w:t>
      </w:r>
      <w:r w:rsidRPr="00E744AC">
        <w:rPr>
          <w:sz w:val="22"/>
          <w:szCs w:val="22"/>
        </w:rPr>
        <w:t xml:space="preserve"> </w:t>
      </w:r>
      <w:r w:rsidR="00C05B47">
        <w:rPr>
          <w:sz w:val="22"/>
          <w:szCs w:val="22"/>
        </w:rPr>
        <w:t>i</w:t>
      </w:r>
      <w:r w:rsidRPr="00E744AC">
        <w:rPr>
          <w:sz w:val="22"/>
          <w:szCs w:val="22"/>
        </w:rPr>
        <w:t>mporto che potrà giustificare la parcella del professionista per seguire la pratica.</w:t>
      </w:r>
    </w:p>
    <w:p w14:paraId="4C2EECE2" w14:textId="32FD0B3C" w:rsidR="00B31C2A" w:rsidRPr="00E744AC" w:rsidRDefault="00C364DB" w:rsidP="00B31C2A">
      <w:pPr>
        <w:pStyle w:val="Titolo2"/>
        <w:rPr>
          <w:sz w:val="22"/>
          <w:szCs w:val="22"/>
        </w:rPr>
      </w:pPr>
      <w:r w:rsidRPr="00E744AC">
        <w:rPr>
          <w:sz w:val="22"/>
          <w:szCs w:val="22"/>
        </w:rPr>
        <w:t>La compilazione del quadro P</w:t>
      </w:r>
    </w:p>
    <w:p w14:paraId="6BA8BEFD" w14:textId="34C85CBD" w:rsidR="00C364DB" w:rsidRPr="00E744AC" w:rsidRDefault="00C364DB" w:rsidP="006A1068">
      <w:pPr>
        <w:keepNext/>
        <w:jc w:val="both"/>
        <w:rPr>
          <w:sz w:val="22"/>
          <w:szCs w:val="22"/>
        </w:rPr>
      </w:pPr>
      <w:r w:rsidRPr="00E744AC">
        <w:rPr>
          <w:sz w:val="22"/>
          <w:szCs w:val="22"/>
        </w:rPr>
        <w:t xml:space="preserve">Verificata la convenienza non resta che procedere con la compilazione del quadro P come di </w:t>
      </w:r>
      <w:r w:rsidR="00C05B47">
        <w:rPr>
          <w:sz w:val="22"/>
          <w:szCs w:val="22"/>
        </w:rPr>
        <w:t>seguito</w:t>
      </w:r>
      <w:r w:rsidRPr="00E744AC">
        <w:rPr>
          <w:sz w:val="22"/>
          <w:szCs w:val="22"/>
        </w:rPr>
        <w:t xml:space="preserve"> indicato.</w:t>
      </w:r>
    </w:p>
    <w:p w14:paraId="71790B92" w14:textId="6DFD0E23" w:rsidR="00D85F16" w:rsidRPr="00E744AC" w:rsidRDefault="00C364DB" w:rsidP="006A1068">
      <w:pPr>
        <w:keepNext/>
        <w:jc w:val="both"/>
        <w:rPr>
          <w:sz w:val="22"/>
          <w:szCs w:val="22"/>
        </w:rPr>
      </w:pPr>
      <w:r w:rsidRPr="00E744AC">
        <w:rPr>
          <w:sz w:val="22"/>
          <w:szCs w:val="22"/>
        </w:rPr>
        <w:t>Nel tool i</w:t>
      </w:r>
      <w:r w:rsidR="001854CC" w:rsidRPr="00E744AC">
        <w:rPr>
          <w:sz w:val="22"/>
          <w:szCs w:val="22"/>
        </w:rPr>
        <w:t xml:space="preserve"> dati inseriti ne</w:t>
      </w:r>
      <w:r w:rsidRPr="00E744AC">
        <w:rPr>
          <w:sz w:val="22"/>
          <w:szCs w:val="22"/>
        </w:rPr>
        <w:t>l</w:t>
      </w:r>
      <w:r w:rsidR="001854CC" w:rsidRPr="00E744AC">
        <w:rPr>
          <w:sz w:val="22"/>
          <w:szCs w:val="22"/>
        </w:rPr>
        <w:t xml:space="preserve"> fogli</w:t>
      </w:r>
      <w:r w:rsidRPr="00E744AC">
        <w:rPr>
          <w:sz w:val="22"/>
          <w:szCs w:val="22"/>
        </w:rPr>
        <w:t>o</w:t>
      </w:r>
      <w:r w:rsidR="001854CC" w:rsidRPr="00E744AC">
        <w:rPr>
          <w:sz w:val="22"/>
          <w:szCs w:val="22"/>
        </w:rPr>
        <w:t xml:space="preserve"> vengono riportati in modo automatico, generando un riepilogo coerente con la proposta ricevuta e con le scelte operate dal contribuente. </w:t>
      </w:r>
    </w:p>
    <w:p w14:paraId="37428E18" w14:textId="7F3951CA" w:rsidR="004D0043" w:rsidRPr="00E744AC" w:rsidRDefault="002B29FF" w:rsidP="006A1068">
      <w:pPr>
        <w:keepNext/>
        <w:jc w:val="both"/>
        <w:rPr>
          <w:sz w:val="22"/>
          <w:szCs w:val="22"/>
        </w:rPr>
      </w:pPr>
      <w:r w:rsidRPr="00E744AC">
        <w:rPr>
          <w:noProof/>
          <w:sz w:val="22"/>
          <w:szCs w:val="22"/>
        </w:rPr>
        <w:drawing>
          <wp:inline distT="0" distB="0" distL="0" distR="0" wp14:anchorId="5503C025" wp14:editId="0B4FB9A0">
            <wp:extent cx="6120130" cy="3041015"/>
            <wp:effectExtent l="0" t="0" r="0" b="6985"/>
            <wp:docPr id="2097688091"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688091" name=""/>
                    <pic:cNvPicPr/>
                  </pic:nvPicPr>
                  <pic:blipFill>
                    <a:blip r:embed="rId13"/>
                    <a:stretch>
                      <a:fillRect/>
                    </a:stretch>
                  </pic:blipFill>
                  <pic:spPr>
                    <a:xfrm>
                      <a:off x="0" y="0"/>
                      <a:ext cx="6120130" cy="3041015"/>
                    </a:xfrm>
                    <a:prstGeom prst="rect">
                      <a:avLst/>
                    </a:prstGeom>
                  </pic:spPr>
                </pic:pic>
              </a:graphicData>
            </a:graphic>
          </wp:inline>
        </w:drawing>
      </w:r>
    </w:p>
    <w:p w14:paraId="3164E11D" w14:textId="01E48788" w:rsidR="004D0043" w:rsidRPr="00E744AC" w:rsidRDefault="004D0043" w:rsidP="006A1068">
      <w:pPr>
        <w:pStyle w:val="Didascalia"/>
        <w:jc w:val="both"/>
        <w:rPr>
          <w:sz w:val="22"/>
          <w:szCs w:val="22"/>
        </w:rPr>
      </w:pPr>
      <w:r w:rsidRPr="00E744AC">
        <w:rPr>
          <w:sz w:val="22"/>
          <w:szCs w:val="22"/>
        </w:rPr>
        <w:t xml:space="preserve">Figura </w:t>
      </w:r>
      <w:r w:rsidR="002952BA">
        <w:rPr>
          <w:sz w:val="22"/>
          <w:szCs w:val="22"/>
        </w:rPr>
        <w:t>6</w:t>
      </w:r>
      <w:r w:rsidRPr="00E744AC">
        <w:rPr>
          <w:sz w:val="22"/>
          <w:szCs w:val="22"/>
        </w:rPr>
        <w:t xml:space="preserve"> - Quadro P</w:t>
      </w:r>
      <w:r w:rsidR="00D85F16" w:rsidRPr="00E744AC">
        <w:rPr>
          <w:sz w:val="22"/>
          <w:szCs w:val="22"/>
        </w:rPr>
        <w:t xml:space="preserve"> </w:t>
      </w:r>
    </w:p>
    <w:p w14:paraId="55892309" w14:textId="54F4C69C" w:rsidR="00C7212B" w:rsidRPr="00E744AC" w:rsidRDefault="003E7A33" w:rsidP="00CD7EAE">
      <w:pPr>
        <w:pStyle w:val="Titolo3"/>
        <w:rPr>
          <w:sz w:val="22"/>
          <w:szCs w:val="22"/>
        </w:rPr>
      </w:pPr>
      <w:r w:rsidRPr="00E744AC">
        <w:rPr>
          <w:sz w:val="22"/>
          <w:szCs w:val="22"/>
        </w:rPr>
        <w:t>O</w:t>
      </w:r>
      <w:r w:rsidR="00C7212B" w:rsidRPr="00E744AC">
        <w:rPr>
          <w:sz w:val="22"/>
          <w:szCs w:val="22"/>
        </w:rPr>
        <w:t>ltre alla definizione del reddito</w:t>
      </w:r>
    </w:p>
    <w:p w14:paraId="1C29112D" w14:textId="565781AA" w:rsidR="00C7212B" w:rsidRPr="00E744AC" w:rsidRDefault="00CD7EAE" w:rsidP="006A1068">
      <w:pPr>
        <w:jc w:val="both"/>
        <w:rPr>
          <w:sz w:val="22"/>
          <w:szCs w:val="22"/>
        </w:rPr>
      </w:pPr>
      <w:r w:rsidRPr="00E744AC">
        <w:rPr>
          <w:sz w:val="22"/>
          <w:szCs w:val="22"/>
        </w:rPr>
        <w:t>A prescindere dal mero calcolo di risparmio fiscale</w:t>
      </w:r>
      <w:r w:rsidR="00C53682" w:rsidRPr="00E744AC">
        <w:rPr>
          <w:sz w:val="22"/>
          <w:szCs w:val="22"/>
        </w:rPr>
        <w:t>, occorr</w:t>
      </w:r>
      <w:r w:rsidR="003E7A33" w:rsidRPr="00E744AC">
        <w:rPr>
          <w:sz w:val="22"/>
          <w:szCs w:val="22"/>
        </w:rPr>
        <w:t>e considerare i vantaggi ottenibili per effetto dell’adesione</w:t>
      </w:r>
      <w:r w:rsidR="00046256" w:rsidRPr="00E744AC">
        <w:rPr>
          <w:sz w:val="22"/>
          <w:szCs w:val="22"/>
        </w:rPr>
        <w:t xml:space="preserve"> </w:t>
      </w:r>
      <w:r w:rsidR="007471F9" w:rsidRPr="00E744AC">
        <w:rPr>
          <w:sz w:val="22"/>
          <w:szCs w:val="22"/>
        </w:rPr>
        <w:t>che possiamo sintetizzare in:</w:t>
      </w:r>
    </w:p>
    <w:p w14:paraId="0C66AA47" w14:textId="0E83D1EC" w:rsidR="00CD7EAE" w:rsidRPr="00C05B47" w:rsidRDefault="00046256" w:rsidP="00C05B47">
      <w:pPr>
        <w:numPr>
          <w:ilvl w:val="0"/>
          <w:numId w:val="9"/>
        </w:numPr>
        <w:jc w:val="both"/>
        <w:rPr>
          <w:sz w:val="22"/>
          <w:szCs w:val="22"/>
        </w:rPr>
      </w:pPr>
      <w:r w:rsidRPr="00E744AC">
        <w:rPr>
          <w:b/>
          <w:bCs/>
          <w:sz w:val="22"/>
          <w:szCs w:val="22"/>
        </w:rPr>
        <w:lastRenderedPageBreak/>
        <w:t>Benefici premiali ISA</w:t>
      </w:r>
      <w:r w:rsidRPr="00E744AC">
        <w:rPr>
          <w:sz w:val="22"/>
          <w:szCs w:val="22"/>
        </w:rPr>
        <w:t>: Accesso a vantaggi legati agli Indici Sintetici di Affidabilità (ISA), come la limitazione dei controlli fiscali</w:t>
      </w:r>
      <w:r w:rsidR="00032134" w:rsidRPr="00E744AC">
        <w:rPr>
          <w:sz w:val="22"/>
          <w:szCs w:val="22"/>
        </w:rPr>
        <w:t xml:space="preserve"> anche qualora il punteggio ISA non lo consentisse</w:t>
      </w:r>
      <w:r w:rsidR="00CD7EAE" w:rsidRPr="00E744AC">
        <w:rPr>
          <w:sz w:val="22"/>
          <w:szCs w:val="22"/>
        </w:rPr>
        <w:t xml:space="preserve"> quali</w:t>
      </w:r>
      <w:r w:rsidR="00CD7EAE" w:rsidRPr="00C05B47">
        <w:rPr>
          <w:sz w:val="22"/>
          <w:szCs w:val="22"/>
        </w:rPr>
        <w:t>:</w:t>
      </w:r>
    </w:p>
    <w:p w14:paraId="599F1525" w14:textId="77777777" w:rsidR="00CD7EAE" w:rsidRPr="00E744AC" w:rsidRDefault="00CD7EAE" w:rsidP="00CD7EAE">
      <w:pPr>
        <w:numPr>
          <w:ilvl w:val="1"/>
          <w:numId w:val="10"/>
        </w:numPr>
        <w:jc w:val="both"/>
        <w:rPr>
          <w:sz w:val="22"/>
          <w:szCs w:val="22"/>
        </w:rPr>
      </w:pPr>
      <w:r w:rsidRPr="00E744AC">
        <w:rPr>
          <w:sz w:val="22"/>
          <w:szCs w:val="22"/>
        </w:rPr>
        <w:t>Esonero dall’apposizione del visto di conformità per la compensazione di crediti IVA (fino a 70.000 euro) e per imposte sui redditi/IRAP (fino a 50.000 euro).</w:t>
      </w:r>
    </w:p>
    <w:p w14:paraId="46FB24DA" w14:textId="77777777" w:rsidR="00CD7EAE" w:rsidRPr="00E744AC" w:rsidRDefault="00CD7EAE" w:rsidP="00CD7EAE">
      <w:pPr>
        <w:numPr>
          <w:ilvl w:val="1"/>
          <w:numId w:val="10"/>
        </w:numPr>
        <w:jc w:val="both"/>
        <w:rPr>
          <w:sz w:val="22"/>
          <w:szCs w:val="22"/>
        </w:rPr>
      </w:pPr>
      <w:r w:rsidRPr="00E744AC">
        <w:rPr>
          <w:sz w:val="22"/>
          <w:szCs w:val="22"/>
        </w:rPr>
        <w:t>Esonero dal visto di conformità o dalla prestazione della garanzia per rimborsi IVA fino a 70.000 euro annui.</w:t>
      </w:r>
    </w:p>
    <w:p w14:paraId="2BC19511" w14:textId="77777777" w:rsidR="00CD7EAE" w:rsidRPr="00E744AC" w:rsidRDefault="00CD7EAE" w:rsidP="00CD7EAE">
      <w:pPr>
        <w:numPr>
          <w:ilvl w:val="1"/>
          <w:numId w:val="10"/>
        </w:numPr>
        <w:jc w:val="both"/>
        <w:rPr>
          <w:sz w:val="22"/>
          <w:szCs w:val="22"/>
        </w:rPr>
      </w:pPr>
      <w:r w:rsidRPr="00E744AC">
        <w:rPr>
          <w:sz w:val="22"/>
          <w:szCs w:val="22"/>
        </w:rPr>
        <w:t>Esclusione dalla disciplina delle società non operative ex legge 724/1994.</w:t>
      </w:r>
    </w:p>
    <w:p w14:paraId="3C8066CC" w14:textId="77777777" w:rsidR="00CD7EAE" w:rsidRPr="00E744AC" w:rsidRDefault="00CD7EAE" w:rsidP="00CD7EAE">
      <w:pPr>
        <w:numPr>
          <w:ilvl w:val="1"/>
          <w:numId w:val="10"/>
        </w:numPr>
        <w:jc w:val="both"/>
        <w:rPr>
          <w:sz w:val="22"/>
          <w:szCs w:val="22"/>
        </w:rPr>
      </w:pPr>
      <w:r w:rsidRPr="00E744AC">
        <w:rPr>
          <w:sz w:val="22"/>
          <w:szCs w:val="22"/>
        </w:rPr>
        <w:t>Anticipazione di almeno un anno (in funzione dell’affidabilità) dei termini di decadenza per gli accertamenti.</w:t>
      </w:r>
    </w:p>
    <w:p w14:paraId="24F46DBD" w14:textId="77777777" w:rsidR="00CD7EAE" w:rsidRPr="00E744AC" w:rsidRDefault="00CD7EAE" w:rsidP="00CD7EAE">
      <w:pPr>
        <w:numPr>
          <w:ilvl w:val="0"/>
          <w:numId w:val="9"/>
        </w:numPr>
        <w:jc w:val="both"/>
        <w:rPr>
          <w:sz w:val="22"/>
          <w:szCs w:val="22"/>
        </w:rPr>
      </w:pPr>
      <w:r w:rsidRPr="00C05B47">
        <w:rPr>
          <w:b/>
          <w:bCs/>
          <w:sz w:val="22"/>
          <w:szCs w:val="22"/>
        </w:rPr>
        <w:t>Esclusione degli accertamenti</w:t>
      </w:r>
      <w:r w:rsidRPr="00E744AC">
        <w:rPr>
          <w:sz w:val="22"/>
          <w:szCs w:val="22"/>
        </w:rPr>
        <w:t xml:space="preserve"> basati su presunzioni semplici.</w:t>
      </w:r>
    </w:p>
    <w:p w14:paraId="17C44EDB" w14:textId="6FE49B6C" w:rsidR="00046256" w:rsidRPr="00E744AC" w:rsidRDefault="00046256" w:rsidP="007471F9">
      <w:pPr>
        <w:numPr>
          <w:ilvl w:val="0"/>
          <w:numId w:val="9"/>
        </w:numPr>
        <w:jc w:val="both"/>
        <w:rPr>
          <w:sz w:val="22"/>
          <w:szCs w:val="22"/>
        </w:rPr>
      </w:pPr>
      <w:r w:rsidRPr="00E744AC">
        <w:rPr>
          <w:b/>
          <w:bCs/>
          <w:sz w:val="22"/>
          <w:szCs w:val="22"/>
        </w:rPr>
        <w:t>Riduzione dei controlli</w:t>
      </w:r>
      <w:r w:rsidRPr="00E744AC">
        <w:rPr>
          <w:sz w:val="22"/>
          <w:szCs w:val="22"/>
        </w:rPr>
        <w:t>: Durante il periodo di concordato, il contribuente non è soggetto ad accertamenti ordinari</w:t>
      </w:r>
      <w:r w:rsidR="00032134" w:rsidRPr="00E744AC">
        <w:rPr>
          <w:sz w:val="22"/>
          <w:szCs w:val="22"/>
        </w:rPr>
        <w:t xml:space="preserve"> sulle imposte oggetto di concordato (sempre possibile l’accertamento IVA)</w:t>
      </w:r>
      <w:r w:rsidRPr="00E744AC">
        <w:rPr>
          <w:sz w:val="22"/>
          <w:szCs w:val="22"/>
        </w:rPr>
        <w:t>, salvo gravi irregolarità o frodi.</w:t>
      </w:r>
    </w:p>
    <w:p w14:paraId="37EDB59A" w14:textId="77777777" w:rsidR="009A25AC" w:rsidRPr="00E744AC" w:rsidRDefault="00046256" w:rsidP="009A25AC">
      <w:pPr>
        <w:numPr>
          <w:ilvl w:val="0"/>
          <w:numId w:val="9"/>
        </w:numPr>
        <w:jc w:val="both"/>
        <w:rPr>
          <w:sz w:val="22"/>
          <w:szCs w:val="22"/>
        </w:rPr>
      </w:pPr>
      <w:r w:rsidRPr="00E744AC">
        <w:rPr>
          <w:b/>
          <w:bCs/>
          <w:sz w:val="22"/>
          <w:szCs w:val="22"/>
        </w:rPr>
        <w:t>Ravvedimento speciale</w:t>
      </w:r>
      <w:r w:rsidRPr="00E744AC">
        <w:rPr>
          <w:sz w:val="22"/>
          <w:szCs w:val="22"/>
        </w:rPr>
        <w:t>: Possibilità di sanare irregolarità fiscali relative agli anni precedenti (2019-2023) per chi aderisce per la prima volta</w:t>
      </w:r>
      <w:r w:rsidR="000A5679" w:rsidRPr="00E744AC">
        <w:rPr>
          <w:sz w:val="22"/>
          <w:szCs w:val="22"/>
        </w:rPr>
        <w:t xml:space="preserve"> </w:t>
      </w:r>
      <w:r w:rsidR="00490F4A" w:rsidRPr="00E744AC">
        <w:rPr>
          <w:sz w:val="22"/>
          <w:szCs w:val="22"/>
        </w:rPr>
        <w:t>(</w:t>
      </w:r>
      <w:r w:rsidR="000A5679" w:rsidRPr="00E744AC">
        <w:rPr>
          <w:sz w:val="22"/>
          <w:szCs w:val="22"/>
        </w:rPr>
        <w:t xml:space="preserve">chi aveva già aderito al ravvedimento </w:t>
      </w:r>
      <w:r w:rsidR="0085486A" w:rsidRPr="00E744AC">
        <w:rPr>
          <w:sz w:val="22"/>
          <w:szCs w:val="22"/>
        </w:rPr>
        <w:t>aveva già coperto dal 2018 al 2022</w:t>
      </w:r>
      <w:r w:rsidR="00490F4A" w:rsidRPr="00E744AC">
        <w:rPr>
          <w:sz w:val="22"/>
          <w:szCs w:val="22"/>
        </w:rPr>
        <w:t>).</w:t>
      </w:r>
    </w:p>
    <w:p w14:paraId="75D39080" w14:textId="4BDEA85C" w:rsidR="00736035" w:rsidRPr="00E744AC" w:rsidRDefault="009A25AC" w:rsidP="009A25AC">
      <w:pPr>
        <w:numPr>
          <w:ilvl w:val="0"/>
          <w:numId w:val="9"/>
        </w:numPr>
        <w:jc w:val="both"/>
        <w:rPr>
          <w:sz w:val="22"/>
          <w:szCs w:val="22"/>
        </w:rPr>
      </w:pPr>
      <w:r w:rsidRPr="00E744AC">
        <w:rPr>
          <w:rFonts w:ascii="Aptos" w:hAnsi="Aptos"/>
          <w:b/>
          <w:bCs/>
          <w:color w:val="000000"/>
          <w:sz w:val="22"/>
          <w:szCs w:val="22"/>
        </w:rPr>
        <w:t>Riduzione delle sanzioni</w:t>
      </w:r>
      <w:r w:rsidRPr="00E744AC">
        <w:rPr>
          <w:rFonts w:ascii="Aptos" w:hAnsi="Aptos"/>
          <w:color w:val="000000"/>
          <w:sz w:val="22"/>
          <w:szCs w:val="22"/>
        </w:rPr>
        <w:t xml:space="preserve">: le soglie previste dall'art. 12, comma 1, del </w:t>
      </w:r>
      <w:proofErr w:type="spellStart"/>
      <w:r w:rsidRPr="00E744AC">
        <w:rPr>
          <w:rFonts w:ascii="Aptos" w:hAnsi="Aptos"/>
          <w:color w:val="000000"/>
          <w:sz w:val="22"/>
          <w:szCs w:val="22"/>
        </w:rPr>
        <w:t>D.Lgs.</w:t>
      </w:r>
      <w:proofErr w:type="spellEnd"/>
      <w:r w:rsidRPr="00E744AC">
        <w:rPr>
          <w:rFonts w:ascii="Aptos" w:hAnsi="Aptos"/>
          <w:color w:val="000000"/>
          <w:sz w:val="22"/>
          <w:szCs w:val="22"/>
        </w:rPr>
        <w:t xml:space="preserve"> 471/97 per l'applicazione delle sanzioni accessorie, inclusa la sospensione dell'attività (art. 21 del </w:t>
      </w:r>
      <w:proofErr w:type="spellStart"/>
      <w:r w:rsidRPr="00E744AC">
        <w:rPr>
          <w:rFonts w:ascii="Aptos" w:hAnsi="Aptos"/>
          <w:color w:val="000000"/>
          <w:sz w:val="22"/>
          <w:szCs w:val="22"/>
        </w:rPr>
        <w:t>D.Lgs.</w:t>
      </w:r>
      <w:proofErr w:type="spellEnd"/>
      <w:r w:rsidRPr="00E744AC">
        <w:rPr>
          <w:rFonts w:ascii="Aptos" w:hAnsi="Aptos"/>
          <w:color w:val="000000"/>
          <w:sz w:val="22"/>
          <w:szCs w:val="22"/>
        </w:rPr>
        <w:t xml:space="preserve"> 472/97), sono ridotte della metà qualora siano irrogate sanzioni per violazioni relative ai periodi e ai tributi oggetto di CPB, nel caso in cui la proposta non sia stata accolta o sia intervenuta decadenza (art. 2-ter, comma 1, del D.L. 113/2024).</w:t>
      </w:r>
    </w:p>
    <w:p w14:paraId="5537EC05" w14:textId="53A0BC35" w:rsidR="00736035" w:rsidRPr="00E744AC" w:rsidRDefault="006F3668" w:rsidP="00C05B47">
      <w:pPr>
        <w:jc w:val="both"/>
        <w:rPr>
          <w:sz w:val="22"/>
          <w:szCs w:val="22"/>
        </w:rPr>
      </w:pPr>
      <w:r w:rsidRPr="00E744AC">
        <w:rPr>
          <w:rFonts w:ascii="Aptos" w:hAnsi="Aptos"/>
          <w:color w:val="000000"/>
          <w:sz w:val="22"/>
          <w:szCs w:val="22"/>
        </w:rPr>
        <w:t>Rientra invece nelle conseguenze negative</w:t>
      </w:r>
      <w:r w:rsidRPr="00E744AC">
        <w:rPr>
          <w:sz w:val="22"/>
          <w:szCs w:val="22"/>
        </w:rPr>
        <w:t>, la p</w:t>
      </w:r>
      <w:r w:rsidR="00736035" w:rsidRPr="00E744AC">
        <w:rPr>
          <w:sz w:val="22"/>
          <w:szCs w:val="22"/>
        </w:rPr>
        <w:t>roroga dei termini di accertamento in scadenza il 31.12.2025</w:t>
      </w:r>
      <w:r w:rsidR="006664ED" w:rsidRPr="00E744AC">
        <w:rPr>
          <w:sz w:val="22"/>
          <w:szCs w:val="22"/>
        </w:rPr>
        <w:t xml:space="preserve"> </w:t>
      </w:r>
      <w:r w:rsidR="00736035" w:rsidRPr="00E744AC">
        <w:rPr>
          <w:sz w:val="22"/>
          <w:szCs w:val="22"/>
        </w:rPr>
        <w:t>prorogati al 31.12.2026 (art. 12-ter co. 17 del DL 84/2025)</w:t>
      </w:r>
      <w:r w:rsidR="00CD7EAE" w:rsidRPr="00E744AC">
        <w:rPr>
          <w:sz w:val="22"/>
          <w:szCs w:val="22"/>
        </w:rPr>
        <w:t xml:space="preserve"> a meno che non si acceda anche al ravvedimento speciale.</w:t>
      </w:r>
    </w:p>
    <w:p w14:paraId="44ED82DD" w14:textId="49FC1A28" w:rsidR="00DE7621" w:rsidRPr="00E744AC" w:rsidRDefault="00DE7621" w:rsidP="00CD7EAE">
      <w:pPr>
        <w:pStyle w:val="Titolo3"/>
        <w:rPr>
          <w:sz w:val="22"/>
          <w:szCs w:val="22"/>
        </w:rPr>
      </w:pPr>
      <w:r w:rsidRPr="00E744AC">
        <w:rPr>
          <w:sz w:val="22"/>
          <w:szCs w:val="22"/>
        </w:rPr>
        <w:t>Un’opportunità da valutare con metodo</w:t>
      </w:r>
    </w:p>
    <w:p w14:paraId="0B456C05" w14:textId="48D9CCAA" w:rsidR="001854CC" w:rsidRPr="00E744AC" w:rsidRDefault="003A31B8" w:rsidP="00482C94">
      <w:pPr>
        <w:jc w:val="both"/>
        <w:rPr>
          <w:rFonts w:ascii="Aptos" w:hAnsi="Aptos"/>
          <w:color w:val="000000"/>
          <w:sz w:val="22"/>
          <w:szCs w:val="22"/>
        </w:rPr>
      </w:pPr>
      <w:r w:rsidRPr="00E744AC">
        <w:rPr>
          <w:rFonts w:ascii="Aptos" w:hAnsi="Aptos"/>
          <w:color w:val="000000"/>
          <w:sz w:val="22"/>
          <w:szCs w:val="22"/>
        </w:rPr>
        <w:t xml:space="preserve">Il Concordato Preventivo Biennale rappresenta sia una sfida che un’opportunità per i soggetti ISA, offrendo maggiore chiarezza nei rapporti fiscali. Le novità del 2025, tra nuovi limiti sull’imposta sostitutiva ed esclusioni legate ai soggetti collegati, richiedono un’analisi più attenta; molti esperti prevedono comunque adesioni in calo rispetto all’edizione precedente che già non aveva convinto </w:t>
      </w:r>
      <w:r w:rsidR="000964B1" w:rsidRPr="00E744AC">
        <w:rPr>
          <w:rFonts w:ascii="Aptos" w:hAnsi="Aptos"/>
          <w:color w:val="000000"/>
          <w:sz w:val="22"/>
          <w:szCs w:val="22"/>
        </w:rPr>
        <w:t>la maggior parte dei contribuenti.</w:t>
      </w:r>
    </w:p>
    <w:p w14:paraId="7DB63A3D" w14:textId="3FB8C188" w:rsidR="0037785F" w:rsidRPr="00E744AC" w:rsidRDefault="000964B1" w:rsidP="003E44C8">
      <w:pPr>
        <w:jc w:val="both"/>
        <w:rPr>
          <w:sz w:val="22"/>
          <w:szCs w:val="22"/>
        </w:rPr>
      </w:pPr>
      <w:r w:rsidRPr="00E744AC">
        <w:rPr>
          <w:rFonts w:ascii="Aptos" w:hAnsi="Aptos"/>
          <w:color w:val="000000"/>
          <w:sz w:val="22"/>
          <w:szCs w:val="22"/>
        </w:rPr>
        <w:t xml:space="preserve">Esistono però dei casi in cui il </w:t>
      </w:r>
      <w:r w:rsidR="004D1731" w:rsidRPr="00E744AC">
        <w:rPr>
          <w:rFonts w:ascii="Aptos" w:hAnsi="Aptos"/>
          <w:color w:val="000000"/>
          <w:sz w:val="22"/>
          <w:szCs w:val="22"/>
        </w:rPr>
        <w:t>concordato può garantire risparmi interessanti (Es</w:t>
      </w:r>
      <w:r w:rsidR="00B875DF" w:rsidRPr="00E744AC">
        <w:rPr>
          <w:rFonts w:ascii="Aptos" w:hAnsi="Aptos"/>
          <w:color w:val="000000"/>
          <w:sz w:val="22"/>
          <w:szCs w:val="22"/>
        </w:rPr>
        <w:t xml:space="preserve">: professionista in grande espansione </w:t>
      </w:r>
      <w:r w:rsidR="00A6585B" w:rsidRPr="00E744AC">
        <w:rPr>
          <w:rFonts w:ascii="Aptos" w:hAnsi="Aptos"/>
          <w:color w:val="000000"/>
          <w:sz w:val="22"/>
          <w:szCs w:val="22"/>
        </w:rPr>
        <w:t>con già aliquote marginali alte</w:t>
      </w:r>
      <w:r w:rsidR="00373907" w:rsidRPr="00E744AC">
        <w:rPr>
          <w:rFonts w:ascii="Aptos" w:hAnsi="Aptos"/>
          <w:color w:val="000000"/>
          <w:sz w:val="22"/>
          <w:szCs w:val="22"/>
        </w:rPr>
        <w:t xml:space="preserve"> e ISA &gt;7</w:t>
      </w:r>
      <w:r w:rsidR="00A6585B" w:rsidRPr="00E744AC">
        <w:rPr>
          <w:rFonts w:ascii="Aptos" w:hAnsi="Aptos"/>
          <w:color w:val="000000"/>
          <w:sz w:val="22"/>
          <w:szCs w:val="22"/>
        </w:rPr>
        <w:t>)</w:t>
      </w:r>
      <w:r w:rsidR="00373907" w:rsidRPr="00E744AC">
        <w:rPr>
          <w:rFonts w:ascii="Aptos" w:hAnsi="Aptos"/>
          <w:color w:val="000000"/>
          <w:sz w:val="22"/>
          <w:szCs w:val="22"/>
        </w:rPr>
        <w:t xml:space="preserve"> in questi </w:t>
      </w:r>
      <w:r w:rsidR="00CD7EAE" w:rsidRPr="00E744AC">
        <w:rPr>
          <w:rFonts w:ascii="Aptos" w:hAnsi="Aptos"/>
          <w:color w:val="000000"/>
          <w:sz w:val="22"/>
          <w:szCs w:val="22"/>
        </w:rPr>
        <w:t xml:space="preserve">e in altri contesti </w:t>
      </w:r>
      <w:r w:rsidR="001854CC" w:rsidRPr="00E744AC">
        <w:rPr>
          <w:sz w:val="22"/>
          <w:szCs w:val="22"/>
        </w:rPr>
        <w:t xml:space="preserve">il tool </w:t>
      </w:r>
      <w:r w:rsidR="006E1544" w:rsidRPr="00E744AC">
        <w:rPr>
          <w:sz w:val="22"/>
          <w:szCs w:val="22"/>
        </w:rPr>
        <w:t xml:space="preserve">del Sole24Ore </w:t>
      </w:r>
      <w:r w:rsidR="001854CC" w:rsidRPr="00E744AC">
        <w:rPr>
          <w:sz w:val="22"/>
          <w:szCs w:val="22"/>
        </w:rPr>
        <w:t xml:space="preserve">messo a disposizione si rivela uno strumento </w:t>
      </w:r>
      <w:r w:rsidR="006E1544" w:rsidRPr="00E744AC">
        <w:rPr>
          <w:sz w:val="22"/>
          <w:szCs w:val="22"/>
        </w:rPr>
        <w:t xml:space="preserve">utile </w:t>
      </w:r>
      <w:r w:rsidR="001854CC" w:rsidRPr="00E744AC">
        <w:rPr>
          <w:sz w:val="22"/>
          <w:szCs w:val="22"/>
        </w:rPr>
        <w:t>per supportare il professionista nella valutazione dell’adesione</w:t>
      </w:r>
      <w:r w:rsidR="00DD5B40" w:rsidRPr="00E744AC">
        <w:rPr>
          <w:sz w:val="22"/>
          <w:szCs w:val="22"/>
        </w:rPr>
        <w:t xml:space="preserve"> e la spiegazione al cliente</w:t>
      </w:r>
      <w:r w:rsidR="00264C80" w:rsidRPr="00E744AC">
        <w:rPr>
          <w:sz w:val="22"/>
          <w:szCs w:val="22"/>
        </w:rPr>
        <w:t xml:space="preserve">. </w:t>
      </w:r>
      <w:r w:rsidR="00CD7EAE" w:rsidRPr="00E744AC">
        <w:rPr>
          <w:sz w:val="22"/>
          <w:szCs w:val="22"/>
        </w:rPr>
        <w:t>Un’ultima riflessione mi sorge spontanea</w:t>
      </w:r>
      <w:r w:rsidR="005C7E11" w:rsidRPr="00E744AC">
        <w:rPr>
          <w:sz w:val="22"/>
          <w:szCs w:val="22"/>
        </w:rPr>
        <w:t>: in un mondo in cui si parla molto di “</w:t>
      </w:r>
      <w:proofErr w:type="spellStart"/>
      <w:r w:rsidR="005C7E11" w:rsidRPr="00E744AC">
        <w:rPr>
          <w:sz w:val="22"/>
          <w:szCs w:val="22"/>
        </w:rPr>
        <w:t>forward</w:t>
      </w:r>
      <w:proofErr w:type="spellEnd"/>
      <w:r w:rsidR="005C7E11" w:rsidRPr="00E744AC">
        <w:rPr>
          <w:sz w:val="22"/>
          <w:szCs w:val="22"/>
        </w:rPr>
        <w:t xml:space="preserve"> </w:t>
      </w:r>
      <w:proofErr w:type="spellStart"/>
      <w:r w:rsidR="005C7E11" w:rsidRPr="00E744AC">
        <w:rPr>
          <w:sz w:val="22"/>
          <w:szCs w:val="22"/>
        </w:rPr>
        <w:t>looking</w:t>
      </w:r>
      <w:proofErr w:type="spellEnd"/>
      <w:r w:rsidR="005C7E11" w:rsidRPr="00E744AC">
        <w:rPr>
          <w:sz w:val="22"/>
          <w:szCs w:val="22"/>
        </w:rPr>
        <w:t xml:space="preserve">”, </w:t>
      </w:r>
      <w:r w:rsidR="00264C80" w:rsidRPr="00E744AC">
        <w:rPr>
          <w:sz w:val="22"/>
          <w:szCs w:val="22"/>
        </w:rPr>
        <w:t xml:space="preserve">Il confronto </w:t>
      </w:r>
      <w:r w:rsidR="00D03782" w:rsidRPr="00E744AC">
        <w:rPr>
          <w:sz w:val="22"/>
          <w:szCs w:val="22"/>
        </w:rPr>
        <w:t xml:space="preserve">professionista-contribuente </w:t>
      </w:r>
      <w:r w:rsidR="00264C80" w:rsidRPr="00E744AC">
        <w:rPr>
          <w:sz w:val="22"/>
          <w:szCs w:val="22"/>
        </w:rPr>
        <w:t xml:space="preserve">dovrà </w:t>
      </w:r>
      <w:r w:rsidR="00D03782" w:rsidRPr="00E744AC">
        <w:rPr>
          <w:sz w:val="22"/>
          <w:szCs w:val="22"/>
        </w:rPr>
        <w:t>spostarsi dal mero calcolo di imposta al</w:t>
      </w:r>
      <w:r w:rsidR="00B8577D" w:rsidRPr="00E744AC">
        <w:rPr>
          <w:sz w:val="22"/>
          <w:szCs w:val="22"/>
        </w:rPr>
        <w:t>l’ambito del budget e della sua attendibilità</w:t>
      </w:r>
      <w:r w:rsidR="003E44C8" w:rsidRPr="00E744AC">
        <w:rPr>
          <w:sz w:val="22"/>
          <w:szCs w:val="22"/>
        </w:rPr>
        <w:t xml:space="preserve"> e in fondo che un imprenditore si fermi a ragionare sul budget</w:t>
      </w:r>
      <w:r w:rsidR="005C7E11" w:rsidRPr="00E744AC">
        <w:rPr>
          <w:sz w:val="22"/>
          <w:szCs w:val="22"/>
        </w:rPr>
        <w:t>, anche se solo per ragioni fiscali,</w:t>
      </w:r>
      <w:r w:rsidR="003E44C8" w:rsidRPr="00E744AC">
        <w:rPr>
          <w:sz w:val="22"/>
          <w:szCs w:val="22"/>
        </w:rPr>
        <w:t xml:space="preserve"> è già una buona notizia, indipendentemente dalla scelta </w:t>
      </w:r>
      <w:r w:rsidR="00482C94" w:rsidRPr="00E744AC">
        <w:rPr>
          <w:sz w:val="22"/>
          <w:szCs w:val="22"/>
        </w:rPr>
        <w:t xml:space="preserve">finale </w:t>
      </w:r>
      <w:r w:rsidR="003E44C8" w:rsidRPr="00E744AC">
        <w:rPr>
          <w:sz w:val="22"/>
          <w:szCs w:val="22"/>
        </w:rPr>
        <w:t xml:space="preserve">sul concordato. </w:t>
      </w:r>
    </w:p>
    <w:sectPr w:rsidR="0037785F" w:rsidRPr="00E744AC">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F61DC"/>
    <w:multiLevelType w:val="multilevel"/>
    <w:tmpl w:val="F140C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B5062E"/>
    <w:multiLevelType w:val="multilevel"/>
    <w:tmpl w:val="90C43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B0D4EEC"/>
    <w:multiLevelType w:val="multilevel"/>
    <w:tmpl w:val="AF92F1DA"/>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F1333CD"/>
    <w:multiLevelType w:val="multilevel"/>
    <w:tmpl w:val="030409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0903F18"/>
    <w:multiLevelType w:val="multilevel"/>
    <w:tmpl w:val="9C0AD4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A0C1520"/>
    <w:multiLevelType w:val="multilevel"/>
    <w:tmpl w:val="4A70FB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1772B09"/>
    <w:multiLevelType w:val="multilevel"/>
    <w:tmpl w:val="B324FAEE"/>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6BC40F1"/>
    <w:multiLevelType w:val="multilevel"/>
    <w:tmpl w:val="3FFE7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529694B"/>
    <w:multiLevelType w:val="multilevel"/>
    <w:tmpl w:val="3D704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88A094B"/>
    <w:multiLevelType w:val="hybridMultilevel"/>
    <w:tmpl w:val="5028601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2063668997">
    <w:abstractNumId w:val="5"/>
  </w:num>
  <w:num w:numId="2" w16cid:durableId="241447903">
    <w:abstractNumId w:val="4"/>
  </w:num>
  <w:num w:numId="3" w16cid:durableId="810709672">
    <w:abstractNumId w:val="9"/>
  </w:num>
  <w:num w:numId="4" w16cid:durableId="2045517784">
    <w:abstractNumId w:val="1"/>
  </w:num>
  <w:num w:numId="5" w16cid:durableId="585916191">
    <w:abstractNumId w:val="7"/>
  </w:num>
  <w:num w:numId="6" w16cid:durableId="1542478056">
    <w:abstractNumId w:val="8"/>
  </w:num>
  <w:num w:numId="7" w16cid:durableId="792946990">
    <w:abstractNumId w:val="0"/>
  </w:num>
  <w:num w:numId="8" w16cid:durableId="405997557">
    <w:abstractNumId w:val="3"/>
  </w:num>
  <w:num w:numId="9" w16cid:durableId="637342312">
    <w:abstractNumId w:val="6"/>
  </w:num>
  <w:num w:numId="10" w16cid:durableId="9594678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189F"/>
    <w:rsid w:val="000167C6"/>
    <w:rsid w:val="0003121F"/>
    <w:rsid w:val="00032134"/>
    <w:rsid w:val="000419C1"/>
    <w:rsid w:val="00046256"/>
    <w:rsid w:val="0005189F"/>
    <w:rsid w:val="00065A83"/>
    <w:rsid w:val="000825ED"/>
    <w:rsid w:val="000964B1"/>
    <w:rsid w:val="000A5679"/>
    <w:rsid w:val="000B7ADF"/>
    <w:rsid w:val="000D51D8"/>
    <w:rsid w:val="000E669F"/>
    <w:rsid w:val="000F03A1"/>
    <w:rsid w:val="000F091F"/>
    <w:rsid w:val="0010173F"/>
    <w:rsid w:val="0010232A"/>
    <w:rsid w:val="0011426E"/>
    <w:rsid w:val="001215BF"/>
    <w:rsid w:val="0017684F"/>
    <w:rsid w:val="00180436"/>
    <w:rsid w:val="001854CC"/>
    <w:rsid w:val="001C5E03"/>
    <w:rsid w:val="001D2FDA"/>
    <w:rsid w:val="001E756D"/>
    <w:rsid w:val="001F0F2F"/>
    <w:rsid w:val="001F17AD"/>
    <w:rsid w:val="002144CC"/>
    <w:rsid w:val="0022288C"/>
    <w:rsid w:val="00226038"/>
    <w:rsid w:val="002629C3"/>
    <w:rsid w:val="00264C80"/>
    <w:rsid w:val="0026507B"/>
    <w:rsid w:val="00283A1A"/>
    <w:rsid w:val="0028409D"/>
    <w:rsid w:val="00286BF8"/>
    <w:rsid w:val="002952BA"/>
    <w:rsid w:val="00297324"/>
    <w:rsid w:val="0029752B"/>
    <w:rsid w:val="002A2298"/>
    <w:rsid w:val="002A2952"/>
    <w:rsid w:val="002A5DC9"/>
    <w:rsid w:val="002B29FF"/>
    <w:rsid w:val="002D25A6"/>
    <w:rsid w:val="002D621F"/>
    <w:rsid w:val="002E1F93"/>
    <w:rsid w:val="002E6CDE"/>
    <w:rsid w:val="00300616"/>
    <w:rsid w:val="00303F21"/>
    <w:rsid w:val="00305895"/>
    <w:rsid w:val="00322EA9"/>
    <w:rsid w:val="00324761"/>
    <w:rsid w:val="003273F8"/>
    <w:rsid w:val="00330F6A"/>
    <w:rsid w:val="003331A1"/>
    <w:rsid w:val="0034662B"/>
    <w:rsid w:val="003471ED"/>
    <w:rsid w:val="003510AD"/>
    <w:rsid w:val="00354B8D"/>
    <w:rsid w:val="00355D00"/>
    <w:rsid w:val="003715F9"/>
    <w:rsid w:val="00373907"/>
    <w:rsid w:val="0037785F"/>
    <w:rsid w:val="003A31B8"/>
    <w:rsid w:val="003B1AA1"/>
    <w:rsid w:val="003C59F7"/>
    <w:rsid w:val="003D5EA4"/>
    <w:rsid w:val="003D68C3"/>
    <w:rsid w:val="003E44C8"/>
    <w:rsid w:val="003E7A33"/>
    <w:rsid w:val="0040043E"/>
    <w:rsid w:val="00404854"/>
    <w:rsid w:val="004358AB"/>
    <w:rsid w:val="004418A4"/>
    <w:rsid w:val="00447931"/>
    <w:rsid w:val="00450A93"/>
    <w:rsid w:val="00452D80"/>
    <w:rsid w:val="00456481"/>
    <w:rsid w:val="00470DC0"/>
    <w:rsid w:val="004715EB"/>
    <w:rsid w:val="00482C94"/>
    <w:rsid w:val="00484749"/>
    <w:rsid w:val="00490F4A"/>
    <w:rsid w:val="004A10B3"/>
    <w:rsid w:val="004A4200"/>
    <w:rsid w:val="004C72C4"/>
    <w:rsid w:val="004D0043"/>
    <w:rsid w:val="004D1731"/>
    <w:rsid w:val="004D5AD7"/>
    <w:rsid w:val="004E76B7"/>
    <w:rsid w:val="0050180D"/>
    <w:rsid w:val="00516A6A"/>
    <w:rsid w:val="00517445"/>
    <w:rsid w:val="00530B88"/>
    <w:rsid w:val="005403B0"/>
    <w:rsid w:val="00543608"/>
    <w:rsid w:val="00552AB5"/>
    <w:rsid w:val="00583549"/>
    <w:rsid w:val="005859B0"/>
    <w:rsid w:val="00585AF1"/>
    <w:rsid w:val="005A15F0"/>
    <w:rsid w:val="005A1D52"/>
    <w:rsid w:val="005C7E11"/>
    <w:rsid w:val="00611B8A"/>
    <w:rsid w:val="00647199"/>
    <w:rsid w:val="0064786A"/>
    <w:rsid w:val="00651A6F"/>
    <w:rsid w:val="00660414"/>
    <w:rsid w:val="006664ED"/>
    <w:rsid w:val="0066696F"/>
    <w:rsid w:val="006A1068"/>
    <w:rsid w:val="006A3465"/>
    <w:rsid w:val="006B64D4"/>
    <w:rsid w:val="006D64D3"/>
    <w:rsid w:val="006E0D20"/>
    <w:rsid w:val="006E1544"/>
    <w:rsid w:val="006F3668"/>
    <w:rsid w:val="00701FDF"/>
    <w:rsid w:val="00736035"/>
    <w:rsid w:val="007471F9"/>
    <w:rsid w:val="00756A2D"/>
    <w:rsid w:val="00757311"/>
    <w:rsid w:val="00757B1A"/>
    <w:rsid w:val="00761C5F"/>
    <w:rsid w:val="007712F0"/>
    <w:rsid w:val="0077314C"/>
    <w:rsid w:val="007746BE"/>
    <w:rsid w:val="007B21D0"/>
    <w:rsid w:val="007C0107"/>
    <w:rsid w:val="007C7F5F"/>
    <w:rsid w:val="007E78B7"/>
    <w:rsid w:val="0080341C"/>
    <w:rsid w:val="00827583"/>
    <w:rsid w:val="00830194"/>
    <w:rsid w:val="0085486A"/>
    <w:rsid w:val="00855863"/>
    <w:rsid w:val="008565F0"/>
    <w:rsid w:val="008576AB"/>
    <w:rsid w:val="008651ED"/>
    <w:rsid w:val="008666DA"/>
    <w:rsid w:val="008706A0"/>
    <w:rsid w:val="00883056"/>
    <w:rsid w:val="008960FE"/>
    <w:rsid w:val="008C1539"/>
    <w:rsid w:val="008C2541"/>
    <w:rsid w:val="008D08A8"/>
    <w:rsid w:val="008D12B6"/>
    <w:rsid w:val="008E15CD"/>
    <w:rsid w:val="008E1FEC"/>
    <w:rsid w:val="008E23CC"/>
    <w:rsid w:val="008E408F"/>
    <w:rsid w:val="008F2B51"/>
    <w:rsid w:val="008F682F"/>
    <w:rsid w:val="008F68DF"/>
    <w:rsid w:val="008F730F"/>
    <w:rsid w:val="009517FE"/>
    <w:rsid w:val="00971647"/>
    <w:rsid w:val="00995AF3"/>
    <w:rsid w:val="009A16C2"/>
    <w:rsid w:val="009A25AC"/>
    <w:rsid w:val="009A5E5E"/>
    <w:rsid w:val="009B0827"/>
    <w:rsid w:val="009B5688"/>
    <w:rsid w:val="009C12D9"/>
    <w:rsid w:val="009D5268"/>
    <w:rsid w:val="009D5ACF"/>
    <w:rsid w:val="009D7419"/>
    <w:rsid w:val="009E116D"/>
    <w:rsid w:val="00A03D94"/>
    <w:rsid w:val="00A24A12"/>
    <w:rsid w:val="00A5054D"/>
    <w:rsid w:val="00A572B2"/>
    <w:rsid w:val="00A6585B"/>
    <w:rsid w:val="00A70DAD"/>
    <w:rsid w:val="00A73A5E"/>
    <w:rsid w:val="00A77887"/>
    <w:rsid w:val="00A84EBF"/>
    <w:rsid w:val="00A964DC"/>
    <w:rsid w:val="00AA3BC3"/>
    <w:rsid w:val="00AC01E0"/>
    <w:rsid w:val="00AD316E"/>
    <w:rsid w:val="00AF532A"/>
    <w:rsid w:val="00B022FE"/>
    <w:rsid w:val="00B22031"/>
    <w:rsid w:val="00B31C2A"/>
    <w:rsid w:val="00B343DF"/>
    <w:rsid w:val="00B4118C"/>
    <w:rsid w:val="00B52DAC"/>
    <w:rsid w:val="00B546D5"/>
    <w:rsid w:val="00B62515"/>
    <w:rsid w:val="00B71CF7"/>
    <w:rsid w:val="00B8577D"/>
    <w:rsid w:val="00B875DF"/>
    <w:rsid w:val="00B9026D"/>
    <w:rsid w:val="00B94CD0"/>
    <w:rsid w:val="00B96E20"/>
    <w:rsid w:val="00B97B72"/>
    <w:rsid w:val="00BB11B5"/>
    <w:rsid w:val="00BB38D2"/>
    <w:rsid w:val="00BC2C7C"/>
    <w:rsid w:val="00C05B47"/>
    <w:rsid w:val="00C14E73"/>
    <w:rsid w:val="00C24579"/>
    <w:rsid w:val="00C364DB"/>
    <w:rsid w:val="00C40D9D"/>
    <w:rsid w:val="00C450F6"/>
    <w:rsid w:val="00C53682"/>
    <w:rsid w:val="00C53A64"/>
    <w:rsid w:val="00C67390"/>
    <w:rsid w:val="00C7212B"/>
    <w:rsid w:val="00C83DA5"/>
    <w:rsid w:val="00C85265"/>
    <w:rsid w:val="00C96949"/>
    <w:rsid w:val="00CC6E87"/>
    <w:rsid w:val="00CC733B"/>
    <w:rsid w:val="00CC7624"/>
    <w:rsid w:val="00CD337A"/>
    <w:rsid w:val="00CD3896"/>
    <w:rsid w:val="00CD7EAE"/>
    <w:rsid w:val="00CE6369"/>
    <w:rsid w:val="00CF5A90"/>
    <w:rsid w:val="00D03782"/>
    <w:rsid w:val="00D03C7A"/>
    <w:rsid w:val="00D107CE"/>
    <w:rsid w:val="00D61EE6"/>
    <w:rsid w:val="00D85F16"/>
    <w:rsid w:val="00D9304E"/>
    <w:rsid w:val="00DA4998"/>
    <w:rsid w:val="00DC17FC"/>
    <w:rsid w:val="00DD0150"/>
    <w:rsid w:val="00DD48FB"/>
    <w:rsid w:val="00DD5B40"/>
    <w:rsid w:val="00DE2C85"/>
    <w:rsid w:val="00DE7621"/>
    <w:rsid w:val="00DF2F1A"/>
    <w:rsid w:val="00E04B05"/>
    <w:rsid w:val="00E102F7"/>
    <w:rsid w:val="00E2059D"/>
    <w:rsid w:val="00E270EA"/>
    <w:rsid w:val="00E31F8F"/>
    <w:rsid w:val="00E40A5C"/>
    <w:rsid w:val="00E41610"/>
    <w:rsid w:val="00E43031"/>
    <w:rsid w:val="00E43B54"/>
    <w:rsid w:val="00E51760"/>
    <w:rsid w:val="00E726F1"/>
    <w:rsid w:val="00E744AC"/>
    <w:rsid w:val="00E85E6E"/>
    <w:rsid w:val="00E87F83"/>
    <w:rsid w:val="00E9254D"/>
    <w:rsid w:val="00EA223C"/>
    <w:rsid w:val="00EA3141"/>
    <w:rsid w:val="00EA736A"/>
    <w:rsid w:val="00ED7395"/>
    <w:rsid w:val="00EE7F65"/>
    <w:rsid w:val="00EF2960"/>
    <w:rsid w:val="00F00FE6"/>
    <w:rsid w:val="00F043DB"/>
    <w:rsid w:val="00F05284"/>
    <w:rsid w:val="00F0584D"/>
    <w:rsid w:val="00F152B0"/>
    <w:rsid w:val="00F15DE7"/>
    <w:rsid w:val="00F22C4A"/>
    <w:rsid w:val="00F445E8"/>
    <w:rsid w:val="00F45778"/>
    <w:rsid w:val="00F45870"/>
    <w:rsid w:val="00F472FE"/>
    <w:rsid w:val="00F62DDD"/>
    <w:rsid w:val="00F81413"/>
    <w:rsid w:val="00F90922"/>
    <w:rsid w:val="00FA2D7C"/>
    <w:rsid w:val="00FC141E"/>
    <w:rsid w:val="00FD036A"/>
    <w:rsid w:val="00FF69A4"/>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41DEA9"/>
  <w15:chartTrackingRefBased/>
  <w15:docId w15:val="{EEF8F4AD-B3FA-468A-8457-0A2E96C8D5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it-I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05189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unhideWhenUsed/>
    <w:qFormat/>
    <w:rsid w:val="0005189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unhideWhenUsed/>
    <w:qFormat/>
    <w:rsid w:val="0005189F"/>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05189F"/>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05189F"/>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05189F"/>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05189F"/>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05189F"/>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05189F"/>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05189F"/>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rsid w:val="0005189F"/>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rsid w:val="0005189F"/>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05189F"/>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05189F"/>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05189F"/>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05189F"/>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05189F"/>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05189F"/>
    <w:rPr>
      <w:rFonts w:eastAsiaTheme="majorEastAsia" w:cstheme="majorBidi"/>
      <w:color w:val="272727" w:themeColor="text1" w:themeTint="D8"/>
    </w:rPr>
  </w:style>
  <w:style w:type="paragraph" w:styleId="Titolo">
    <w:name w:val="Title"/>
    <w:basedOn w:val="Normale"/>
    <w:next w:val="Normale"/>
    <w:link w:val="TitoloCarattere"/>
    <w:uiPriority w:val="10"/>
    <w:qFormat/>
    <w:rsid w:val="000518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05189F"/>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05189F"/>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05189F"/>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05189F"/>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05189F"/>
    <w:rPr>
      <w:i/>
      <w:iCs/>
      <w:color w:val="404040" w:themeColor="text1" w:themeTint="BF"/>
    </w:rPr>
  </w:style>
  <w:style w:type="paragraph" w:styleId="Paragrafoelenco">
    <w:name w:val="List Paragraph"/>
    <w:basedOn w:val="Normale"/>
    <w:uiPriority w:val="34"/>
    <w:qFormat/>
    <w:rsid w:val="0005189F"/>
    <w:pPr>
      <w:ind w:left="720"/>
      <w:contextualSpacing/>
    </w:pPr>
  </w:style>
  <w:style w:type="character" w:styleId="Enfasiintensa">
    <w:name w:val="Intense Emphasis"/>
    <w:basedOn w:val="Carpredefinitoparagrafo"/>
    <w:uiPriority w:val="21"/>
    <w:qFormat/>
    <w:rsid w:val="0005189F"/>
    <w:rPr>
      <w:i/>
      <w:iCs/>
      <w:color w:val="0F4761" w:themeColor="accent1" w:themeShade="BF"/>
    </w:rPr>
  </w:style>
  <w:style w:type="paragraph" w:styleId="Citazioneintensa">
    <w:name w:val="Intense Quote"/>
    <w:basedOn w:val="Normale"/>
    <w:next w:val="Normale"/>
    <w:link w:val="CitazioneintensaCarattere"/>
    <w:uiPriority w:val="30"/>
    <w:qFormat/>
    <w:rsid w:val="000518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05189F"/>
    <w:rPr>
      <w:i/>
      <w:iCs/>
      <w:color w:val="0F4761" w:themeColor="accent1" w:themeShade="BF"/>
    </w:rPr>
  </w:style>
  <w:style w:type="character" w:styleId="Riferimentointenso">
    <w:name w:val="Intense Reference"/>
    <w:basedOn w:val="Carpredefinitoparagrafo"/>
    <w:uiPriority w:val="32"/>
    <w:qFormat/>
    <w:rsid w:val="0005189F"/>
    <w:rPr>
      <w:b/>
      <w:bCs/>
      <w:smallCaps/>
      <w:color w:val="0F4761" w:themeColor="accent1" w:themeShade="BF"/>
      <w:spacing w:val="5"/>
    </w:rPr>
  </w:style>
  <w:style w:type="paragraph" w:styleId="Didascalia">
    <w:name w:val="caption"/>
    <w:basedOn w:val="Normale"/>
    <w:next w:val="Normale"/>
    <w:uiPriority w:val="35"/>
    <w:unhideWhenUsed/>
    <w:qFormat/>
    <w:rsid w:val="006D64D3"/>
    <w:pPr>
      <w:spacing w:after="200" w:line="240" w:lineRule="auto"/>
    </w:pPr>
    <w:rPr>
      <w:i/>
      <w:iCs/>
      <w:color w:val="0E2841" w:themeColor="text2"/>
      <w:sz w:val="18"/>
      <w:szCs w:val="18"/>
    </w:rPr>
  </w:style>
  <w:style w:type="table" w:styleId="Grigliatabella">
    <w:name w:val="Table Grid"/>
    <w:basedOn w:val="Tabellanormale"/>
    <w:uiPriority w:val="39"/>
    <w:rsid w:val="005403B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ellasemplice-3">
    <w:name w:val="Plain Table 3"/>
    <w:basedOn w:val="Tabellanormale"/>
    <w:uiPriority w:val="43"/>
    <w:rsid w:val="00585AF1"/>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5.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png"/><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49B2E99503D3AD4DA2231F0D240043DD" ma:contentTypeVersion="18" ma:contentTypeDescription="Creare un nuovo documento." ma:contentTypeScope="" ma:versionID="57b8045e8abefa85dedc7991371a38b2">
  <xsd:schema xmlns:xsd="http://www.w3.org/2001/XMLSchema" xmlns:xs="http://www.w3.org/2001/XMLSchema" xmlns:p="http://schemas.microsoft.com/office/2006/metadata/properties" xmlns:ns2="77a3f60d-3740-4b8f-aea2-18b203205ead" xmlns:ns3="6c014026-a0ef-45dc-9ca9-ac355db24e99" targetNamespace="http://schemas.microsoft.com/office/2006/metadata/properties" ma:root="true" ma:fieldsID="f5ecd2ee382a35af39c71524ba84a011" ns2:_="" ns3:_="">
    <xsd:import namespace="77a3f60d-3740-4b8f-aea2-18b203205ead"/>
    <xsd:import namespace="6c014026-a0ef-45dc-9ca9-ac355db24e99"/>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DateTaken" minOccurs="0"/>
                <xsd:element ref="ns2:MediaServiceLocation" minOccurs="0"/>
                <xsd:element ref="ns3:SharedWithUsers" minOccurs="0"/>
                <xsd:element ref="ns3:SharedWithDetails" minOccurs="0"/>
                <xsd:element ref="ns2:MediaServiceGenerationTime" minOccurs="0"/>
                <xsd:element ref="ns2:MediaServiceEventHashCode" minOccurs="0"/>
                <xsd:element ref="ns2:MediaServiceAutoKeyPoints" minOccurs="0"/>
                <xsd:element ref="ns2:MediaServiceKeyPoints" minOccurs="0"/>
                <xsd:element ref="ns2:MediaLengthInSeconds" minOccurs="0"/>
                <xsd:element ref="ns2:lcf76f155ced4ddcb4097134ff3c332f" minOccurs="0"/>
                <xsd:element ref="ns3:TaxCatchAll"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7a3f60d-3740-4b8f-aea2-18b203205ea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MediaServiceAutoTags" ma:internalName="MediaServiceAutoTags" ma:readOnly="true">
      <xsd:simpleType>
        <xsd:restriction base="dms:Text"/>
      </xsd:simpleType>
    </xsd:element>
    <xsd:element name="MediaServiceOCR" ma:index="11" nillable="true" ma:displayName="MediaServiceOCR" ma:internalName="MediaServiceOCR"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Location" ma:index="13" nillable="true" ma:displayName="MediaServiceLocation"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Tag immagine" ma:readOnly="false" ma:fieldId="{5cf76f15-5ced-4ddc-b409-7134ff3c332f}" ma:taxonomyMulti="true" ma:sspId="bbff36a2-fd21-4e1e-a182-03a870c089d7"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c014026-a0ef-45dc-9ca9-ac355db24e99" elementFormDefault="qualified">
    <xsd:import namespace="http://schemas.microsoft.com/office/2006/documentManagement/types"/>
    <xsd:import namespace="http://schemas.microsoft.com/office/infopath/2007/PartnerControls"/>
    <xsd:element name="SharedWithUsers" ma:index="14" nillable="true" ma:displayName="Condivis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Condiviso con dettagli" ma:internalName="SharedWithDetails" ma:readOnly="true">
      <xsd:simpleType>
        <xsd:restriction base="dms:Note">
          <xsd:maxLength value="255"/>
        </xsd:restriction>
      </xsd:simpleType>
    </xsd:element>
    <xsd:element name="TaxCatchAll" ma:index="23" nillable="true" ma:displayName="Taxonomy Catch All Column" ma:hidden="true" ma:list="{8c17ed12-4c7d-4ce0-86b8-91d9357e9166}" ma:internalName="TaxCatchAll" ma:showField="CatchAllData" ma:web="6c014026-a0ef-45dc-9ca9-ac355db24e9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6c014026-a0ef-45dc-9ca9-ac355db24e99" xsi:nil="true"/>
    <lcf76f155ced4ddcb4097134ff3c332f xmlns="77a3f60d-3740-4b8f-aea2-18b203205ead">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F822BD2-C7BE-46A9-B63A-4D87F6B78C4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7a3f60d-3740-4b8f-aea2-18b203205ead"/>
    <ds:schemaRef ds:uri="6c014026-a0ef-45dc-9ca9-ac355db24e9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B408562-12FE-47C2-98B6-99FC012FA4C3}">
  <ds:schemaRefs>
    <ds:schemaRef ds:uri="http://schemas.microsoft.com/office/2006/metadata/properties"/>
    <ds:schemaRef ds:uri="http://schemas.microsoft.com/office/infopath/2007/PartnerControls"/>
    <ds:schemaRef ds:uri="6c014026-a0ef-45dc-9ca9-ac355db24e99"/>
    <ds:schemaRef ds:uri="77a3f60d-3740-4b8f-aea2-18b203205ead"/>
  </ds:schemaRefs>
</ds:datastoreItem>
</file>

<file path=customXml/itemProps3.xml><?xml version="1.0" encoding="utf-8"?>
<ds:datastoreItem xmlns:ds="http://schemas.openxmlformats.org/officeDocument/2006/customXml" ds:itemID="{B1BDAE46-E4E0-40E9-9405-D066666203C8}">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6</Pages>
  <Words>1996</Words>
  <Characters>11941</Characters>
  <Application>Microsoft Office Word</Application>
  <DocSecurity>0</DocSecurity>
  <Lines>202</Lines>
  <Paragraphs>98</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13839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Gabriele Musazzi</dc:creator>
  <cp:keywords/>
  <dc:description/>
  <cp:lastModifiedBy>Alessandro Pastore</cp:lastModifiedBy>
  <cp:revision>105</cp:revision>
  <dcterms:created xsi:type="dcterms:W3CDTF">2025-09-15T16:47:00Z</dcterms:created>
  <dcterms:modified xsi:type="dcterms:W3CDTF">2025-09-24T08:14:00Z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0x01010049B2E99503D3AD4DA2231F0D240043DD</vt:lpwstr>
  </property>
  <property fmtid="{D5CDD505-2E9C-101B-9397-08002B2CF9AE}" pid="3" name="MediaServiceImageTags">
    <vt:lpwstr/>
  </property>
  <property fmtid="{D5CDD505-2E9C-101B-9397-08002B2CF9AE}" pid="4" name="docLang">
    <vt:lpwstr>it</vt:lpwstr>
  </property>
</Properties>
</file>