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4A57" w14:textId="7222FDA2" w:rsidR="007C46F4" w:rsidRDefault="00E67636" w:rsidP="00081225">
      <w:pPr>
        <w:pStyle w:val="Titolo1"/>
        <w:jc w:val="both"/>
      </w:pPr>
      <w:r w:rsidRPr="00E67636">
        <w:t>Definizione agevolata 2026: come funziona la nuova Rottamazione quinquies</w:t>
      </w:r>
    </w:p>
    <w:p w14:paraId="07429BB1" w14:textId="77777777" w:rsidR="00E67636" w:rsidRDefault="00E67636" w:rsidP="00081225">
      <w:pPr>
        <w:pStyle w:val="Titolo2"/>
        <w:jc w:val="both"/>
      </w:pPr>
      <w:r>
        <w:t>Abstract</w:t>
      </w:r>
    </w:p>
    <w:p w14:paraId="7CEF81E4" w14:textId="3A6B134F" w:rsidR="004E1D4A" w:rsidRPr="003A376E" w:rsidRDefault="004E1D4A" w:rsidP="00081225">
      <w:pPr>
        <w:jc w:val="both"/>
        <w:rPr>
          <w:i/>
          <w:iCs/>
        </w:rPr>
      </w:pPr>
      <w:r w:rsidRPr="003A376E">
        <w:rPr>
          <w:i/>
          <w:iCs/>
        </w:rPr>
        <w:t xml:space="preserve">Con </w:t>
      </w:r>
      <w:r w:rsidR="003B28EC" w:rsidRPr="003A376E">
        <w:rPr>
          <w:i/>
          <w:iCs/>
        </w:rPr>
        <w:t xml:space="preserve">la Legge di Bilancio 2026 </w:t>
      </w:r>
      <w:r w:rsidRPr="003A376E">
        <w:rPr>
          <w:i/>
          <w:iCs/>
        </w:rPr>
        <w:t xml:space="preserve">si </w:t>
      </w:r>
      <w:r w:rsidR="003B28EC" w:rsidRPr="003A376E">
        <w:rPr>
          <w:i/>
          <w:iCs/>
        </w:rPr>
        <w:t xml:space="preserve">riapre </w:t>
      </w:r>
      <w:r w:rsidRPr="003A376E">
        <w:rPr>
          <w:i/>
          <w:iCs/>
        </w:rPr>
        <w:t xml:space="preserve">la possibilità di rottamare i carichi affidati all’agente della riscossione dal </w:t>
      </w:r>
      <w:r w:rsidR="003A376E" w:rsidRPr="003A376E">
        <w:rPr>
          <w:i/>
          <w:iCs/>
        </w:rPr>
        <w:t>1/1/2000 al 31/12/2023.</w:t>
      </w:r>
    </w:p>
    <w:p w14:paraId="50CE8FAC" w14:textId="1BB5723D" w:rsidR="003B28EC" w:rsidRPr="003A376E" w:rsidRDefault="003A376E" w:rsidP="00081225">
      <w:pPr>
        <w:jc w:val="both"/>
        <w:rPr>
          <w:i/>
          <w:iCs/>
        </w:rPr>
      </w:pPr>
      <w:r w:rsidRPr="003A376E">
        <w:rPr>
          <w:i/>
          <w:iCs/>
        </w:rPr>
        <w:t xml:space="preserve">Si tratta della </w:t>
      </w:r>
      <w:r w:rsidR="003B28EC" w:rsidRPr="003A376E">
        <w:rPr>
          <w:i/>
          <w:iCs/>
        </w:rPr>
        <w:t>possibilità per i contribuenti</w:t>
      </w:r>
      <w:r w:rsidRPr="003A376E">
        <w:rPr>
          <w:i/>
          <w:iCs/>
        </w:rPr>
        <w:t xml:space="preserve"> di</w:t>
      </w:r>
      <w:r w:rsidR="003B28EC" w:rsidRPr="003A376E">
        <w:rPr>
          <w:i/>
          <w:iCs/>
        </w:rPr>
        <w:t xml:space="preserve"> estinguere i debiti iscritti a ruolo senza pagare sanzioni, interessi e aggio, versando solo il capitale e le spese di riscossione</w:t>
      </w:r>
      <w:r w:rsidRPr="003A376E">
        <w:rPr>
          <w:i/>
          <w:iCs/>
        </w:rPr>
        <w:t xml:space="preserve"> anche per i carichi </w:t>
      </w:r>
      <w:r w:rsidR="003B28EC" w:rsidRPr="003A376E">
        <w:rPr>
          <w:i/>
          <w:iCs/>
        </w:rPr>
        <w:t>decadut</w:t>
      </w:r>
      <w:r w:rsidRPr="003A376E">
        <w:rPr>
          <w:i/>
          <w:iCs/>
        </w:rPr>
        <w:t>i</w:t>
      </w:r>
      <w:r w:rsidR="003B28EC" w:rsidRPr="003A376E">
        <w:rPr>
          <w:i/>
          <w:iCs/>
        </w:rPr>
        <w:t xml:space="preserve"> da precedenti definizioni. La scadenza per aderire è fissata al 30 aprile 2026 e la prima rata (o l’unica soluzione) dovrà essere versata entro il 31 luglio 2026</w:t>
      </w:r>
      <w:r w:rsidRPr="003A376E">
        <w:rPr>
          <w:i/>
          <w:iCs/>
        </w:rPr>
        <w:t xml:space="preserve"> con possibilità di rateazione ampliata a 54 rate bimestrali con l’applicazione del tasso</w:t>
      </w:r>
      <w:r w:rsidR="00600F26">
        <w:rPr>
          <w:i/>
          <w:iCs/>
        </w:rPr>
        <w:t xml:space="preserve"> </w:t>
      </w:r>
      <w:proofErr w:type="gramStart"/>
      <w:r w:rsidR="00600F26">
        <w:rPr>
          <w:i/>
          <w:iCs/>
        </w:rPr>
        <w:t xml:space="preserve">del </w:t>
      </w:r>
      <w:r w:rsidRPr="003A376E">
        <w:rPr>
          <w:i/>
          <w:iCs/>
        </w:rPr>
        <w:t xml:space="preserve"> 3</w:t>
      </w:r>
      <w:proofErr w:type="gramEnd"/>
      <w:r w:rsidRPr="003A376E">
        <w:rPr>
          <w:i/>
          <w:iCs/>
        </w:rPr>
        <w:t>% annuo</w:t>
      </w:r>
      <w:r w:rsidR="003B28EC" w:rsidRPr="003A376E">
        <w:rPr>
          <w:i/>
          <w:iCs/>
        </w:rPr>
        <w:t>.</w:t>
      </w:r>
    </w:p>
    <w:p w14:paraId="1F6AA097" w14:textId="24359DB7" w:rsidR="003B28EC" w:rsidRDefault="00600F26" w:rsidP="00081225">
      <w:pPr>
        <w:jc w:val="both"/>
        <w:rPr>
          <w:i/>
          <w:iCs/>
        </w:rPr>
      </w:pPr>
      <w:r>
        <w:rPr>
          <w:i/>
          <w:iCs/>
        </w:rPr>
        <w:t>I</w:t>
      </w:r>
      <w:r w:rsidR="003B28EC" w:rsidRPr="003A376E">
        <w:rPr>
          <w:i/>
          <w:iCs/>
        </w:rPr>
        <w:t xml:space="preserve">l punto non è solo capire se aderire, bensì </w:t>
      </w:r>
      <w:r w:rsidR="003B28EC" w:rsidRPr="003A376E">
        <w:rPr>
          <w:b/>
          <w:bCs/>
          <w:i/>
          <w:iCs/>
        </w:rPr>
        <w:t>il risparmio effettivo rispetto al debito originario</w:t>
      </w:r>
      <w:r w:rsidR="003B28EC" w:rsidRPr="003A376E">
        <w:rPr>
          <w:i/>
          <w:iCs/>
        </w:rPr>
        <w:t xml:space="preserve">. Il foglio di calcolo </w:t>
      </w:r>
      <w:r w:rsidR="003B28EC" w:rsidRPr="003A376E">
        <w:rPr>
          <w:b/>
          <w:bCs/>
          <w:i/>
          <w:iCs/>
        </w:rPr>
        <w:t>ROTTAMAZIONE CARTELLE QUINQUIES_24</w:t>
      </w:r>
      <w:r w:rsidR="003B28EC" w:rsidRPr="003A376E">
        <w:rPr>
          <w:i/>
          <w:iCs/>
        </w:rPr>
        <w:t xml:space="preserve"> consente, partendo da un semplice elenco di cartelle, di calcolare in automatico l’importo da pagare, il piano di rateazione e il beneficio economico ottenibile, rendendo immediata la valutazione di convenienza.</w:t>
      </w:r>
    </w:p>
    <w:p w14:paraId="6B829049" w14:textId="77777777" w:rsidR="00194E92" w:rsidRDefault="00194E92" w:rsidP="00081225">
      <w:pPr>
        <w:keepNext/>
        <w:jc w:val="both"/>
      </w:pPr>
      <w:r w:rsidRPr="00194E92">
        <w:rPr>
          <w:i/>
          <w:iCs/>
        </w:rPr>
        <w:drawing>
          <wp:inline distT="0" distB="0" distL="0" distR="0" wp14:anchorId="21092FBD" wp14:editId="2D149204">
            <wp:extent cx="6120130" cy="3362325"/>
            <wp:effectExtent l="0" t="0" r="0" b="9525"/>
            <wp:docPr id="487276916" name="Immagine 1" descr="The image illustrates a step-by-step guide for debt restructuring under the Quinquies 2026 initiative, detailing the process, eligible debts, penalties, interest payments, and deadlines for submission and payment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6916" name="Immagine 1" descr="The image illustrates a step-by-step guide for debt restructuring under the Quinquies 2026 initiative, detailing the process, eligible debts, penalties, interest payments, and deadlines for submission and payments.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CDB1" w14:textId="5C513EA9" w:rsidR="003A376E" w:rsidRPr="003A376E" w:rsidRDefault="00194E92" w:rsidP="00081225">
      <w:pPr>
        <w:pStyle w:val="Didascalia"/>
        <w:jc w:val="both"/>
        <w:rPr>
          <w:i w:val="0"/>
          <w:iCs w:val="0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325DD">
        <w:rPr>
          <w:noProof/>
        </w:rPr>
        <w:t>1</w:t>
      </w:r>
      <w:r>
        <w:fldChar w:fldCharType="end"/>
      </w:r>
      <w:r>
        <w:t>: La rottamazione quinquies in breve</w:t>
      </w:r>
    </w:p>
    <w:p w14:paraId="104DB359" w14:textId="77777777" w:rsidR="00E67636" w:rsidRPr="00E67636" w:rsidRDefault="00E67636" w:rsidP="00081225">
      <w:pPr>
        <w:pStyle w:val="Titolo2"/>
        <w:jc w:val="both"/>
      </w:pPr>
      <w:r w:rsidRPr="00E67636">
        <w:t>Una nuova opportunità per i contribuenti con carichi pendenti</w:t>
      </w:r>
    </w:p>
    <w:p w14:paraId="0FE61861" w14:textId="509ADC80" w:rsidR="00E67636" w:rsidRPr="00E67636" w:rsidRDefault="00E67636" w:rsidP="00081225">
      <w:pPr>
        <w:jc w:val="both"/>
      </w:pPr>
      <w:r w:rsidRPr="00E67636">
        <w:t xml:space="preserve">La Rottamazione quinquies si inserisce in un contesto segnato da un crescente ricorso alle misure di definizione agevolata come strumento di alleggerimento del carico fiscale e di stimolo al recupero delle somme iscritte a ruolo. Non si tratta però di una semplice replica delle </w:t>
      </w:r>
      <w:r w:rsidRPr="00E67636">
        <w:lastRenderedPageBreak/>
        <w:t xml:space="preserve">sanatorie precedenti: la Legge di Bilancio 2026 ne amplia la portata, estendendo l’ambito </w:t>
      </w:r>
      <w:r w:rsidR="004858BF" w:rsidRPr="004858BF">
        <w:drawing>
          <wp:anchor distT="0" distB="0" distL="114300" distR="114300" simplePos="0" relativeHeight="251658240" behindDoc="0" locked="0" layoutInCell="1" allowOverlap="1" wp14:anchorId="67F2C394" wp14:editId="25C30FC9">
            <wp:simplePos x="0" y="0"/>
            <wp:positionH relativeFrom="column">
              <wp:posOffset>3175</wp:posOffset>
            </wp:positionH>
            <wp:positionV relativeFrom="paragraph">
              <wp:posOffset>335280</wp:posOffset>
            </wp:positionV>
            <wp:extent cx="1366520" cy="3459480"/>
            <wp:effectExtent l="0" t="0" r="5080" b="7620"/>
            <wp:wrapSquare wrapText="bothSides"/>
            <wp:docPr id="91113518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636">
        <w:t>temporale fino al 31 dicembre 2023 e rimuovendo, di fatto, qualsiasi barriera all’accesso. Il contribuente non dovrà dimostrare particolari condizioni soggettive, non è richiesto uno stato di difficoltà economica né è prevista alcuna selezione qualitativa dei debiti: ciò che conta è che i carichi risultino affidati all’agente della riscossione entro la data indicata dalla norma.</w:t>
      </w:r>
    </w:p>
    <w:p w14:paraId="0941F9D0" w14:textId="093264F2" w:rsidR="00E67636" w:rsidRPr="00E67636" w:rsidRDefault="00E67636" w:rsidP="00081225">
      <w:pPr>
        <w:jc w:val="both"/>
      </w:pPr>
      <w:r w:rsidRPr="00E67636">
        <w:t xml:space="preserve">È una sanatoria strutturale nella sua impostazione, ma con tempistiche definite: l’adesione dovrà avvenire entro il </w:t>
      </w:r>
      <w:r w:rsidRPr="00600F26">
        <w:rPr>
          <w:b/>
          <w:bCs/>
        </w:rPr>
        <w:t>30 aprile 2026, e il primo pagamento, sia in forma rateale che in un’unica soluzione, è fissato al 31 luglio dello stesso anno</w:t>
      </w:r>
      <w:r w:rsidRPr="00E67636">
        <w:t>. L’obiettivo è quello di rendere più sostenibile la posizione debitoria di migliaia di contribuenti</w:t>
      </w:r>
      <w:r w:rsidR="003B28EC">
        <w:t>,</w:t>
      </w:r>
      <w:r w:rsidRPr="00E67636">
        <w:t xml:space="preserve"> persone fisiche, partite Iva, società</w:t>
      </w:r>
      <w:r w:rsidR="003B28EC">
        <w:t>,</w:t>
      </w:r>
      <w:r w:rsidRPr="00E67636">
        <w:t xml:space="preserve"> ma anche di incentivare, attraverso uno strumento concreto, la chiusura di contenziosi o situazioni di stallo che spesso si trascinano da anni nei cassetti fiscali.</w:t>
      </w:r>
    </w:p>
    <w:p w14:paraId="4319595C" w14:textId="7BE12400" w:rsidR="00E67636" w:rsidRDefault="002A679B" w:rsidP="0008122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69707" wp14:editId="2E66DA42">
                <wp:simplePos x="0" y="0"/>
                <wp:positionH relativeFrom="column">
                  <wp:posOffset>3175</wp:posOffset>
                </wp:positionH>
                <wp:positionV relativeFrom="paragraph">
                  <wp:posOffset>446889</wp:posOffset>
                </wp:positionV>
                <wp:extent cx="3377565" cy="635"/>
                <wp:effectExtent l="0" t="0" r="0" b="0"/>
                <wp:wrapSquare wrapText="bothSides"/>
                <wp:docPr id="35207066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7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F63A46" w14:textId="59276F41" w:rsidR="004858BF" w:rsidRPr="00E5616D" w:rsidRDefault="004858BF" w:rsidP="004858BF">
                            <w:pPr>
                              <w:pStyle w:val="Didascali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325DD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Carichi esclusi dalla rottamazione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A69707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.25pt;margin-top:35.2pt;width:265.9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gBFgIAADgEAAAOAAAAZHJzL2Uyb0RvYy54bWysU1Fv2jAQfp+0/2D5fQSKoFNEqBgV0yTU&#10;VqJTn43jkEiOzzsbEvbrd3YS6Lo9VX1xLr7zd77v+7y4a2vNTgpdBSbjk9GYM2Uk5JU5ZPzn8+bL&#10;V86cFyYXGozK+Fk5frf8/GnR2FTdQAk6V8gIxLi0sRkvvbdpkjhZqlq4EVhlKFkA1sLTLx6SHEVD&#10;6LVObsbjedIA5hZBKudo975L8mXELwol/WNROOWZzjjdzccV47oPa7JciPSAwpaV7K8h3nGLWlSG&#10;ml6g7oUX7IjVP1B1JREcFH4koU6gKCqp4gw0zWT8ZppdKayKsxA5zl5och8HKx9OO/uEzLffoCUB&#10;AyGNdamjzTBPW2AdvnRTRnmi8HyhTbWeSdqcTm9vZ/MZZ5Jy8+ksYCTXoxad/66gZiHIOJImkSpx&#10;2jrflQ4loZMDXeWbSuvwExJrjewkSL+mrLzqwf+q0ibUGginOsCwk1znCJFv920/3B7yM82M0NnB&#10;WbmpqNFWOP8kkPSnMcnT/pGWQkOTcegjzkrA3//bD/UkC2U5a8hPGXe/jgIVZ/qHIcGC+YYAh2A/&#10;BOZYr4FGnNBrsTKGdAC9HsICoX4hq69CF0oJI6lXxv0Qrn3nanoqUq1WsYgsZoXfmp2VAXog9Ll9&#10;EWh7OTyp+ACD00T6RpWuNupiV0dPFEfJAqEdiz3PZM8oev+Ugv9f/8eq64Nf/gEAAP//AwBQSwME&#10;FAAGAAgAAAAhAESZB7bdAAAABgEAAA8AAABkcnMvZG93bnJldi54bWxMjsFOwzAQRO9I/IO1SFwQ&#10;dWiTgkKcqqrgAJeK0As3N94mgXgd2U4b/p7tqdxmZ0azr1hNthdH9KFzpOBhloBAqp3pqFGw+3y9&#10;fwIRoiaje0eo4BcDrMrrq0Lnxp3oA49VbASPUMi1gjbGIZcy1C1aHWZuQOLs4LzVkU/fSOP1icdt&#10;L+dJspRWd8QfWj3gpsX6pxqtgm36tW3vxsPL+zpd+LfduFl+N5VStzfT+hlExCleynDGZ3QomWnv&#10;RjJB9Aoy7il4TFIQnGaLOYv92chAloX8j1/+AQAA//8DAFBLAQItABQABgAIAAAAIQC2gziS/gAA&#10;AOEBAAATAAAAAAAAAAAAAAAAAAAAAABbQ29udGVudF9UeXBlc10ueG1sUEsBAi0AFAAGAAgAAAAh&#10;ADj9If/WAAAAlAEAAAsAAAAAAAAAAAAAAAAALwEAAF9yZWxzLy5yZWxzUEsBAi0AFAAGAAgAAAAh&#10;AJNlyAEWAgAAOAQAAA4AAAAAAAAAAAAAAAAALgIAAGRycy9lMm9Eb2MueG1sUEsBAi0AFAAGAAgA&#10;AAAhAESZB7bdAAAABgEAAA8AAAAAAAAAAAAAAAAAcAQAAGRycy9kb3ducmV2LnhtbFBLBQYAAAAA&#10;BAAEAPMAAAB6BQAAAAA=&#10;" stroked="f">
                <v:textbox style="mso-fit-shape-to-text:t" inset="0,0,0,0">
                  <w:txbxContent>
                    <w:p w14:paraId="5FF63A46" w14:textId="59276F41" w:rsidR="004858BF" w:rsidRPr="00E5616D" w:rsidRDefault="004858BF" w:rsidP="004858BF">
                      <w:pPr>
                        <w:pStyle w:val="Didascali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325DD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Carichi esclusi dalla rottamazione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7636" w:rsidRPr="00E67636">
        <w:t xml:space="preserve">È quindi una misura che punta, più che alla rottamazione, alla ricostruzione di un rapporto funzionale tra contribuente e fisco. </w:t>
      </w:r>
    </w:p>
    <w:p w14:paraId="4C82F421" w14:textId="25B06A0C" w:rsidR="00600F26" w:rsidRDefault="00600F26" w:rsidP="00081225">
      <w:pPr>
        <w:jc w:val="both"/>
      </w:pPr>
    </w:p>
    <w:p w14:paraId="5EEFDB50" w14:textId="6157491B" w:rsidR="00E67636" w:rsidRPr="00E67636" w:rsidRDefault="00194E92" w:rsidP="00081225">
      <w:pPr>
        <w:pStyle w:val="Titolo2"/>
        <w:jc w:val="both"/>
      </w:pPr>
      <w:r>
        <w:t>Ambito oggettivo: c</w:t>
      </w:r>
      <w:r w:rsidR="00E67636" w:rsidRPr="00E67636">
        <w:t xml:space="preserve">osa si può definire </w:t>
      </w:r>
    </w:p>
    <w:p w14:paraId="32BD672D" w14:textId="4B8A5154" w:rsidR="00E67636" w:rsidRDefault="00E67636" w:rsidP="00081225">
      <w:pPr>
        <w:jc w:val="both"/>
      </w:pPr>
      <w:r w:rsidRPr="00E67636">
        <w:t>L’ambito oggettivo della Rottamazione quinquies riprende la struttura delle precedenti definizioni agevolate, ma si distingue per l’ampiezza del periodo considerato. Sono definibili i carichi affidati all’Agenzia delle Entrate-Riscossione tra il 1° gennaio 2000 e il 31 dicembre 2023, indipendentemente dalla tipologia dell’ente impositore o dalla natura del tributo. La misura riguarda quindi debiti fiscali e contributivi, compresi quelli derivanti da liquidazioni automatiche, controlli formali, accertamenti divenuti definitivi, avvisi di addebito Inps, nonché le somme iscritte a ruolo per effetto di procedure di recupero coattivo.</w:t>
      </w:r>
    </w:p>
    <w:p w14:paraId="532B2F5B" w14:textId="77777777" w:rsidR="00194E92" w:rsidRPr="00194E92" w:rsidRDefault="00194E92" w:rsidP="00081225">
      <w:pPr>
        <w:jc w:val="both"/>
      </w:pPr>
      <w:r w:rsidRPr="00194E92">
        <w:t xml:space="preserve">Il termine si riferisce alla data in cui l'ente creditore (ad esempio, l'Agenzia delle Entrate o l'INPS) ha </w:t>
      </w:r>
      <w:r w:rsidRPr="00194E92">
        <w:rPr>
          <w:b/>
          <w:bCs/>
        </w:rPr>
        <w:t>consegnato il ruolo</w:t>
      </w:r>
      <w:r w:rsidRPr="00194E92">
        <w:t xml:space="preserve"> all'Agente della Riscossione per l'avvio delle procedure di recupero. Non bisogna quindi confondere questa data con l'anno d'imposta a cui si riferisce il debito, che potrebbe essere sensibilmente precedente al 2023.</w:t>
      </w:r>
    </w:p>
    <w:p w14:paraId="3AC499F0" w14:textId="77777777" w:rsidR="00194E92" w:rsidRPr="00194E92" w:rsidRDefault="00194E92" w:rsidP="00081225">
      <w:pPr>
        <w:jc w:val="both"/>
      </w:pPr>
      <w:r w:rsidRPr="00194E92">
        <w:t>Tipologie di carichi inclusi nell'intervallo</w:t>
      </w:r>
    </w:p>
    <w:p w14:paraId="23526AE6" w14:textId="77777777" w:rsidR="00194E92" w:rsidRPr="00194E92" w:rsidRDefault="00194E92" w:rsidP="00081225">
      <w:pPr>
        <w:jc w:val="both"/>
      </w:pPr>
      <w:r w:rsidRPr="00194E92">
        <w:t>Entro questo arco temporale (2000-2023), è possibile rottamare:</w:t>
      </w:r>
    </w:p>
    <w:p w14:paraId="2BDBC3CF" w14:textId="77777777" w:rsidR="00194E92" w:rsidRPr="00194E92" w:rsidRDefault="00194E92" w:rsidP="00081225">
      <w:pPr>
        <w:jc w:val="both"/>
      </w:pPr>
      <w:r w:rsidRPr="00194E92">
        <w:t xml:space="preserve">• </w:t>
      </w:r>
      <w:r w:rsidRPr="00194E92">
        <w:rPr>
          <w:b/>
          <w:bCs/>
        </w:rPr>
        <w:t>Imposte da dichiarazioni annuali:</w:t>
      </w:r>
      <w:r w:rsidRPr="00194E92">
        <w:t xml:space="preserve"> Debiti derivanti da omessi versamenti rilevati tramite controlli automatici o formali (artt. 36-bis e 36-ter DPR 600/73 e 54-bis DPR 633/72).</w:t>
      </w:r>
    </w:p>
    <w:p w14:paraId="28F3B644" w14:textId="77777777" w:rsidR="00194E92" w:rsidRPr="00194E92" w:rsidRDefault="00194E92" w:rsidP="00081225">
      <w:pPr>
        <w:jc w:val="both"/>
      </w:pPr>
      <w:r w:rsidRPr="00194E92">
        <w:t xml:space="preserve">• </w:t>
      </w:r>
      <w:r w:rsidRPr="00194E92">
        <w:rPr>
          <w:b/>
          <w:bCs/>
        </w:rPr>
        <w:t>Contributi previdenziali INPS:</w:t>
      </w:r>
      <w:r w:rsidRPr="00194E92">
        <w:t xml:space="preserve"> Solo se dichiarati e non pagati, con l'esclusione esplicita di quelli richiesti a seguito di accertamento.</w:t>
      </w:r>
    </w:p>
    <w:p w14:paraId="28A40EEB" w14:textId="77777777" w:rsidR="00194E92" w:rsidRPr="00194E92" w:rsidRDefault="00194E92" w:rsidP="00081225">
      <w:pPr>
        <w:jc w:val="both"/>
      </w:pPr>
      <w:r w:rsidRPr="00194E92">
        <w:lastRenderedPageBreak/>
        <w:t xml:space="preserve">• </w:t>
      </w:r>
      <w:r w:rsidRPr="00194E92">
        <w:rPr>
          <w:b/>
          <w:bCs/>
        </w:rPr>
        <w:t>Sanzioni Codice della Strada (Prefetture):</w:t>
      </w:r>
      <w:r w:rsidRPr="00194E92">
        <w:t xml:space="preserve"> Per queste violazioni, lo stralcio riguarda unicamente gli interessi e l'aggio, mentre la sanzione originaria va pagata per intero.</w:t>
      </w:r>
    </w:p>
    <w:p w14:paraId="38DD1A66" w14:textId="3D2A9DA9" w:rsidR="00194E92" w:rsidRPr="00194E92" w:rsidRDefault="00194E92" w:rsidP="00081225">
      <w:pPr>
        <w:jc w:val="both"/>
      </w:pPr>
      <w:r w:rsidRPr="00194E92">
        <w:t xml:space="preserve">• </w:t>
      </w:r>
      <w:r w:rsidRPr="00194E92">
        <w:rPr>
          <w:b/>
          <w:bCs/>
        </w:rPr>
        <w:t>Precedenti Rottamazioni:</w:t>
      </w:r>
      <w:r w:rsidRPr="00194E92">
        <w:t xml:space="preserve"> Rientrano nel beneficio </w:t>
      </w:r>
      <w:r>
        <w:t xml:space="preserve">solo </w:t>
      </w:r>
      <w:r w:rsidRPr="00194E92">
        <w:t>i carichi per i quali il contribuente è decaduto da precedenti definizioni agevolate (Rottamazione-bis, ter, quater o Saldo e stralcio), purché riferiti alle fattispecie ammesse.</w:t>
      </w:r>
    </w:p>
    <w:p w14:paraId="154A8A68" w14:textId="77777777" w:rsidR="00194E92" w:rsidRPr="00194E92" w:rsidRDefault="00194E92" w:rsidP="00081225">
      <w:pPr>
        <w:jc w:val="both"/>
      </w:pPr>
      <w:r w:rsidRPr="00194E92">
        <w:t>Esclusioni rilevanti</w:t>
      </w:r>
    </w:p>
    <w:p w14:paraId="67AC78F7" w14:textId="77777777" w:rsidR="00194E92" w:rsidRPr="00194E92" w:rsidRDefault="00194E92" w:rsidP="00081225">
      <w:pPr>
        <w:jc w:val="both"/>
      </w:pPr>
      <w:r w:rsidRPr="00194E92">
        <w:t xml:space="preserve">Nonostante rientrino nel periodo 2000-2023, restano categoricamente </w:t>
      </w:r>
      <w:r w:rsidRPr="00194E92">
        <w:rPr>
          <w:b/>
          <w:bCs/>
        </w:rPr>
        <w:t>esclusi</w:t>
      </w:r>
      <w:r w:rsidRPr="00194E92">
        <w:t>:</w:t>
      </w:r>
    </w:p>
    <w:p w14:paraId="5EA99CFB" w14:textId="77777777" w:rsidR="00194E92" w:rsidRPr="00194E92" w:rsidRDefault="00194E92" w:rsidP="00081225">
      <w:pPr>
        <w:jc w:val="both"/>
      </w:pPr>
      <w:r w:rsidRPr="00194E92">
        <w:t xml:space="preserve">• I carichi derivanti da </w:t>
      </w:r>
      <w:r w:rsidRPr="00194E92">
        <w:rPr>
          <w:b/>
          <w:bCs/>
        </w:rPr>
        <w:t>avvisi di accertamento esecutivi</w:t>
      </w:r>
      <w:r w:rsidRPr="00194E92">
        <w:t>.</w:t>
      </w:r>
    </w:p>
    <w:p w14:paraId="2BF82FB0" w14:textId="77777777" w:rsidR="00194E92" w:rsidRPr="00194E92" w:rsidRDefault="00194E92" w:rsidP="00081225">
      <w:pPr>
        <w:jc w:val="both"/>
      </w:pPr>
      <w:r w:rsidRPr="00194E92">
        <w:t xml:space="preserve">• I debiti per i quali, alla data del 30 settembre 2025, il contribuente risultava </w:t>
      </w:r>
      <w:r w:rsidRPr="00194E92">
        <w:rPr>
          <w:b/>
          <w:bCs/>
        </w:rPr>
        <w:t>in regola con i pagamenti</w:t>
      </w:r>
      <w:r w:rsidRPr="00194E92">
        <w:t xml:space="preserve"> della Rottamazione-quater.</w:t>
      </w:r>
    </w:p>
    <w:p w14:paraId="6B4A38FE" w14:textId="77777777" w:rsidR="00194E92" w:rsidRPr="00194E92" w:rsidRDefault="00194E92" w:rsidP="00081225">
      <w:pPr>
        <w:jc w:val="both"/>
      </w:pPr>
      <w:r w:rsidRPr="00194E92">
        <w:t xml:space="preserve">• Le somme dovute per il recupero di </w:t>
      </w:r>
      <w:r w:rsidRPr="00194E92">
        <w:rPr>
          <w:b/>
          <w:bCs/>
        </w:rPr>
        <w:t>aiuti di Stato</w:t>
      </w:r>
      <w:r w:rsidRPr="00194E92">
        <w:t xml:space="preserve"> illegittimi o sentenze della </w:t>
      </w:r>
      <w:proofErr w:type="gramStart"/>
      <w:r w:rsidRPr="00194E92">
        <w:t>Corte dei Conti</w:t>
      </w:r>
      <w:proofErr w:type="gramEnd"/>
      <w:r w:rsidRPr="00194E92">
        <w:t>.</w:t>
      </w:r>
    </w:p>
    <w:p w14:paraId="1979621C" w14:textId="77777777" w:rsidR="00194E92" w:rsidRDefault="00194E92" w:rsidP="00081225">
      <w:pPr>
        <w:jc w:val="both"/>
      </w:pPr>
      <w:r w:rsidRPr="00194E92">
        <w:t xml:space="preserve">• Le multe derivanti da </w:t>
      </w:r>
      <w:r w:rsidRPr="00194E92">
        <w:rPr>
          <w:b/>
          <w:bCs/>
        </w:rPr>
        <w:t>sentenze penali</w:t>
      </w:r>
      <w:r w:rsidRPr="00194E92">
        <w:t xml:space="preserve"> di condanna.</w:t>
      </w:r>
    </w:p>
    <w:p w14:paraId="453578F6" w14:textId="46A8C426" w:rsidR="00E35D41" w:rsidRDefault="00E35D41" w:rsidP="00081225">
      <w:pPr>
        <w:jc w:val="both"/>
      </w:pPr>
      <w:r w:rsidRPr="00E35D41">
        <w:t xml:space="preserve">I tributi locali (come </w:t>
      </w:r>
      <w:r w:rsidRPr="00E35D41">
        <w:rPr>
          <w:b/>
          <w:bCs/>
        </w:rPr>
        <w:t>IMU</w:t>
      </w:r>
      <w:r w:rsidRPr="00E35D41">
        <w:t xml:space="preserve"> e </w:t>
      </w:r>
      <w:r w:rsidRPr="00E35D41">
        <w:rPr>
          <w:b/>
          <w:bCs/>
        </w:rPr>
        <w:t>TARI</w:t>
      </w:r>
      <w:r w:rsidRPr="00E35D41">
        <w:t xml:space="preserve">) che sono gestiti direttamente dal Comune o affidati a </w:t>
      </w:r>
      <w:r w:rsidRPr="00E35D41">
        <w:rPr>
          <w:b/>
          <w:bCs/>
        </w:rPr>
        <w:t>concessionari privati</w:t>
      </w:r>
      <w:r w:rsidRPr="00E35D41">
        <w:t xml:space="preserve"> restano categoricamente esclusi dalla procedura nazionale.</w:t>
      </w:r>
      <w:r>
        <w:t xml:space="preserve"> </w:t>
      </w:r>
      <w:r w:rsidRPr="00E35D41">
        <w:t>Se l'ente locale non delibera una propria sanatoria, questi debiti non potranno essere "rottamati" in alcun modo, nemmeno se riferiti al periodo 2000-2023.</w:t>
      </w:r>
    </w:p>
    <w:p w14:paraId="1E8C1730" w14:textId="5CC69126" w:rsidR="00E35D41" w:rsidRPr="00E67636" w:rsidRDefault="00E35D41" w:rsidP="00081225">
      <w:pPr>
        <w:pStyle w:val="Titolo2"/>
        <w:jc w:val="both"/>
      </w:pPr>
      <w:r>
        <w:t xml:space="preserve">Ambito soggettivo: </w:t>
      </w:r>
      <w:r w:rsidRPr="00E67636">
        <w:t>chi può aderire</w:t>
      </w:r>
    </w:p>
    <w:p w14:paraId="272BFE65" w14:textId="3CB2A54C" w:rsidR="00E67636" w:rsidRPr="00E67636" w:rsidRDefault="00E67636" w:rsidP="00081225">
      <w:pPr>
        <w:jc w:val="both"/>
      </w:pPr>
      <w:r w:rsidRPr="00E67636">
        <w:t xml:space="preserve">Il testo normativo non prevede limitazioni particolari in base alla natura giuridica del soggetto richiedente: possono aderire persone fisiche, imprenditori individuali, professionisti, società di persone e di capitali, enti non commerciali e soggetti in liquidazione. </w:t>
      </w:r>
    </w:p>
    <w:p w14:paraId="5DCB2262" w14:textId="2A6D1402" w:rsidR="00E67636" w:rsidRDefault="00E67636" w:rsidP="00081225">
      <w:pPr>
        <w:jc w:val="both"/>
      </w:pPr>
      <w:r w:rsidRPr="00E67636">
        <w:t xml:space="preserve">Non viene richiesta alcuna verifica di merito sulla capacità di pagamento o sull’affidabilità fiscale. L’adesione è libera, ma produce effetti solo in presenza del pagamento delle somme dovute nei tempi previsti. È quindi essenziale, prima di inviare la domanda, avere chiaro non solo quali debiti rientrano, ma soprattutto se conviene effettivamente definirli e con quale piano finanziario. </w:t>
      </w:r>
    </w:p>
    <w:p w14:paraId="5EC2E7A2" w14:textId="77777777" w:rsidR="00E67636" w:rsidRPr="00E67636" w:rsidRDefault="00E67636" w:rsidP="00081225">
      <w:pPr>
        <w:pStyle w:val="Titolo2"/>
        <w:jc w:val="both"/>
      </w:pPr>
      <w:r w:rsidRPr="00E67636">
        <w:t>Modalità di adesione e tempi operativi</w:t>
      </w:r>
    </w:p>
    <w:p w14:paraId="54720BFE" w14:textId="77777777" w:rsidR="007C2A92" w:rsidRDefault="00E67636" w:rsidP="00081225">
      <w:pPr>
        <w:jc w:val="both"/>
      </w:pPr>
      <w:r w:rsidRPr="00E67636">
        <w:t>L’adesione alla Rottamazione quinquies avviene in via esclusivamente telematica, attraverso l’area riservata del portale dell’Agenzia delle Entrate-Riscossione</w:t>
      </w:r>
      <w:r w:rsidR="00E35D41">
        <w:t xml:space="preserve"> da cui si può ricavare anche il prospetto </w:t>
      </w:r>
      <w:r w:rsidR="007C2A92">
        <w:t>sotto riportato</w:t>
      </w:r>
      <w:r w:rsidRPr="00E67636">
        <w:t>.</w:t>
      </w:r>
    </w:p>
    <w:p w14:paraId="2EA94915" w14:textId="77777777" w:rsidR="007C2A92" w:rsidRDefault="007C2A92" w:rsidP="00081225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5FE704E7" wp14:editId="74F10FCF">
            <wp:extent cx="6192982" cy="2645414"/>
            <wp:effectExtent l="0" t="0" r="0" b="2540"/>
            <wp:docPr id="1419814519" name="Immagine 1" descr="The document is a detailed invoice from the Agenzia delle Entrate for the tax deduction process, listing various charges, interest, and other financial figures associated with a specific tax number, including multiple entries for the same tax number with different amount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14519" name="Immagine 1" descr="The document is a detailed invoice from the Agenzia delle Entrate for the tax deduction process, listing various charges, interest, and other financial figures associated with a specific tax number, including multiple entries for the same tax number with different amounts.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2446" cy="26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7482" w14:textId="0F269AE0" w:rsidR="007C2A92" w:rsidRDefault="007C2A92" w:rsidP="00081225">
      <w:pPr>
        <w:pStyle w:val="Didascali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325DD">
        <w:rPr>
          <w:noProof/>
        </w:rPr>
        <w:t>3</w:t>
      </w:r>
      <w:r>
        <w:fldChar w:fldCharType="end"/>
      </w:r>
      <w:r>
        <w:t>: Prospetto Informativo per definizione agevolata</w:t>
      </w:r>
    </w:p>
    <w:p w14:paraId="08A36381" w14:textId="77777777" w:rsidR="00F33D07" w:rsidRDefault="00E67636" w:rsidP="00081225">
      <w:pPr>
        <w:jc w:val="both"/>
      </w:pPr>
      <w:r w:rsidRPr="00E67636">
        <w:t xml:space="preserve"> </w:t>
      </w:r>
      <w:r w:rsidR="007C2A92">
        <w:t xml:space="preserve">Una volta stabilito cosa rottamare e in che termini, occorre </w:t>
      </w:r>
      <w:r w:rsidRPr="00E67636">
        <w:t xml:space="preserve">trasmettere l’istanza </w:t>
      </w:r>
      <w:r w:rsidR="007C2A92">
        <w:t xml:space="preserve">entro il </w:t>
      </w:r>
      <w:r w:rsidRPr="00E67636">
        <w:rPr>
          <w:b/>
          <w:bCs/>
        </w:rPr>
        <w:t>30 aprile 2026</w:t>
      </w:r>
      <w:r w:rsidRPr="00E67636">
        <w:t>, indicando eventualmente anche la scelta per il pagamento rateale.</w:t>
      </w:r>
      <w:r w:rsidR="007C2A92">
        <w:t xml:space="preserve"> </w:t>
      </w:r>
    </w:p>
    <w:p w14:paraId="754F3680" w14:textId="71E74879" w:rsidR="00F33D07" w:rsidRPr="00F33D07" w:rsidRDefault="00F33D07" w:rsidP="00F33D07">
      <w:pPr>
        <w:jc w:val="both"/>
      </w:pPr>
      <w:r w:rsidRPr="00F33D07">
        <w:t>Nella dichiarazione di adesione, il debitore deve specificare l'eventuale pendenza di giudizi aventi ad oggetto i carichi che intende rottamare</w:t>
      </w:r>
      <w:r>
        <w:t xml:space="preserve"> e c</w:t>
      </w:r>
      <w:r w:rsidRPr="00F33D07">
        <w:t>on la presentazione dell'istanza, il contribuente assume l'</w:t>
      </w:r>
      <w:r w:rsidRPr="00F33D07">
        <w:rPr>
          <w:b/>
          <w:bCs/>
        </w:rPr>
        <w:t>impegno solenne a rinunciare ai medesimi giudizi</w:t>
      </w:r>
      <w:r w:rsidRPr="00F33D07">
        <w:t>.</w:t>
      </w:r>
    </w:p>
    <w:p w14:paraId="1CA4E82D" w14:textId="2CABD2DE" w:rsidR="00F33D07" w:rsidRPr="00F33D07" w:rsidRDefault="00F33D07" w:rsidP="00F33D07">
      <w:pPr>
        <w:jc w:val="both"/>
      </w:pPr>
      <w:r w:rsidRPr="00F33D07">
        <w:t xml:space="preserve">Dietro presentazione di copia della dichiarazione di adesione, il processo viene </w:t>
      </w:r>
      <w:r w:rsidRPr="00F33D07">
        <w:rPr>
          <w:b/>
          <w:bCs/>
        </w:rPr>
        <w:t>sospeso dal giudice</w:t>
      </w:r>
      <w:r w:rsidRPr="00F33D07">
        <w:t xml:space="preserve"> in attesa del versamento della prima o unica rata.</w:t>
      </w:r>
      <w:r>
        <w:t xml:space="preserve"> </w:t>
      </w:r>
      <w:r w:rsidRPr="00F33D07">
        <w:t xml:space="preserve">L'effettivo perfezionamento della definizione agevolata e la conseguente </w:t>
      </w:r>
      <w:r w:rsidRPr="00F33D07">
        <w:rPr>
          <w:b/>
          <w:bCs/>
        </w:rPr>
        <w:t>estinzione dei processi</w:t>
      </w:r>
      <w:r w:rsidRPr="00F33D07">
        <w:t xml:space="preserve"> si realizzano solo con il versamento della prima o unica rata entro il 31 luglio 2026.</w:t>
      </w:r>
    </w:p>
    <w:p w14:paraId="7D6BBB05" w14:textId="56C5475F" w:rsidR="00F33D07" w:rsidRPr="00F33D07" w:rsidRDefault="00F33D07" w:rsidP="00F33D07">
      <w:pPr>
        <w:jc w:val="both"/>
      </w:pPr>
      <w:r w:rsidRPr="00F33D07">
        <w:t>L'estinzione del giudizio comporta l'</w:t>
      </w:r>
      <w:r w:rsidRPr="00F33D07">
        <w:rPr>
          <w:b/>
          <w:bCs/>
        </w:rPr>
        <w:t>inefficacia di eventuali sentenze</w:t>
      </w:r>
      <w:r w:rsidRPr="00F33D07">
        <w:t xml:space="preserve"> di merito o provvedimenti pronunciati nel corso del processo che non siano ancora passati in giudicato.</w:t>
      </w:r>
    </w:p>
    <w:p w14:paraId="5925E141" w14:textId="7F2D10F2" w:rsidR="007C2A92" w:rsidRDefault="007C2A92" w:rsidP="00081225">
      <w:pPr>
        <w:jc w:val="both"/>
      </w:pPr>
      <w:r w:rsidRPr="00E67636">
        <w:t xml:space="preserve">In caso di opzione per il pagamento dilazionato, il numero massimo di rate consentito è pari a </w:t>
      </w:r>
      <w:r w:rsidRPr="00E67636">
        <w:rPr>
          <w:b/>
          <w:bCs/>
        </w:rPr>
        <w:t>54 bimestri</w:t>
      </w:r>
      <w:r w:rsidRPr="00E67636">
        <w:t xml:space="preserve">, ossia circa nove anni, con la prima rata da corrispondere entro il </w:t>
      </w:r>
      <w:r w:rsidRPr="00E67636">
        <w:rPr>
          <w:b/>
          <w:bCs/>
        </w:rPr>
        <w:t>31 luglio 2026</w:t>
      </w:r>
      <w:r w:rsidR="004858BF">
        <w:t xml:space="preserve"> e un minimo di rata pari a euro 100.</w:t>
      </w:r>
    </w:p>
    <w:p w14:paraId="30301658" w14:textId="77777777" w:rsidR="007C2A92" w:rsidRDefault="007C2A92" w:rsidP="00081225">
      <w:pPr>
        <w:keepNext/>
        <w:jc w:val="both"/>
      </w:pPr>
      <w:r w:rsidRPr="007C2A92">
        <w:drawing>
          <wp:inline distT="0" distB="0" distL="0" distR="0" wp14:anchorId="3B028EE5" wp14:editId="25E95CEB">
            <wp:extent cx="3888419" cy="706581"/>
            <wp:effectExtent l="19050" t="19050" r="17145" b="17780"/>
            <wp:docPr id="11210595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985" cy="7075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D1847" w14:textId="1E1A15C0" w:rsidR="00E67636" w:rsidRDefault="007C2A92" w:rsidP="00081225">
      <w:pPr>
        <w:pStyle w:val="Didascali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325DD">
        <w:rPr>
          <w:noProof/>
        </w:rPr>
        <w:t>4</w:t>
      </w:r>
      <w:r>
        <w:fldChar w:fldCharType="end"/>
      </w:r>
      <w:r>
        <w:t>: Laddove la rata sia inferiore a euro 100</w:t>
      </w:r>
      <w:r>
        <w:rPr>
          <w:noProof/>
        </w:rPr>
        <w:t xml:space="preserve"> occorre optare per un piano più breve</w:t>
      </w:r>
    </w:p>
    <w:p w14:paraId="7B0396A6" w14:textId="77777777" w:rsidR="004858BF" w:rsidRDefault="004858BF" w:rsidP="00081225">
      <w:pPr>
        <w:jc w:val="both"/>
      </w:pPr>
      <w:r>
        <w:br w:type="page"/>
      </w:r>
    </w:p>
    <w:p w14:paraId="20D94140" w14:textId="2F76C8D6" w:rsidR="00E67636" w:rsidRDefault="00E67636" w:rsidP="00081225">
      <w:pPr>
        <w:jc w:val="both"/>
      </w:pPr>
      <w:r w:rsidRPr="00E67636">
        <w:lastRenderedPageBreak/>
        <w:t xml:space="preserve">Una volta trasmessa la domanda, sarà compito dell’agente della riscossione comunicare, entro il </w:t>
      </w:r>
      <w:r w:rsidRPr="00E67636">
        <w:rPr>
          <w:b/>
          <w:bCs/>
        </w:rPr>
        <w:t>30 giugno 2026</w:t>
      </w:r>
      <w:r w:rsidRPr="00E67636">
        <w:t xml:space="preserve">, l’accoglimento della richiesta, con l’elenco dei carichi effettivamente ammessi alla definizione, l’importo residuo da versare e il piano delle scadenze. </w:t>
      </w:r>
      <w:r w:rsidR="004858BF">
        <w:t>Il tool consente di anticipare la costruzione del piano finanziario con il calcolo degli interessi relativi.</w:t>
      </w:r>
    </w:p>
    <w:p w14:paraId="3DCE140F" w14:textId="77777777" w:rsidR="004858BF" w:rsidRDefault="004858BF" w:rsidP="00081225">
      <w:pPr>
        <w:keepNext/>
        <w:jc w:val="both"/>
      </w:pPr>
      <w:r w:rsidRPr="004858BF">
        <w:drawing>
          <wp:inline distT="0" distB="0" distL="0" distR="0" wp14:anchorId="5A58A1A0" wp14:editId="39613D32">
            <wp:extent cx="4845133" cy="3609971"/>
            <wp:effectExtent l="0" t="0" r="0" b="0"/>
            <wp:docPr id="38184608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368" cy="363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BF07" w14:textId="1BBEEE5E" w:rsidR="004858BF" w:rsidRDefault="004858BF" w:rsidP="00081225">
      <w:pPr>
        <w:pStyle w:val="Didascali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325DD">
        <w:rPr>
          <w:noProof/>
        </w:rPr>
        <w:t>5</w:t>
      </w:r>
      <w:r>
        <w:fldChar w:fldCharType="end"/>
      </w:r>
      <w:r>
        <w:t>: Simulazione di piano finanziario</w:t>
      </w:r>
    </w:p>
    <w:p w14:paraId="6F7E1FDC" w14:textId="36D0A685" w:rsidR="00E67636" w:rsidRDefault="00E67636" w:rsidP="00472EBA">
      <w:pPr>
        <w:jc w:val="both"/>
      </w:pPr>
      <w:r w:rsidRPr="00E67636">
        <w:t xml:space="preserve">I versamenti seguiranno le modalità previste per le precedenti rottamazioni: le rate successive alla prima manterranno una cadenza bimestrale costante, senza possibilità di rinvio o differimento. </w:t>
      </w:r>
    </w:p>
    <w:p w14:paraId="38D7622E" w14:textId="77777777" w:rsidR="003325DD" w:rsidRDefault="003325DD" w:rsidP="00081225">
      <w:pPr>
        <w:jc w:val="both"/>
      </w:pPr>
      <w:r w:rsidRPr="003325DD">
        <w:t>Per la nuova definizione agevolata dei carichi affidati alla riscossione, i contribuenti hanno a disposizione diverse opzioni per estinguere il debito:</w:t>
      </w:r>
    </w:p>
    <w:p w14:paraId="659324E0" w14:textId="77777777" w:rsidR="003325DD" w:rsidRDefault="003325DD" w:rsidP="00081225">
      <w:pPr>
        <w:pStyle w:val="Paragrafoelenco"/>
        <w:numPr>
          <w:ilvl w:val="0"/>
          <w:numId w:val="1"/>
        </w:numPr>
        <w:jc w:val="both"/>
      </w:pPr>
      <w:r w:rsidRPr="003325DD">
        <w:rPr>
          <w:b/>
          <w:bCs/>
        </w:rPr>
        <w:t>Domiciliazione sul conto corrente</w:t>
      </w:r>
      <w:r w:rsidRPr="003325DD">
        <w:t xml:space="preserve"> bancario indicato dal debitore.</w:t>
      </w:r>
    </w:p>
    <w:p w14:paraId="1ED8EC30" w14:textId="77777777" w:rsidR="003325DD" w:rsidRDefault="003325DD" w:rsidP="00081225">
      <w:pPr>
        <w:pStyle w:val="Paragrafoelenco"/>
        <w:numPr>
          <w:ilvl w:val="0"/>
          <w:numId w:val="1"/>
        </w:numPr>
        <w:jc w:val="both"/>
      </w:pPr>
      <w:r w:rsidRPr="003325DD">
        <w:rPr>
          <w:b/>
          <w:bCs/>
        </w:rPr>
        <w:t>Modelli di pagamento precompilati</w:t>
      </w:r>
      <w:r w:rsidRPr="003325DD">
        <w:t xml:space="preserve"> (F24) scaricabili dal sito o allegati alla comunicazione</w:t>
      </w:r>
    </w:p>
    <w:p w14:paraId="1664FF28" w14:textId="77777777" w:rsidR="003325DD" w:rsidRDefault="003325DD" w:rsidP="00081225">
      <w:pPr>
        <w:pStyle w:val="Paragrafoelenco"/>
        <w:numPr>
          <w:ilvl w:val="0"/>
          <w:numId w:val="1"/>
        </w:numPr>
        <w:jc w:val="both"/>
      </w:pPr>
      <w:r w:rsidRPr="003325DD">
        <w:rPr>
          <w:b/>
          <w:bCs/>
        </w:rPr>
        <w:t>Piattaforme Digitali:</w:t>
      </w:r>
      <w:r w:rsidRPr="003325DD">
        <w:t xml:space="preserve"> Sito istituzionale di Agenzia delle Entrate-Riscossione e </w:t>
      </w:r>
      <w:r w:rsidRPr="003325DD">
        <w:rPr>
          <w:b/>
          <w:bCs/>
        </w:rPr>
        <w:t>App EquiClick</w:t>
      </w:r>
      <w:r w:rsidRPr="003325DD">
        <w:t>.</w:t>
      </w:r>
    </w:p>
    <w:p w14:paraId="563D3F9E" w14:textId="77777777" w:rsidR="003325DD" w:rsidRDefault="003325DD" w:rsidP="00081225">
      <w:pPr>
        <w:pStyle w:val="Paragrafoelenco"/>
        <w:numPr>
          <w:ilvl w:val="0"/>
          <w:numId w:val="1"/>
        </w:numPr>
        <w:jc w:val="both"/>
      </w:pPr>
      <w:r w:rsidRPr="003325DD">
        <w:rPr>
          <w:b/>
          <w:bCs/>
        </w:rPr>
        <w:t>Circuiti fisici e telematici:</w:t>
      </w:r>
      <w:r w:rsidRPr="003325DD">
        <w:t xml:space="preserve"> Sportelli bancari, uffici postali, home banking, ricevitorie, tabaccai, sportelli bancomat (ATM) aderenti ai servizi CBILL e Postamat.</w:t>
      </w:r>
    </w:p>
    <w:p w14:paraId="2879E1A5" w14:textId="1E379AE0" w:rsidR="003325DD" w:rsidRPr="003325DD" w:rsidRDefault="003325DD" w:rsidP="00081225">
      <w:pPr>
        <w:pStyle w:val="Paragrafoelenco"/>
        <w:numPr>
          <w:ilvl w:val="0"/>
          <w:numId w:val="1"/>
        </w:numPr>
        <w:jc w:val="both"/>
      </w:pPr>
      <w:r w:rsidRPr="003325DD">
        <w:t xml:space="preserve"> </w:t>
      </w:r>
      <w:r w:rsidRPr="003325DD">
        <w:rPr>
          <w:b/>
          <w:bCs/>
        </w:rPr>
        <w:t>Sportelli fisici</w:t>
      </w:r>
      <w:r w:rsidRPr="003325DD">
        <w:t xml:space="preserve"> dell'Agente della Riscossione (previa prenotazione).</w:t>
      </w:r>
    </w:p>
    <w:p w14:paraId="71C2D4C7" w14:textId="1AF5EAED" w:rsidR="003B28EC" w:rsidRPr="003B28EC" w:rsidRDefault="003B28EC" w:rsidP="00081225">
      <w:pPr>
        <w:pStyle w:val="Titolo2"/>
        <w:jc w:val="both"/>
      </w:pPr>
      <w:r w:rsidRPr="003B28EC">
        <w:lastRenderedPageBreak/>
        <w:t>I</w:t>
      </w:r>
      <w:r w:rsidR="003325DD">
        <w:t xml:space="preserve"> benefici</w:t>
      </w:r>
    </w:p>
    <w:p w14:paraId="2E7E4DEF" w14:textId="77777777" w:rsidR="003325DD" w:rsidRDefault="003325DD" w:rsidP="00081225">
      <w:pPr>
        <w:keepNext/>
        <w:jc w:val="both"/>
      </w:pPr>
      <w:r w:rsidRPr="003325DD">
        <w:drawing>
          <wp:inline distT="0" distB="0" distL="0" distR="0" wp14:anchorId="3C37E1CC" wp14:editId="04E71C2C">
            <wp:extent cx="5390866" cy="3920376"/>
            <wp:effectExtent l="0" t="0" r="635" b="0"/>
            <wp:docPr id="126806212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979" cy="392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5625" w14:textId="74765795" w:rsidR="003325DD" w:rsidRDefault="003325DD" w:rsidP="00081225">
      <w:pPr>
        <w:pStyle w:val="Didascali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Calcolo dei benefici</w:t>
      </w:r>
    </w:p>
    <w:p w14:paraId="5A69CD21" w14:textId="6742476F" w:rsidR="003B28EC" w:rsidRDefault="003B28EC" w:rsidP="00081225">
      <w:pPr>
        <w:jc w:val="both"/>
      </w:pPr>
      <w:r w:rsidRPr="003B28EC">
        <w:t xml:space="preserve">Il beneficio della Rottamazione quinquies si misura nella differenza tra quanto il contribuente dovrebbe versare in via ordinaria e quanto effettivamente dovrà corrispondere aderendo alla definizione. L’importo dovuto, in caso di adesione, è limitato alla </w:t>
      </w:r>
      <w:r w:rsidRPr="003B28EC">
        <w:rPr>
          <w:b/>
          <w:bCs/>
        </w:rPr>
        <w:t>quota capitale ancora da saldare</w:t>
      </w:r>
      <w:r w:rsidRPr="003B28EC">
        <w:t xml:space="preserve">, maggiorata esclusivamente delle </w:t>
      </w:r>
      <w:r w:rsidRPr="003B28EC">
        <w:rPr>
          <w:b/>
          <w:bCs/>
        </w:rPr>
        <w:t>spese per le procedure esecutive e di notifica</w:t>
      </w:r>
      <w:r w:rsidRPr="003B28EC">
        <w:t xml:space="preserve">, così come quantificate dall’agente della riscossione. Vengono invece </w:t>
      </w:r>
      <w:r w:rsidRPr="003B28EC">
        <w:rPr>
          <w:b/>
          <w:bCs/>
        </w:rPr>
        <w:t>stralciate integralmente le sanzioni tributarie o contributive</w:t>
      </w:r>
      <w:r w:rsidRPr="003B28EC">
        <w:t xml:space="preserve">, gli </w:t>
      </w:r>
      <w:r w:rsidRPr="003B28EC">
        <w:rPr>
          <w:b/>
          <w:bCs/>
        </w:rPr>
        <w:t>interessi di mora</w:t>
      </w:r>
      <w:r w:rsidRPr="003B28EC">
        <w:t xml:space="preserve"> calcolati ai sensi dell’articolo 30 del D.P.R. 602/1973 e l’</w:t>
      </w:r>
      <w:r w:rsidRPr="003B28EC">
        <w:rPr>
          <w:b/>
          <w:bCs/>
        </w:rPr>
        <w:t>aggio</w:t>
      </w:r>
      <w:r w:rsidRPr="003B28EC">
        <w:t xml:space="preserve"> previsto dall’articolo 17 del </w:t>
      </w:r>
      <w:proofErr w:type="spellStart"/>
      <w:r w:rsidRPr="003B28EC">
        <w:t>D.Lgs.</w:t>
      </w:r>
      <w:proofErr w:type="spellEnd"/>
      <w:r w:rsidRPr="003B28EC">
        <w:t xml:space="preserve"> 112/1999.</w:t>
      </w:r>
    </w:p>
    <w:p w14:paraId="1F8A2C1A" w14:textId="77777777" w:rsidR="003325DD" w:rsidRPr="003325DD" w:rsidRDefault="003325DD" w:rsidP="00081225">
      <w:pPr>
        <w:jc w:val="both"/>
      </w:pPr>
      <w:r w:rsidRPr="003325DD">
        <w:t xml:space="preserve">Una volta trasmessa la dichiarazione di adesione (entro il termine perentorio del </w:t>
      </w:r>
      <w:r w:rsidRPr="003325DD">
        <w:rPr>
          <w:b/>
          <w:bCs/>
        </w:rPr>
        <w:t>30 aprile 2026</w:t>
      </w:r>
      <w:r w:rsidRPr="003325DD">
        <w:t>), si producono i seguenti effetti protettivi:</w:t>
      </w:r>
    </w:p>
    <w:p w14:paraId="12CAA675" w14:textId="77777777" w:rsidR="003325DD" w:rsidRPr="003325DD" w:rsidRDefault="003325DD" w:rsidP="00081225">
      <w:pPr>
        <w:jc w:val="both"/>
      </w:pPr>
      <w:r w:rsidRPr="003325DD">
        <w:t xml:space="preserve">• </w:t>
      </w:r>
      <w:r w:rsidRPr="003325DD">
        <w:rPr>
          <w:b/>
          <w:bCs/>
        </w:rPr>
        <w:t>Sospensione delle procedure esecutive:</w:t>
      </w:r>
      <w:r w:rsidRPr="003325DD">
        <w:t xml:space="preserve"> L'Agente della Riscossione non può avviare nuovi pignoramenti; quelli già in corso sono sospesi, a meno che non sia già avvenuto il primo incanto con esito positivo.</w:t>
      </w:r>
    </w:p>
    <w:p w14:paraId="03609526" w14:textId="77777777" w:rsidR="003325DD" w:rsidRPr="003325DD" w:rsidRDefault="003325DD" w:rsidP="00081225">
      <w:pPr>
        <w:jc w:val="both"/>
      </w:pPr>
      <w:r w:rsidRPr="003325DD">
        <w:t xml:space="preserve">• </w:t>
      </w:r>
      <w:r w:rsidRPr="003325DD">
        <w:rPr>
          <w:b/>
          <w:bCs/>
        </w:rPr>
        <w:t>Blocco delle misure cautelari:</w:t>
      </w:r>
      <w:r w:rsidRPr="003325DD">
        <w:t xml:space="preserve"> Viene vietata l'iscrizione di nuovi fermi amministrativi o ipoteche. Tuttavia, le fonti precisano che </w:t>
      </w:r>
      <w:r w:rsidRPr="003325DD">
        <w:rPr>
          <w:b/>
          <w:bCs/>
        </w:rPr>
        <w:t>restano validi i fermi e le ipoteche già iscritti</w:t>
      </w:r>
      <w:r w:rsidRPr="003325DD">
        <w:t xml:space="preserve"> alla data di presentazione della domanda.</w:t>
      </w:r>
    </w:p>
    <w:p w14:paraId="2B468096" w14:textId="77777777" w:rsidR="003325DD" w:rsidRPr="003325DD" w:rsidRDefault="003325DD" w:rsidP="00081225">
      <w:pPr>
        <w:jc w:val="both"/>
      </w:pPr>
      <w:r w:rsidRPr="003325DD">
        <w:t xml:space="preserve">• </w:t>
      </w:r>
      <w:r w:rsidRPr="003325DD">
        <w:rPr>
          <w:b/>
          <w:bCs/>
        </w:rPr>
        <w:t>Regolarità per DURC e pagamenti PA:</w:t>
      </w:r>
      <w:r w:rsidRPr="003325DD">
        <w:t xml:space="preserve"> Il debitore non è più considerato moroso. Questo permette il rilascio del </w:t>
      </w:r>
      <w:r w:rsidRPr="003325DD">
        <w:rPr>
          <w:b/>
          <w:bCs/>
        </w:rPr>
        <w:t>DURC</w:t>
      </w:r>
      <w:r w:rsidRPr="003325DD">
        <w:t xml:space="preserve"> (Documento Unico di Regolarità Contributiva) e lo sblocco dei </w:t>
      </w:r>
      <w:r w:rsidRPr="003325DD">
        <w:lastRenderedPageBreak/>
        <w:t>pagamenti da parte delle Pubbliche Amministrazioni, che possono quindi erogare somme eventualmente sospese.</w:t>
      </w:r>
    </w:p>
    <w:p w14:paraId="4ABFD3A8" w14:textId="77777777" w:rsidR="003325DD" w:rsidRPr="003325DD" w:rsidRDefault="003325DD" w:rsidP="00081225">
      <w:pPr>
        <w:jc w:val="both"/>
      </w:pPr>
      <w:r w:rsidRPr="003325DD">
        <w:t xml:space="preserve">• </w:t>
      </w:r>
      <w:r w:rsidRPr="003325DD">
        <w:rPr>
          <w:b/>
          <w:bCs/>
        </w:rPr>
        <w:t>Sospensione dei vecchi piani:</w:t>
      </w:r>
      <w:r w:rsidRPr="003325DD">
        <w:t xml:space="preserve"> Fino alla scadenza della prima o unica rata della rottamazione (31 luglio 2026), sono sospesi gli obblighi di pagamento derivanti da precedenti dilazioni in essere.</w:t>
      </w:r>
    </w:p>
    <w:p w14:paraId="3C27B3B7" w14:textId="77777777" w:rsidR="003325DD" w:rsidRPr="003325DD" w:rsidRDefault="003325DD" w:rsidP="00081225">
      <w:pPr>
        <w:jc w:val="both"/>
      </w:pPr>
      <w:r w:rsidRPr="003325DD">
        <w:t xml:space="preserve">• </w:t>
      </w:r>
      <w:r w:rsidRPr="003325DD">
        <w:rPr>
          <w:b/>
          <w:bCs/>
        </w:rPr>
        <w:t>Sospensione dei termini:</w:t>
      </w:r>
      <w:r w:rsidRPr="003325DD">
        <w:t xml:space="preserve"> Vengono interrotti i termini di prescrizione e decadenza relativi ai carichi inseriti nella domanda.</w:t>
      </w:r>
    </w:p>
    <w:p w14:paraId="0A2EF770" w14:textId="10A02836" w:rsidR="003325DD" w:rsidRPr="003325DD" w:rsidRDefault="003325DD" w:rsidP="00081225">
      <w:pPr>
        <w:jc w:val="both"/>
      </w:pPr>
      <w:r w:rsidRPr="003325DD">
        <w:t xml:space="preserve">Al momento del versamento della prima o unica rata (fissato al </w:t>
      </w:r>
      <w:r w:rsidRPr="003325DD">
        <w:rPr>
          <w:b/>
          <w:bCs/>
        </w:rPr>
        <w:t>31 luglio 2026</w:t>
      </w:r>
      <w:r w:rsidRPr="003325DD">
        <w:t>), gli effetti della definizione agevolata si consolidano:</w:t>
      </w:r>
    </w:p>
    <w:p w14:paraId="46D748C5" w14:textId="77777777" w:rsidR="003325DD" w:rsidRPr="003325DD" w:rsidRDefault="003325DD" w:rsidP="00081225">
      <w:pPr>
        <w:jc w:val="both"/>
      </w:pPr>
      <w:r w:rsidRPr="003325DD">
        <w:t xml:space="preserve">1. </w:t>
      </w:r>
      <w:r w:rsidRPr="003325DD">
        <w:rPr>
          <w:b/>
          <w:bCs/>
        </w:rPr>
        <w:t>Estinzione delle procedure:</w:t>
      </w:r>
      <w:r w:rsidRPr="003325DD">
        <w:t xml:space="preserve"> Si estinguono definitivamente le procedure esecutive precedentemente avviate (come i pignoramenti presso terzi), fatto salvo il caso in cui le somme siano già state assegnate al creditore.</w:t>
      </w:r>
    </w:p>
    <w:p w14:paraId="4C0F998A" w14:textId="77777777" w:rsidR="003325DD" w:rsidRPr="003325DD" w:rsidRDefault="003325DD" w:rsidP="00081225">
      <w:pPr>
        <w:jc w:val="both"/>
      </w:pPr>
      <w:r w:rsidRPr="003325DD">
        <w:t xml:space="preserve">2. </w:t>
      </w:r>
      <w:r w:rsidRPr="003325DD">
        <w:rPr>
          <w:b/>
          <w:bCs/>
        </w:rPr>
        <w:t>Revoca delle dilazioni:</w:t>
      </w:r>
      <w:r w:rsidRPr="003325DD">
        <w:t xml:space="preserve"> I precedenti piani di rateizzazione riferiti ai debiti rottamati sono </w:t>
      </w:r>
      <w:r w:rsidRPr="003325DD">
        <w:rPr>
          <w:b/>
          <w:bCs/>
        </w:rPr>
        <w:t>automaticamente revocati</w:t>
      </w:r>
      <w:r w:rsidRPr="003325DD">
        <w:t>.</w:t>
      </w:r>
    </w:p>
    <w:p w14:paraId="0D821329" w14:textId="419E931E" w:rsidR="003325DD" w:rsidRPr="003325DD" w:rsidRDefault="003325DD" w:rsidP="00081225">
      <w:pPr>
        <w:jc w:val="both"/>
      </w:pPr>
      <w:r w:rsidRPr="003325DD">
        <w:t xml:space="preserve">3. </w:t>
      </w:r>
      <w:r w:rsidRPr="003325DD">
        <w:rPr>
          <w:b/>
          <w:bCs/>
        </w:rPr>
        <w:t>Discarico:</w:t>
      </w:r>
      <w:r w:rsidRPr="003325DD">
        <w:t xml:space="preserve"> Una volta completato l'intero piano di pagamenti, l'Agente della Riscossione viene automaticamente </w:t>
      </w:r>
      <w:r>
        <w:t xml:space="preserve">scaricato </w:t>
      </w:r>
      <w:r w:rsidRPr="003325DD">
        <w:t>del debito residuo (sanzioni e interessi stralciati), permettendo agli enti creditori di ripulire le proprie scritture patrimoniali.</w:t>
      </w:r>
    </w:p>
    <w:p w14:paraId="4B6C2190" w14:textId="18F742BE" w:rsidR="003325DD" w:rsidRDefault="003325DD" w:rsidP="00081225">
      <w:pPr>
        <w:pStyle w:val="Titolo2"/>
        <w:jc w:val="both"/>
      </w:pPr>
      <w:r>
        <w:t>La stretta sulla decadenza</w:t>
      </w:r>
    </w:p>
    <w:p w14:paraId="557D4205" w14:textId="507937A9" w:rsidR="00081225" w:rsidRPr="00081225" w:rsidRDefault="003325DD" w:rsidP="00081225">
      <w:pPr>
        <w:jc w:val="both"/>
      </w:pPr>
      <w:r>
        <w:t>Come già illustrato,</w:t>
      </w:r>
      <w:r w:rsidR="00081225">
        <w:t xml:space="preserve"> si è voluto inasprire le condizioni per la decadenza. </w:t>
      </w:r>
      <w:r w:rsidR="00081225" w:rsidRPr="00081225">
        <w:t>l sistema è</w:t>
      </w:r>
      <w:r w:rsidR="00081225">
        <w:t xml:space="preserve"> </w:t>
      </w:r>
      <w:r w:rsidR="00081225" w:rsidRPr="00081225">
        <w:t xml:space="preserve">estremamente rigoroso: a differenza di altre agevolazioni, per la Rottamazione-quinquies </w:t>
      </w:r>
      <w:r w:rsidR="00081225" w:rsidRPr="00081225">
        <w:rPr>
          <w:b/>
          <w:bCs/>
        </w:rPr>
        <w:t xml:space="preserve">non è </w:t>
      </w:r>
      <w:r w:rsidR="00081225">
        <w:rPr>
          <w:b/>
          <w:bCs/>
        </w:rPr>
        <w:t xml:space="preserve">più </w:t>
      </w:r>
      <w:r w:rsidR="00081225" w:rsidRPr="00081225">
        <w:rPr>
          <w:b/>
          <w:bCs/>
        </w:rPr>
        <w:t xml:space="preserve">prevista la tolleranza di </w:t>
      </w:r>
      <w:proofErr w:type="gramStart"/>
      <w:r w:rsidR="00081225" w:rsidRPr="00081225">
        <w:rPr>
          <w:b/>
          <w:bCs/>
        </w:rPr>
        <w:t>5</w:t>
      </w:r>
      <w:proofErr w:type="gramEnd"/>
      <w:r w:rsidR="00081225" w:rsidRPr="00081225">
        <w:rPr>
          <w:b/>
          <w:bCs/>
        </w:rPr>
        <w:t xml:space="preserve"> giorni</w:t>
      </w:r>
      <w:r w:rsidR="00081225" w:rsidRPr="00081225">
        <w:t xml:space="preserve"> per il ritardo nei pagamenti.</w:t>
      </w:r>
    </w:p>
    <w:p w14:paraId="415A8C3D" w14:textId="77777777" w:rsidR="00081225" w:rsidRPr="00081225" w:rsidRDefault="00081225" w:rsidP="00081225">
      <w:pPr>
        <w:jc w:val="both"/>
      </w:pPr>
      <w:r w:rsidRPr="00081225">
        <w:rPr>
          <w:b/>
          <w:bCs/>
        </w:rPr>
        <w:t>Si decade dai benefici in caso di:</w:t>
      </w:r>
    </w:p>
    <w:p w14:paraId="49C2D282" w14:textId="77777777" w:rsidR="00081225" w:rsidRPr="00081225" w:rsidRDefault="00081225" w:rsidP="00081225">
      <w:pPr>
        <w:jc w:val="both"/>
      </w:pPr>
      <w:r w:rsidRPr="00081225">
        <w:t>• Mancato, insufficiente o tardivo versamento dell'</w:t>
      </w:r>
      <w:r w:rsidRPr="00081225">
        <w:rPr>
          <w:b/>
          <w:bCs/>
        </w:rPr>
        <w:t>unica rata</w:t>
      </w:r>
      <w:r w:rsidRPr="00081225">
        <w:t>.</w:t>
      </w:r>
    </w:p>
    <w:p w14:paraId="5212909B" w14:textId="77777777" w:rsidR="00081225" w:rsidRPr="00081225" w:rsidRDefault="00081225" w:rsidP="00081225">
      <w:pPr>
        <w:jc w:val="both"/>
      </w:pPr>
      <w:r w:rsidRPr="00081225">
        <w:t xml:space="preserve">• Mancato, insufficiente o tardivo versamento di </w:t>
      </w:r>
      <w:r w:rsidRPr="00081225">
        <w:rPr>
          <w:b/>
          <w:bCs/>
        </w:rPr>
        <w:t>due rate</w:t>
      </w:r>
      <w:r w:rsidRPr="00081225">
        <w:t>, anche non consecutive, in caso di piano rateale.</w:t>
      </w:r>
    </w:p>
    <w:p w14:paraId="2D4259CF" w14:textId="77777777" w:rsidR="00081225" w:rsidRPr="00081225" w:rsidRDefault="00081225" w:rsidP="00081225">
      <w:pPr>
        <w:jc w:val="both"/>
      </w:pPr>
      <w:r w:rsidRPr="00081225">
        <w:t>• Mancato versamento dell'</w:t>
      </w:r>
      <w:r w:rsidRPr="00081225">
        <w:rPr>
          <w:b/>
          <w:bCs/>
        </w:rPr>
        <w:t>ultima rata</w:t>
      </w:r>
      <w:r w:rsidRPr="00081225">
        <w:t xml:space="preserve"> del piano.</w:t>
      </w:r>
    </w:p>
    <w:p w14:paraId="657C2952" w14:textId="77777777" w:rsidR="00081225" w:rsidRDefault="00081225" w:rsidP="00081225">
      <w:pPr>
        <w:jc w:val="both"/>
      </w:pPr>
      <w:r w:rsidRPr="00081225">
        <w:rPr>
          <w:b/>
          <w:bCs/>
        </w:rPr>
        <w:t>Conseguenze della decadenza:</w:t>
      </w:r>
      <w:r w:rsidRPr="00081225">
        <w:t xml:space="preserve"> In caso di inefficacia della rottamazione, il debito originale "rivive" integralmente: tornano a essere dovuti </w:t>
      </w:r>
      <w:r w:rsidRPr="00081225">
        <w:rPr>
          <w:b/>
          <w:bCs/>
        </w:rPr>
        <w:t>sanzioni, interessi di mora e aggi</w:t>
      </w:r>
      <w:r w:rsidRPr="00081225">
        <w:t xml:space="preserve"> precedentemente annullati. I versamenti già effettuati vengono trattenuti dal fisco solo come acconti sulle maggiori somme dovute e il contribuente </w:t>
      </w:r>
      <w:r w:rsidRPr="00081225">
        <w:rPr>
          <w:b/>
          <w:bCs/>
        </w:rPr>
        <w:t>non può più richiedere nuove rateizzazioni</w:t>
      </w:r>
      <w:r w:rsidRPr="00081225">
        <w:t xml:space="preserve"> ordinarie per quegli stessi debiti.</w:t>
      </w:r>
    </w:p>
    <w:p w14:paraId="3BCA1B4B" w14:textId="4B4F925F" w:rsidR="00081225" w:rsidRDefault="00081225" w:rsidP="00081225">
      <w:pPr>
        <w:jc w:val="both"/>
      </w:pPr>
      <w:r w:rsidRPr="00081225">
        <w:t xml:space="preserve">Alla luce dell’impatto economico e operativo delle procedure di rottamazione, emerge con chiarezza come la loro gestione non possa essere affidata a una logica </w:t>
      </w:r>
      <w:r>
        <w:t>di mero adempimento fiscale (o, semmai, di riparazione ad un inadempimento precedente)</w:t>
      </w:r>
      <w:r w:rsidRPr="00081225">
        <w:t xml:space="preserve">. Il rischio di decadenza dai benefici, con la conseguente riattivazione del debito originario, rende imprescindibile un </w:t>
      </w:r>
      <w:r w:rsidRPr="00081225">
        <w:lastRenderedPageBreak/>
        <w:t>approccio fondato su una pianificazione finanziaria rigorosa e su una lettura prospettica dei flussi di cassa. In questo scenario, il ruolo del professionista evolve: non più soltanto interprete della norma fiscale, ma interlocutore strategico capace di integrare fiscalità, tesoreria e controllo di gestione. È in questa convergenza di competenze che si gioca la reale efficacia delle operazioni di regolarizzazione, evitando che strumenti pensati per riportare equilibrio si trasformino in nuovi fattori di fragilità finanziaria.</w:t>
      </w:r>
    </w:p>
    <w:p w14:paraId="4570A5C6" w14:textId="77777777" w:rsidR="00081225" w:rsidRDefault="00081225" w:rsidP="00081225">
      <w:pPr>
        <w:jc w:val="both"/>
        <w:rPr>
          <w:kern w:val="0"/>
          <w14:ligatures w14:val="none"/>
        </w:rPr>
      </w:pPr>
    </w:p>
    <w:sectPr w:rsidR="0008122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5AD6"/>
    <w:multiLevelType w:val="hybridMultilevel"/>
    <w:tmpl w:val="1854B5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44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36"/>
    <w:rsid w:val="00081225"/>
    <w:rsid w:val="0017705A"/>
    <w:rsid w:val="00194E92"/>
    <w:rsid w:val="002A3B18"/>
    <w:rsid w:val="002A679B"/>
    <w:rsid w:val="003325DD"/>
    <w:rsid w:val="003A376E"/>
    <w:rsid w:val="003B28EC"/>
    <w:rsid w:val="00472EBA"/>
    <w:rsid w:val="004858BF"/>
    <w:rsid w:val="004E1D4A"/>
    <w:rsid w:val="00600F26"/>
    <w:rsid w:val="007519BC"/>
    <w:rsid w:val="007B72F7"/>
    <w:rsid w:val="007C2A92"/>
    <w:rsid w:val="007C46F4"/>
    <w:rsid w:val="007F209B"/>
    <w:rsid w:val="009A2DA7"/>
    <w:rsid w:val="00BD07AE"/>
    <w:rsid w:val="00C559A6"/>
    <w:rsid w:val="00E35D41"/>
    <w:rsid w:val="00E67636"/>
    <w:rsid w:val="00F33D07"/>
    <w:rsid w:val="00F6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0716"/>
  <w15:chartTrackingRefBased/>
  <w15:docId w15:val="{0E57827D-14CF-4D4A-9CDF-48CD0C99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6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7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7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7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67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7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76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76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76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76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76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76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76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76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76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76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7636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BD07A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3CB0D8-9F24-4AA6-9C7F-4BCB1E44BF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B376DD-74AF-467C-99A5-24CF2D6DA636}"/>
</file>

<file path=customXml/itemProps3.xml><?xml version="1.0" encoding="utf-8"?>
<ds:datastoreItem xmlns:ds="http://schemas.openxmlformats.org/officeDocument/2006/customXml" ds:itemID="{66FF522F-B6AF-4063-8528-62420BECADB8}"/>
</file>

<file path=customXml/itemProps4.xml><?xml version="1.0" encoding="utf-8"?>
<ds:datastoreItem xmlns:ds="http://schemas.openxmlformats.org/officeDocument/2006/customXml" ds:itemID="{A720EAE2-47FC-427C-8518-FEE6E0DA81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1991</Words>
  <Characters>11354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7</cp:revision>
  <dcterms:created xsi:type="dcterms:W3CDTF">2026-01-29T18:06:00Z</dcterms:created>
  <dcterms:modified xsi:type="dcterms:W3CDTF">2026-01-29T18:19:00Z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