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Normativa AI</w:t>
      </w:r>
    </w:p>
    <w:p/>
    <w:p>
      <w:pPr>
        <w:spacing w:after="120"/>
        <w:jc w:val="left"/>
      </w:pPr>
      <w:r>
        <w:rPr>
          <w:rFonts w:ascii="Calibri" w:hAnsi="Calibri"/>
          <w:b/>
          <w:color w:val="1F497D"/>
          <w:sz w:val="48"/>
        </w:rPr>
        <w:t>Dal 2 agosto ogni chatbot aziendale</w:t>
        <w:br/>
        <w:t>deve dichiararsi: 16 giorni per adeguarsi.</w:t>
      </w:r>
    </w:p>
    <w:p>
      <w:pPr>
        <w:spacing w:after="200"/>
        <w:jc w:val="left"/>
      </w:pPr>
      <w:r>
        <w:rPr>
          <w:rFonts w:ascii="Calibri" w:hAnsi="Calibri"/>
          <w:i/>
          <w:color w:val="2E74B5"/>
          <w:sz w:val="26"/>
        </w:rPr>
        <w:t>L'articolo 50 dell'AI Act entra in piena applicazione il 2 agosto 2026. Chi ha un assistente virtuale sul sito, un bot su WhatsApp o un sistema automatico di risposta ai clienti ha sedici giorni per adeguarsi. Non si tratta di un obbligo tecnico complesso: si tratta di comunicare chiaramente che dall'altra parte c'e' una macchina, non una persona.</w:t>
      </w:r>
    </w:p>
    <w:p>
      <w:pPr>
        <w:spacing w:after="40" w:before="40"/>
        <w:pBdr>
          <w:bottom w:val="single" w:sz="6" w:space="1" w:color="1F497D"/>
        </w:pBdr>
      </w:pPr>
    </w:p>
    <w:p>
      <w:pPr>
        <w:spacing w:after="320"/>
        <w:jc w:val="left"/>
      </w:pPr>
      <w:r>
        <w:rPr>
          <w:rFonts w:ascii="Calibri" w:hAnsi="Calibri"/>
          <w:color w:val="808080"/>
          <w:sz w:val="18"/>
        </w:rPr>
        <w:t>A cura della Redazione Ratio  •  17 luglio 2026</w:t>
      </w:r>
    </w:p>
    <w:p>
      <w:pPr>
        <w:spacing w:after="160" w:line="320" w:lineRule="exact"/>
        <w:jc w:val="both"/>
      </w:pPr>
      <w:r>
        <w:rPr>
          <w:rFonts w:ascii="Calibri" w:hAnsi="Calibri"/>
          <w:sz w:val="22"/>
        </w:rPr>
        <w:t>Uno studio di consulenza tributaria ha installato a gennaio un chatbot sul proprio sito per gestire le domande ricorrenti dei clienti: orari, documenti da portare, scadenze fiscali del mese corrente. Il titolare ha investito circa ottocento euro nell'implementazione e lo considera uno strumento utile, che scarica il centralino nelle ore di punta. Quando gli e' stato chiesto dell'articolo 50 dell'AI Act e della scadenza del 2 agosto, la risposta e' stata che quell'obbligo riguardava le grandi piattaforme tecnologiche, non un piccolo studio professionale. L'obbligo si applica invece esattamente a questo tipo di utilizzo: qualsiasi sistema che interagisce con persone fisiche per conto di un'organizzazione deve comunicare, in modo visibile all'inizio dell'interazione, che non e' una persona.</w:t>
      </w:r>
    </w:p>
    <w:p>
      <w:pPr>
        <w:spacing w:after="160" w:line="320" w:lineRule="exact"/>
        <w:jc w:val="both"/>
      </w:pPr>
      <w:r>
        <w:rPr>
          <w:rFonts w:ascii="Calibri" w:hAnsi="Calibri"/>
          <w:sz w:val="22"/>
        </w:rPr>
        <w:t>L'articolo 50 del Regolamento UE 2024/1689 stabilisce un obbligo di trasparenza per i sistemi AI che generano contenuti sintetici o interagiscono con persone fisiche. Per le aziende e gli studi professionali che hanno attivato chatbot sui propri siti, su WhatsApp Business o su altri canali di messaggistica, l'obbligo diventa pienamente applicabile il 2 agosto 2026: il soggetto che interagisce con il sistema deve essere informato, all'inizio della conversazione, che sta parlando con un sistema automatizzato basato su intelligenza artificiale. L'esenzione esiste solo quando dal contesto risulta evidente che si tratta di un sistema automatico, ma questa condizione non copre la maggior parte dei chatbot su siti professionali, che per loro natura tendono a simulare risposte di tipo umano.</w:t>
      </w:r>
    </w:p>
    <w:p>
      <w:pPr>
        <w:spacing w:after="160" w:line="320" w:lineRule="exact"/>
        <w:jc w:val="both"/>
      </w:pPr>
      <w:r>
        <w:rPr>
          <w:rFonts w:ascii="Calibri" w:hAnsi="Calibri"/>
          <w:sz w:val="22"/>
        </w:rPr>
        <w:t>Il soggetto obbligato dall'articolo 50 e' il deployer, ovvero l'organizzazione che usa un sistema AI in un'attivita' rivolta a persone fisiche. In termini pratici: uno studio o un'azienda che ha acquistato o configurato un chatbot e lo ha messo online e' deployer di quel sistema, anche se la tecnologia sottostante e' stata costruita da un fornitore esterno. L'obbligo non ricade sul fornitore del chatbot: ricade su chi lo usa per interagire con i propri clienti o utenti. Questo e' un elemento che molte PMI fraintendono: pensando che sia il fornitore del software a dover adempiere, si trovano in una situazione in cui nessuno ha curato la conformita'.</w:t>
      </w:r>
    </w:p>
    <w:p>
      <w:pPr>
        <w:spacing w:before="280" w:after="120"/>
      </w:pPr>
      <w:r>
        <w:rPr>
          <w:rFonts w:ascii="Calibri" w:hAnsi="Calibri"/>
          <w:b/>
          <w:color w:val="1F497D"/>
          <w:sz w:val="24"/>
        </w:rPr>
        <w:t>Cosa deve comparire e dove: la regola minima per essere conformi</w:t>
      </w:r>
    </w:p>
    <w:p>
      <w:pPr>
        <w:spacing w:after="160" w:line="320" w:lineRule="exact"/>
        <w:jc w:val="both"/>
      </w:pPr>
      <w:r>
        <w:rPr>
          <w:rFonts w:ascii="Calibri" w:hAnsi="Calibri"/>
          <w:sz w:val="22"/>
        </w:rPr>
        <w:t>L'obbligo di disclosure si soddisfa con un messaggio chiaro all'inizio di ogni conversazione che informa l'utente di stare interagendo con un sistema AI automatizzato. Il messaggio non deve essere lungo: una frase come 'Stai conversando con un assistente automatico basato su intelligenza artificiale. Per esigenze urgenti puoi contattare lo studio direttamente al numero...' soddisfa il requisito. L'obbligo si applica dal primo messaggio di interazione, non dopo alcuni scambi. Molte piattaforme (Tidio, Intercom, Freshchat, Crisp) hanno gia' un'opzione configurabile per mostrare una disclosure automatica all'avvio della conversazione; per chi usa WhatsApp Business con integrazioni di risposta automatica, la configurazione e' leggermente piu' articolata ma gestibile dal pannello della piattaforma di messaggistica. Il punto centrale e' che la disclosure deve essere proattiva, non attivata da una richiesta esplicita dell'utente.</w:t>
      </w:r>
    </w:p>
    <w:p>
      <w:pPr>
        <w:spacing w:after="160" w:line="320" w:lineRule="exact"/>
        <w:jc w:val="both"/>
      </w:pPr>
      <w:r>
        <w:rPr>
          <w:rFonts w:ascii="Calibri" w:hAnsi="Calibri"/>
          <w:sz w:val="22"/>
        </w:rPr>
        <w:t>Il regime sanzionatorio per la violazione dell'articolo 50 prevede sanzioni amministrative fino a quindici milioni di euro o al tre per cento del fatturato mondiale annuo, a seconda di quale valore sia piu' elevato, applicate dalle autorita' di vigilanza nazionali. Per uno studio di piccole dimensioni o una PMI con un chatbot locale, il rischio concreto di una sanzione di quella portata e' marginale nel breve periodo: le autorita' si concentreranno in primo luogo sui soggetti di grandi dimensioni e sui casi sistematici. Cio' che e' gia' operativo e' il diritto del cittadino a segnalare una violazione: un cliente o utente che scopre di aver interagito con un sistema AI senza essere stato informato puo' presentare un reclamo all'autorita' nazionale. In Italia, l'autorita' di vigilanza designata nell'ambito dell'AI Act e' l'AgID, Agenzia per l'Italia Digitale.</w:t>
      </w:r>
    </w:p>
    <w:p>
      <w:pPr>
        <w:spacing w:before="280" w:after="120"/>
      </w:pPr>
      <w:r>
        <w:rPr>
          <w:rFonts w:ascii="Calibri" w:hAnsi="Calibri"/>
          <w:b/>
          <w:color w:val="1F497D"/>
          <w:sz w:val="24"/>
        </w:rPr>
        <w:t>I sedici giorni che restano: cosa fare e in che ordine</w:t>
      </w:r>
    </w:p>
    <w:p>
      <w:pPr>
        <w:spacing w:after="160" w:line="320" w:lineRule="exact"/>
        <w:jc w:val="both"/>
      </w:pPr>
      <w:r>
        <w:rPr>
          <w:rFonts w:ascii="Calibri" w:hAnsi="Calibri"/>
          <w:sz w:val="22"/>
        </w:rPr>
        <w:t>La lista di azioni per studi e aziende con chatbot o sistemi di interazione automatizzata e' gestibile in poche ore. Il primo passo e' mappare i sistemi AI che interagiscono con terzi per conto dell'organizzazione: chatbot su siti web, risponditori automatici su WhatsApp o altri canali, sistemi di risposta email automatizzata, assistenti virtuali integrati in applicazioni rivolte ai clienti. Il secondo passo e' verificare le impostazioni di ciascuna piattaforma utilizzata e controllare se sia configurabile un messaggio di disclosure all'avvio. Il terzo passo e' scrivere il messaggio, in italiano, chiaro e posizionato all'inizio di ogni conversazione. Il quarto passo e' documentare quanto fatto: data di configurazione, testo del messaggio e uno screenshot della configurazione attiva.</w:t>
      </w:r>
    </w:p>
    <w:p>
      <w:pPr>
        <w:spacing w:after="160" w:line="320" w:lineRule="exact"/>
        <w:jc w:val="both"/>
      </w:pPr>
      <w:r>
        <w:rPr>
          <w:rFonts w:ascii="Calibri" w:hAnsi="Calibri"/>
          <w:sz w:val="22"/>
        </w:rPr>
        <w:t>L'obbligo dell'articolo 50 e' una delle poche disposizioni dell'AI Act che richiede un'azione operativa concreta, non solo documentazione. Uno studio che non ha ancora provveduto puo' mettersi in regola in meno di un pomeriggio. Chi affronta questa scadenza con metodo si trova anche con un modello applicabile alle future implementazioni AI, perche' requisiti di trasparenza analoghi si estenderanno via via che piu' sistemi AI vengono integrati nei processi di relazione con il cliente. Costruire adesso la procedura significa non doverla reinventare ogni volta che si aggiunge uno strumento.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(AI Act), articolo 50 (Obblighi di trasparenza) -- EUR-Lex</w:t>
      </w:r>
    </w:p>
    <w:p>
      <w:pPr>
        <w:spacing w:after="40"/>
      </w:pPr>
      <w:r>
        <w:rPr>
          <w:rFonts w:ascii="Calibri" w:hAnsi="Calibri"/>
          <w:color w:val="606060"/>
          <w:sz w:val="17"/>
        </w:rPr>
        <w:t>• AgID -- Autorita' nazionale di vigilanza AI Act -- agid.gov.it</w:t>
      </w:r>
    </w:p>
    <w:p>
      <w:pPr>
        <w:spacing w:after="40"/>
      </w:pPr>
      <w:r>
        <w:rPr>
          <w:rFonts w:ascii="Calibri" w:hAnsi="Calibri"/>
          <w:color w:val="606060"/>
          <w:sz w:val="17"/>
        </w:rPr>
        <w:t>• LaborProject.it -- 'AI Act dal 2 agosto 2026: cosa devono fare aziende, consulenti e DPO' (14 luglio 2026)</w:t>
      </w:r>
    </w:p>
    <w:p>
      <w:pPr>
        <w:spacing w:after="40"/>
      </w:pPr>
      <w:r>
        <w:rPr>
          <w:rFonts w:ascii="Calibri" w:hAnsi="Calibri"/>
          <w:color w:val="606060"/>
          <w:sz w:val="17"/>
        </w:rPr>
        <w:t>• UniverseIT.blog -- 'AI Act 2 agosto 2026: cosa cambia per le imprese'</w:t>
      </w:r>
    </w:p>
    <w:p>
      <w:pPr>
        <w:spacing w:after="40"/>
      </w:pPr>
      <w:r>
        <w:rPr>
          <w:rFonts w:ascii="Calibri" w:hAnsi="Calibri"/>
          <w:color w:val="606060"/>
          <w:sz w:val="17"/>
        </w:rPr>
        <w:t>• Certifico.com -- 'AI Act: obblighi per le imprese dal 2 agosto 2026'</w:t>
      </w:r>
    </w:p>
    <w:p>
      <w:pPr>
        <w:spacing w:after="40"/>
      </w:pPr>
      <w:r>
        <w:rPr>
          <w:rFonts w:ascii="Calibri" w:hAnsi="Calibri"/>
          <w:color w:val="606060"/>
          <w:sz w:val="17"/>
        </w:rPr>
        <w:t>• AscenSys.it -- 'AI Act 2026 PMI: obblighi, scadenze e sanzioni'</w:t>
      </w:r>
    </w:p>
    <w:p>
      <w:pPr>
        <w:spacing w:after="40"/>
      </w:pPr>
      <w:r>
        <w:rPr>
          <w:rFonts w:ascii="Calibri" w:hAnsi="Calibri"/>
          <w:color w:val="606060"/>
          <w:sz w:val="17"/>
        </w:rPr>
        <w:t>• YellowTech.it -- 'AI Act 2026: compliance per aziende italiane'</w:t>
      </w:r>
    </w:p>
    <w:p>
      <w:pPr>
        <w:spacing w:after="40"/>
      </w:pPr>
      <w:r>
        <w:rPr>
          <w:rFonts w:ascii="Calibri" w:hAnsi="Calibri"/>
          <w:color w:val="606060"/>
          <w:sz w:val="17"/>
        </w:rPr>
        <w:t>• LeanBet.eu -- 'AI Act ultima fase: obblighi, scadenze e checklist per le aziende'</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