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F2AF" w14:textId="0C5DC1F8" w:rsidR="00CB688C" w:rsidRPr="00F34E85" w:rsidRDefault="00F34E85" w:rsidP="00BB36CB">
      <w:pPr>
        <w:pStyle w:val="Titolo2"/>
        <w:jc w:val="both"/>
      </w:pPr>
      <w:r w:rsidRPr="00F34E85">
        <w:t>Il Magazzino: la spugna della liquidità aziendale</w:t>
      </w:r>
      <w:r w:rsidR="007D40CC">
        <w:t xml:space="preserve"> (PARTE 1)</w:t>
      </w:r>
    </w:p>
    <w:p w14:paraId="10B72482" w14:textId="35F60F89" w:rsidR="00F34E85" w:rsidRPr="00F34E85" w:rsidRDefault="00F34E85" w:rsidP="00BB36CB">
      <w:pPr>
        <w:jc w:val="both"/>
        <w:rPr>
          <w:i/>
          <w:iCs/>
        </w:rPr>
      </w:pPr>
      <w:r w:rsidRPr="00F34E85">
        <w:rPr>
          <w:i/>
          <w:iCs/>
        </w:rPr>
        <w:t xml:space="preserve">Il magazzino è spesso percepito come un </w:t>
      </w:r>
      <w:r w:rsidR="007D40CC">
        <w:rPr>
          <w:i/>
          <w:iCs/>
        </w:rPr>
        <w:t>numero per completare il bilancio</w:t>
      </w:r>
      <w:r w:rsidR="008E5532">
        <w:rPr>
          <w:i/>
          <w:iCs/>
        </w:rPr>
        <w:t xml:space="preserve"> che descrive il valore dei beni</w:t>
      </w:r>
      <w:r w:rsidRPr="00F34E85">
        <w:rPr>
          <w:i/>
          <w:iCs/>
        </w:rPr>
        <w:t xml:space="preserve"> funzional</w:t>
      </w:r>
      <w:r w:rsidR="008E5532">
        <w:rPr>
          <w:i/>
          <w:iCs/>
        </w:rPr>
        <w:t>i</w:t>
      </w:r>
      <w:r w:rsidRPr="00F34E85">
        <w:rPr>
          <w:i/>
          <w:iCs/>
        </w:rPr>
        <w:t xml:space="preserve"> alla continuità operativa. In realtà, rappresenta una delle principali voci di assorbimento della liquidità aziendale. Ogni euro immobilizzato in scorte è un euro sottratto alla gestione corrente, alla possibilità di investimento o al rimborso di finanziamenti.</w:t>
      </w:r>
    </w:p>
    <w:p w14:paraId="6E5681B3" w14:textId="77777777" w:rsidR="00F34E85" w:rsidRPr="00F34E85" w:rsidRDefault="00F34E85" w:rsidP="00BB36CB">
      <w:pPr>
        <w:jc w:val="both"/>
        <w:rPr>
          <w:i/>
          <w:iCs/>
        </w:rPr>
      </w:pPr>
      <w:r w:rsidRPr="00F34E85">
        <w:rPr>
          <w:i/>
          <w:iCs/>
        </w:rPr>
        <w:t>Una gestione inefficiente del magazzino non solo espone l’azienda a costi di stoccaggio, obsolescenza e sprechi, ma genera anche un falso senso di sicurezza: le scorte elevate possono far apparire solida un’impresa che, in realtà, soffre una costante tensione finanziaria.</w:t>
      </w:r>
    </w:p>
    <w:p w14:paraId="1B674E77" w14:textId="56780FAF" w:rsidR="00F34E85" w:rsidRPr="00F34E85" w:rsidRDefault="00F34E85" w:rsidP="00BB36CB">
      <w:pPr>
        <w:jc w:val="both"/>
        <w:rPr>
          <w:i/>
          <w:iCs/>
        </w:rPr>
      </w:pPr>
      <w:r w:rsidRPr="00F34E85">
        <w:rPr>
          <w:i/>
          <w:iCs/>
        </w:rPr>
        <w:t>Attraverso l’utilizzo del tool AnalisiRapidaDelMagazzino_24, è possibile trasformare il magazzino da elemento passivo a leva strategica di gestione della cassa</w:t>
      </w:r>
      <w:r w:rsidR="00625686">
        <w:rPr>
          <w:i/>
          <w:iCs/>
        </w:rPr>
        <w:t xml:space="preserve"> impiegando</w:t>
      </w:r>
      <w:r w:rsidRPr="00F34E85">
        <w:rPr>
          <w:i/>
          <w:iCs/>
        </w:rPr>
        <w:t xml:space="preserve"> </w:t>
      </w:r>
      <w:r w:rsidR="00625686">
        <w:rPr>
          <w:i/>
          <w:iCs/>
        </w:rPr>
        <w:t>i</w:t>
      </w:r>
      <w:r w:rsidRPr="00F34E85">
        <w:rPr>
          <w:i/>
          <w:iCs/>
        </w:rPr>
        <w:t>ndicatori come la rotazione, la classificazione ABC, il MAD</w:t>
      </w:r>
      <w:r w:rsidR="003E0A3C">
        <w:rPr>
          <w:i/>
          <w:iCs/>
        </w:rPr>
        <w:t xml:space="preserve"> (</w:t>
      </w:r>
      <w:r w:rsidR="003E0A3C" w:rsidRPr="003E0A3C">
        <w:rPr>
          <w:i/>
          <w:iCs/>
        </w:rPr>
        <w:t xml:space="preserve">Mean Absolute </w:t>
      </w:r>
      <w:proofErr w:type="spellStart"/>
      <w:r w:rsidR="003E0A3C" w:rsidRPr="003E0A3C">
        <w:rPr>
          <w:i/>
          <w:iCs/>
        </w:rPr>
        <w:t>Deviation</w:t>
      </w:r>
      <w:proofErr w:type="spellEnd"/>
      <w:r w:rsidR="003E0A3C" w:rsidRPr="003E0A3C">
        <w:rPr>
          <w:i/>
          <w:iCs/>
        </w:rPr>
        <w:t xml:space="preserve"> </w:t>
      </w:r>
      <w:r w:rsidR="003E0A3C">
        <w:rPr>
          <w:i/>
          <w:iCs/>
        </w:rPr>
        <w:t xml:space="preserve">o </w:t>
      </w:r>
      <w:r w:rsidR="003E0A3C" w:rsidRPr="003E0A3C">
        <w:rPr>
          <w:i/>
          <w:iCs/>
        </w:rPr>
        <w:t>Deviazione Assoluta Media</w:t>
      </w:r>
      <w:r w:rsidR="003E0A3C">
        <w:rPr>
          <w:i/>
          <w:iCs/>
        </w:rPr>
        <w:t>)</w:t>
      </w:r>
      <w:r w:rsidRPr="00F34E85">
        <w:rPr>
          <w:i/>
          <w:iCs/>
        </w:rPr>
        <w:t xml:space="preserve"> </w:t>
      </w:r>
      <w:r w:rsidR="005C02BD">
        <w:rPr>
          <w:i/>
          <w:iCs/>
        </w:rPr>
        <w:t xml:space="preserve">la deviazione standard </w:t>
      </w:r>
      <w:r w:rsidRPr="00F34E85">
        <w:rPr>
          <w:i/>
          <w:iCs/>
        </w:rPr>
        <w:t>e il calcolo delle scorte di sicurezza permettono di avere una fotografia sintetica ma efficace delle inefficienze e delle aree di miglioramento.</w:t>
      </w:r>
    </w:p>
    <w:p w14:paraId="3AFB9EDE" w14:textId="7A971B1A" w:rsidR="00F34E85" w:rsidRDefault="00F34E85" w:rsidP="00BB36CB">
      <w:pPr>
        <w:jc w:val="both"/>
        <w:rPr>
          <w:i/>
          <w:iCs/>
        </w:rPr>
      </w:pPr>
      <w:r w:rsidRPr="00F34E85">
        <w:rPr>
          <w:i/>
          <w:iCs/>
        </w:rPr>
        <w:t>In un contesto in cui l’accesso al credito diventa sempre più selettivo e oneroso, la capacità di liberare risorse interne assume un valore strategico. Intervenire sul magazzino significa ridurre il capitale immobilizzato, migliorare i flussi di cassa e abbassare la dipendenza da fonti esterne di finanziamento. In altre parole, ridurre le scorte in eccesso equivale a generare liquidità senza passare dalla banca.</w:t>
      </w:r>
    </w:p>
    <w:p w14:paraId="6E2DA7BB" w14:textId="1494C04E" w:rsidR="007260D3" w:rsidRDefault="007260D3" w:rsidP="00BB36CB">
      <w:pPr>
        <w:pStyle w:val="Titolo3"/>
        <w:jc w:val="both"/>
      </w:pPr>
      <w:r w:rsidRPr="007260D3">
        <w:t>Magazzino: tra utilità operativa e peso finanziario</w:t>
      </w:r>
    </w:p>
    <w:p w14:paraId="148F51D3" w14:textId="77777777" w:rsidR="007260D3" w:rsidRDefault="007260D3" w:rsidP="00BB36CB">
      <w:pPr>
        <w:jc w:val="both"/>
      </w:pPr>
      <w:r>
        <w:t xml:space="preserve">Ogni imprenditore conosce il valore del proprio magazzino, ma pochi ne colgono davvero </w:t>
      </w:r>
      <w:r w:rsidRPr="008C168F">
        <w:rPr>
          <w:b/>
          <w:bCs/>
        </w:rPr>
        <w:t>l’impatto sulla liquidità aziendale</w:t>
      </w:r>
      <w:r>
        <w:t xml:space="preserve">. Se da un lato è naturale mantenere un livello minimo di scorte per garantire la continuità produttiva e commerciale, dall’altro è altrettanto vero che un eccesso non controllato di magazzino agisce come una spugna: </w:t>
      </w:r>
      <w:r w:rsidRPr="008C168F">
        <w:rPr>
          <w:b/>
          <w:bCs/>
        </w:rPr>
        <w:t>assorbe risorse finanziarie, rallenta i flussi e alimenta il fabbisogno circolante.</w:t>
      </w:r>
    </w:p>
    <w:p w14:paraId="6FC810E0" w14:textId="77777777" w:rsidR="007260D3" w:rsidRDefault="007260D3" w:rsidP="00BB36CB">
      <w:pPr>
        <w:jc w:val="both"/>
      </w:pPr>
      <w:r>
        <w:t xml:space="preserve">In un periodo in cui la gestione della cassa è diventata una priorità strategica, intervenire sul magazzino significa agire su una delle aree a più alta leva operativa. </w:t>
      </w:r>
      <w:r w:rsidRPr="00C50CC5">
        <w:rPr>
          <w:b/>
          <w:bCs/>
        </w:rPr>
        <w:t>Ridurre l’immobilizzo non si traduce solo in una minore esposizione verso fornitori e banche</w:t>
      </w:r>
      <w:r>
        <w:t>, ma anche in una maggiore agilità nel reagire alle variazioni della domanda e nel sostenere eventuali piani di sviluppo.</w:t>
      </w:r>
    </w:p>
    <w:p w14:paraId="4972FF60" w14:textId="10F88901" w:rsidR="007260D3" w:rsidRDefault="007260D3" w:rsidP="00BB36CB">
      <w:pPr>
        <w:jc w:val="both"/>
      </w:pPr>
      <w:r>
        <w:t xml:space="preserve">Il tool AnalisiRapidaDelMagazzino_24 nasce proprio per offrire uno strumento semplice ma potente per leggere i numeri del magazzino in chiave gestionale. Attraverso </w:t>
      </w:r>
      <w:r w:rsidR="005A7DB3">
        <w:t>l’importazione d</w:t>
      </w:r>
      <w:r w:rsidR="00E76D9C">
        <w:t xml:space="preserve">i una tabella di magazzino e inserendo i dati di vendita o movimentazione per articolo, </w:t>
      </w:r>
      <w:r>
        <w:t>il foglio consente di elaborare una serie di indicatori che raccontano con chiarezza quanto del capitale aziendale sia bloccato in scorte, quanto di quel blocco sia giustificato, e dove invece vi siano margini per razionalizzare.</w:t>
      </w:r>
    </w:p>
    <w:p w14:paraId="52EF50BA" w14:textId="59BFA416" w:rsidR="007260D3" w:rsidRDefault="000E28A6" w:rsidP="00BB36CB">
      <w:pPr>
        <w:jc w:val="both"/>
      </w:pPr>
      <w:r w:rsidRPr="00AD5CD6">
        <w:rPr>
          <w:rFonts w:ascii="Aptos" w:hAnsi="Aptos"/>
          <w:b/>
          <w:bCs/>
          <w:color w:val="000000"/>
        </w:rPr>
        <w:t>L’analisi ABC, assieme al calcolo delle scorte minime e di sicurezza</w:t>
      </w:r>
      <w:r w:rsidRPr="000E28A6">
        <w:rPr>
          <w:rFonts w:ascii="Aptos" w:hAnsi="Aptos"/>
          <w:color w:val="000000"/>
        </w:rPr>
        <w:t>, permette di stimare la volatilità della domanda e regolare in modo preciso i livelli di magazzino.</w:t>
      </w:r>
    </w:p>
    <w:p w14:paraId="34E9E3FF" w14:textId="3E3AD79E" w:rsidR="00CB5538" w:rsidRPr="00CB5538" w:rsidRDefault="00F83385" w:rsidP="00BB36CB">
      <w:pPr>
        <w:pStyle w:val="Titolo3"/>
        <w:jc w:val="both"/>
      </w:pPr>
      <w:r>
        <w:t>Dati di input</w:t>
      </w:r>
    </w:p>
    <w:p w14:paraId="264BE4BC" w14:textId="15B106A7" w:rsidR="00CB5538" w:rsidRDefault="00CB5538" w:rsidP="00BB36CB">
      <w:pPr>
        <w:jc w:val="both"/>
      </w:pPr>
      <w:r>
        <w:t xml:space="preserve">Il primo passo per affrontare un’analisi </w:t>
      </w:r>
      <w:r w:rsidR="00F83385">
        <w:t xml:space="preserve">semplice quanto </w:t>
      </w:r>
      <w:r>
        <w:t xml:space="preserve">efficace del magazzino è ricostruire il comportamento </w:t>
      </w:r>
      <w:r w:rsidRPr="00F03D21">
        <w:rPr>
          <w:b/>
          <w:bCs/>
        </w:rPr>
        <w:t>passato degli articoli in uscita, sia in termini quantitativi che temporali</w:t>
      </w:r>
      <w:r>
        <w:t xml:space="preserve">. </w:t>
      </w:r>
      <w:r w:rsidR="000E28A6">
        <w:t xml:space="preserve">Occorre preliminarmente procurarsi i </w:t>
      </w:r>
      <w:r>
        <w:t>dati di movimentazione</w:t>
      </w:r>
      <w:r w:rsidR="000E28A6">
        <w:t>, riportando,</w:t>
      </w:r>
      <w:r>
        <w:t xml:space="preserve"> per ogni articolo</w:t>
      </w:r>
      <w:r w:rsidR="000E28A6">
        <w:t>,</w:t>
      </w:r>
      <w:r>
        <w:t xml:space="preserve"> la data, il valore o la quantità del movimento </w:t>
      </w:r>
      <w:r w:rsidR="0090303A">
        <w:t>con la possibilità di escludere talune operazioni dall’analisi (ad es: passaggi interni di materiale o movimentazioni infragruppo).</w:t>
      </w:r>
    </w:p>
    <w:p w14:paraId="6A6EC9AA" w14:textId="77777777" w:rsidR="00CB5538" w:rsidRDefault="00CB5538" w:rsidP="00BB36CB">
      <w:pPr>
        <w:keepNext/>
        <w:jc w:val="both"/>
      </w:pPr>
      <w:r w:rsidRPr="007260D3">
        <w:rPr>
          <w:noProof/>
        </w:rPr>
        <w:lastRenderedPageBreak/>
        <w:drawing>
          <wp:inline distT="0" distB="0" distL="0" distR="0" wp14:anchorId="7B41318F" wp14:editId="0F174532">
            <wp:extent cx="6120130" cy="1066800"/>
            <wp:effectExtent l="0" t="0" r="0" b="0"/>
            <wp:docPr id="128631872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5BE5" w14:textId="543CC6FE" w:rsidR="00CB5538" w:rsidRDefault="00CB5538" w:rsidP="00BB36CB">
      <w:pPr>
        <w:pStyle w:val="Didascalia"/>
        <w:jc w:val="both"/>
      </w:pPr>
      <w:r>
        <w:t xml:space="preserve">Figura </w:t>
      </w:r>
      <w:fldSimple w:instr=" SEQ Figura \* ARABIC ">
        <w:r w:rsidR="00463968">
          <w:rPr>
            <w:noProof/>
          </w:rPr>
          <w:t>1</w:t>
        </w:r>
      </w:fldSimple>
      <w:r>
        <w:t>: Dati input</w:t>
      </w:r>
    </w:p>
    <w:p w14:paraId="490CA1F2" w14:textId="2806CEF6" w:rsidR="00220555" w:rsidRDefault="00220555" w:rsidP="00BB36CB">
      <w:pPr>
        <w:jc w:val="both"/>
      </w:pPr>
      <w:r>
        <w:t xml:space="preserve">I dati di vendita </w:t>
      </w:r>
      <w:r w:rsidR="00445C61">
        <w:t xml:space="preserve">o i movimenti in uscita </w:t>
      </w:r>
      <w:r>
        <w:t xml:space="preserve">possono essere ricavati </w:t>
      </w:r>
      <w:r w:rsidR="00586430">
        <w:t>direttamente dal gestionale aziendale, importando report specific</w:t>
      </w:r>
      <w:r w:rsidR="00E92B38">
        <w:t>i</w:t>
      </w:r>
      <w:r w:rsidR="00586430">
        <w:t xml:space="preserve"> e convertendol</w:t>
      </w:r>
      <w:r w:rsidR="009749B3">
        <w:t>i</w:t>
      </w:r>
      <w:r w:rsidR="00586430">
        <w:t xml:space="preserve"> in Excel</w:t>
      </w:r>
      <w:r w:rsidR="009749B3">
        <w:t xml:space="preserve">. Laddove non vi sia disponibilità di report ad hoc </w:t>
      </w:r>
      <w:r w:rsidR="00CF7B20">
        <w:t xml:space="preserve">sarà necessari a procedere a </w:t>
      </w:r>
      <w:r w:rsidR="00471236">
        <w:t>interrogazioni</w:t>
      </w:r>
      <w:r w:rsidR="007549C4">
        <w:t xml:space="preserve"> mediante strumenti di ETL e/o business intelligence</w:t>
      </w:r>
      <w:r w:rsidR="001F1693">
        <w:t xml:space="preserve">. In </w:t>
      </w:r>
      <w:proofErr w:type="spellStart"/>
      <w:r w:rsidR="001F1693">
        <w:t>extrema</w:t>
      </w:r>
      <w:proofErr w:type="spellEnd"/>
      <w:r w:rsidR="001F1693">
        <w:t xml:space="preserve"> ratio</w:t>
      </w:r>
      <w:r w:rsidR="00F03D21">
        <w:t>,</w:t>
      </w:r>
      <w:r w:rsidR="001F1693">
        <w:t xml:space="preserve"> </w:t>
      </w:r>
      <w:r w:rsidR="00F84323">
        <w:t xml:space="preserve">i dati di vendita possono essere </w:t>
      </w:r>
      <w:r w:rsidR="00471236">
        <w:t xml:space="preserve">estratti </w:t>
      </w:r>
      <w:r w:rsidR="00F84323">
        <w:t xml:space="preserve">direttamente dalle fatture elettroniche (laddove sia specificato articolo e quantità) </w:t>
      </w:r>
      <w:r w:rsidR="00471236">
        <w:t>attraverso strumenti ad hoc (</w:t>
      </w:r>
      <w:r w:rsidR="00B345AB">
        <w:t>anche con l’aiuto della AI).</w:t>
      </w:r>
    </w:p>
    <w:p w14:paraId="3ECF7ACE" w14:textId="0C89DEA9" w:rsidR="007549C4" w:rsidRDefault="007549C4" w:rsidP="00BB36CB">
      <w:pPr>
        <w:jc w:val="both"/>
      </w:pPr>
      <w:r>
        <w:t>Al fine di ottenere un campione maggiormente significativo è possibile inserire anche più annualità</w:t>
      </w:r>
      <w:r w:rsidR="00207176">
        <w:t>.</w:t>
      </w:r>
    </w:p>
    <w:p w14:paraId="28D75ED9" w14:textId="77777777" w:rsidR="00F00539" w:rsidRDefault="00220555" w:rsidP="00F00539">
      <w:pPr>
        <w:keepNext/>
        <w:jc w:val="both"/>
      </w:pPr>
      <w:r>
        <w:rPr>
          <w:noProof/>
        </w:rPr>
        <w:drawing>
          <wp:inline distT="0" distB="0" distL="0" distR="0" wp14:anchorId="64BF7272" wp14:editId="0CF003E7">
            <wp:extent cx="2503777" cy="1147707"/>
            <wp:effectExtent l="0" t="0" r="0" b="0"/>
            <wp:docPr id="371882066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2066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881" cy="11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3C1A" w14:textId="7EDE0574" w:rsidR="00220555" w:rsidRDefault="00F00539" w:rsidP="00F00539">
      <w:pPr>
        <w:pStyle w:val="Didascalia"/>
        <w:jc w:val="both"/>
      </w:pPr>
      <w:r>
        <w:t xml:space="preserve">Figura </w:t>
      </w:r>
      <w:fldSimple w:instr=" SEQ Figura \* ARABIC ">
        <w:r w:rsidR="00463968">
          <w:rPr>
            <w:noProof/>
          </w:rPr>
          <w:t>2</w:t>
        </w:r>
      </w:fldSimple>
      <w:r>
        <w:t>: Riepilogo dei dati inseriti</w:t>
      </w:r>
    </w:p>
    <w:p w14:paraId="2033F45E" w14:textId="27B3779A" w:rsidR="00F00539" w:rsidRDefault="00F00539" w:rsidP="00F00539">
      <w:pPr>
        <w:jc w:val="both"/>
      </w:pPr>
      <w:r>
        <w:t xml:space="preserve">Una volta ottenuti i dati e riportati nella tabella in figura 1, il programma </w:t>
      </w:r>
      <w:r w:rsidR="00D965C9">
        <w:t xml:space="preserve">determina </w:t>
      </w:r>
      <w:r>
        <w:t>le principali caratteristiche dei dati inseriti.</w:t>
      </w:r>
    </w:p>
    <w:p w14:paraId="2D4BE0B1" w14:textId="03F681F5" w:rsidR="00F00539" w:rsidRDefault="00F00539" w:rsidP="00F00539">
      <w:pPr>
        <w:jc w:val="both"/>
      </w:pPr>
      <w:r>
        <w:t xml:space="preserve">Prima di procedere all’analisi è possibile impostare i criteri per l’analisi scegliendo il periodo valido per il calcolo di medie e scostamenti, </w:t>
      </w:r>
      <w:r w:rsidR="006641EF">
        <w:t xml:space="preserve">porre un </w:t>
      </w:r>
      <w:proofErr w:type="spellStart"/>
      <w:r w:rsidR="006641EF">
        <w:t>cap</w:t>
      </w:r>
      <w:proofErr w:type="spellEnd"/>
      <w:r w:rsidR="006641EF">
        <w:t xml:space="preserve"> e un </w:t>
      </w:r>
      <w:proofErr w:type="spellStart"/>
      <w:r w:rsidR="006641EF">
        <w:t>floor</w:t>
      </w:r>
      <w:proofErr w:type="spellEnd"/>
      <w:r w:rsidR="006641EF">
        <w:t xml:space="preserve"> sulle movimentazioni, escludendo quelle inferiori o superiori a determinate soglie</w:t>
      </w:r>
      <w:r w:rsidR="00445C61">
        <w:t>.</w:t>
      </w:r>
    </w:p>
    <w:p w14:paraId="46F385A0" w14:textId="77777777" w:rsidR="00CF483F" w:rsidRDefault="00CF483F" w:rsidP="00CF483F">
      <w:pPr>
        <w:jc w:val="both"/>
      </w:pPr>
      <w:r>
        <w:t xml:space="preserve">La variabilità non è un concetto astratto: </w:t>
      </w:r>
      <w:r w:rsidRPr="00A113FC">
        <w:rPr>
          <w:b/>
          <w:bCs/>
        </w:rPr>
        <w:t>impatta direttamente sulla liquidità</w:t>
      </w:r>
      <w:r>
        <w:t xml:space="preserve">. Due articoli con lo stesso valore medio possono richiedere scorte molto diverse se uno presenta una </w:t>
      </w:r>
      <w:r w:rsidRPr="00A113FC">
        <w:rPr>
          <w:b/>
          <w:bCs/>
        </w:rPr>
        <w:t>domanda regolare e l’altro fortemente fluttuante</w:t>
      </w:r>
      <w:r>
        <w:t>. Ecco perché non è sufficiente conoscere il valore complessivo delle scorte, ma è essenziale comprenderne la distribuzione nel tempo e la stabilità della domanda.</w:t>
      </w:r>
    </w:p>
    <w:p w14:paraId="075A202C" w14:textId="77777777" w:rsidR="00CF483F" w:rsidRDefault="00CF483F" w:rsidP="00CF483F">
      <w:pPr>
        <w:jc w:val="both"/>
      </w:pPr>
      <w:r>
        <w:t>L’obiettivo di questa prima analisi non è solo quantificare l’assorbimento finanziario complessivo del magazzino, ma iniziare a individuare gli articoli che, per valore, frequenza o instabilità, meritano maggiore attenzione. Da qui prende forma quella che sarà la successiva fase di classificazione e ottimizzazione.</w:t>
      </w:r>
    </w:p>
    <w:p w14:paraId="3344222D" w14:textId="58DDDEEC" w:rsidR="00CF483F" w:rsidRDefault="00CF483F" w:rsidP="00BB36CB">
      <w:pPr>
        <w:jc w:val="both"/>
      </w:pPr>
      <w:r>
        <w:t>Esistono diversi modi di calcolare la variabilità.</w:t>
      </w:r>
    </w:p>
    <w:p w14:paraId="280FA217" w14:textId="4B08FFA4" w:rsidR="00E357E1" w:rsidRDefault="00CB5538" w:rsidP="00BB36CB">
      <w:pPr>
        <w:jc w:val="both"/>
      </w:pPr>
      <w:r>
        <w:t xml:space="preserve">MAD (Mean Absolute </w:t>
      </w:r>
      <w:proofErr w:type="spellStart"/>
      <w:r>
        <w:t>Deviation</w:t>
      </w:r>
      <w:proofErr w:type="spellEnd"/>
      <w:r>
        <w:t>)</w:t>
      </w:r>
      <w:r w:rsidR="00326BBF">
        <w:t xml:space="preserve"> </w:t>
      </w:r>
      <w:r w:rsidR="00E357E1" w:rsidRPr="00E357E1">
        <w:t>che misura quanto i dati si discostano in media dal valore medio</w:t>
      </w:r>
      <w:r w:rsidR="00A0475E">
        <w:t xml:space="preserve"> e</w:t>
      </w:r>
      <w:r w:rsidR="00E357E1" w:rsidRPr="00E357E1">
        <w:t xml:space="preserve"> si calcola con la seguente formula:</w:t>
      </w:r>
    </w:p>
    <w:p w14:paraId="7F4AADB6" w14:textId="7B511D86" w:rsidR="00A0475E" w:rsidRPr="000E663D" w:rsidRDefault="00A0475E" w:rsidP="00BB36C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MAD=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</m:d>
            </m:e>
          </m:nary>
        </m:oMath>
      </m:oMathPara>
    </w:p>
    <w:p w14:paraId="2374F931" w14:textId="6620FF8F" w:rsidR="00E357E1" w:rsidRDefault="00036E5E" w:rsidP="00BB36CB">
      <w:pPr>
        <w:jc w:val="both"/>
        <w:rPr>
          <w:rFonts w:ascii="Aptos" w:hAnsi="Aptos"/>
          <w:color w:val="000000"/>
        </w:rPr>
      </w:pPr>
      <w:r w:rsidRPr="00036E5E">
        <w:rPr>
          <w:rFonts w:ascii="Aptos" w:hAnsi="Aptos"/>
          <w:color w:val="000000"/>
        </w:rPr>
        <w:t>dove n è il numero di periodi, x</w:t>
      </w:r>
      <w:r w:rsidRPr="00D37D30">
        <w:rPr>
          <w:rFonts w:ascii="Aptos" w:hAnsi="Aptos"/>
          <w:color w:val="000000"/>
          <w:vertAlign w:val="subscript"/>
        </w:rPr>
        <w:t>i</w:t>
      </w:r>
      <w:r w:rsidRPr="00036E5E">
        <w:rPr>
          <w:rFonts w:ascii="Aptos" w:hAnsi="Aptos"/>
          <w:color w:val="000000"/>
        </w:rPr>
        <w:t xml:space="preserve"> il valore osservato nel periodo i e x̄ la media. Il valore assoluto evita che scostamenti opposti si compensino.</w:t>
      </w:r>
    </w:p>
    <w:p w14:paraId="36105EB7" w14:textId="609D62A3" w:rsidR="00975070" w:rsidRDefault="00060556" w:rsidP="00BB36CB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>Per comprendere il calcolo si guardi a questo semplice esempio</w:t>
      </w:r>
      <w:r w:rsidR="00BB36CB">
        <w:rPr>
          <w:rFonts w:ascii="Aptos" w:hAnsi="Aptos"/>
          <w:color w:val="000000"/>
        </w:rPr>
        <w:t>, riferito a un solo articolo in un determinato anno.</w:t>
      </w:r>
    </w:p>
    <w:p w14:paraId="64C739F5" w14:textId="3BFBD349" w:rsidR="00BB36CB" w:rsidRDefault="009D41CC" w:rsidP="00BB36CB">
      <w:pPr>
        <w:keepNext/>
        <w:jc w:val="both"/>
      </w:pPr>
      <w:r>
        <w:rPr>
          <w:noProof/>
        </w:rPr>
        <w:drawing>
          <wp:inline distT="0" distB="0" distL="0" distR="0" wp14:anchorId="46E57901" wp14:editId="70F810B7">
            <wp:extent cx="6120130" cy="2868706"/>
            <wp:effectExtent l="0" t="0" r="0" b="8255"/>
            <wp:docPr id="653049260" name="Immagine 1" descr="Immagine che contiene testo, schermata, numer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9260" name="Immagine 1" descr="Immagine che contiene testo, schermata, numero, software&#10;&#10;Il contenuto generato dall'IA potrebbe non essere corretto."/>
                    <pic:cNvPicPr/>
                  </pic:nvPicPr>
                  <pic:blipFill rotWithShape="1">
                    <a:blip r:embed="rId10"/>
                    <a:srcRect b="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8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47D3E" w14:textId="2D8F9D4A" w:rsidR="00060556" w:rsidRDefault="00BB36CB" w:rsidP="00BB36CB">
      <w:pPr>
        <w:pStyle w:val="Didascalia"/>
        <w:jc w:val="both"/>
        <w:rPr>
          <w:rFonts w:ascii="Aptos" w:hAnsi="Aptos"/>
          <w:color w:val="000000"/>
        </w:rPr>
      </w:pPr>
      <w:r>
        <w:t xml:space="preserve">Figura </w:t>
      </w:r>
      <w:fldSimple w:instr=" SEQ Figura \* ARABIC ">
        <w:r w:rsidR="00463968">
          <w:rPr>
            <w:noProof/>
          </w:rPr>
          <w:t>3</w:t>
        </w:r>
      </w:fldSimple>
      <w:r>
        <w:t>: Calcolo del MAD (1710</w:t>
      </w:r>
      <w:r w:rsidR="00056A57">
        <w:t>,00</w:t>
      </w:r>
      <w:r>
        <w:t>) in base ad una distribuzione</w:t>
      </w:r>
      <w:r w:rsidR="009D41CC">
        <w:t xml:space="preserve"> </w:t>
      </w:r>
    </w:p>
    <w:p w14:paraId="68DCF59C" w14:textId="5F1D9F4C" w:rsidR="00936D56" w:rsidRDefault="00056A57" w:rsidP="00BB36CB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Nella figura è rappresentato un prodotto ad alto tasso di variabilit</w:t>
      </w:r>
      <w:r w:rsidR="000D6B59">
        <w:rPr>
          <w:rFonts w:ascii="Aptos" w:hAnsi="Aptos"/>
          <w:color w:val="000000"/>
        </w:rPr>
        <w:t>à, il cui valore medio è pari a 2.885,00 e il cui scostamento medio è pari a +/- 1</w:t>
      </w:r>
      <w:r w:rsidR="00D37D30">
        <w:rPr>
          <w:rFonts w:ascii="Aptos" w:hAnsi="Aptos"/>
          <w:color w:val="000000"/>
        </w:rPr>
        <w:t>.</w:t>
      </w:r>
      <w:r w:rsidR="000D6B59">
        <w:rPr>
          <w:rFonts w:ascii="Aptos" w:hAnsi="Aptos"/>
          <w:color w:val="000000"/>
        </w:rPr>
        <w:t>710,00.</w:t>
      </w:r>
      <w:r w:rsidR="00ED0DEF">
        <w:rPr>
          <w:rFonts w:ascii="Aptos" w:hAnsi="Aptos"/>
          <w:color w:val="000000"/>
        </w:rPr>
        <w:t xml:space="preserve"> </w:t>
      </w:r>
    </w:p>
    <w:p w14:paraId="572A18BB" w14:textId="7AD34406" w:rsidR="00E27D28" w:rsidRDefault="00024ED7" w:rsidP="00BB36CB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Se vogliamo essere un po’ più precisi possiamo introdurre il concetto di </w:t>
      </w:r>
      <w:r w:rsidR="00757726" w:rsidRPr="00757726">
        <w:rPr>
          <w:rFonts w:ascii="Aptos" w:hAnsi="Aptos"/>
          <w:b/>
          <w:bCs/>
          <w:color w:val="000000"/>
        </w:rPr>
        <w:t>deviazione standard</w:t>
      </w:r>
      <w:r w:rsidR="00757726">
        <w:rPr>
          <w:rFonts w:ascii="Aptos" w:hAnsi="Aptos"/>
          <w:b/>
          <w:bCs/>
          <w:color w:val="000000"/>
        </w:rPr>
        <w:t xml:space="preserve"> </w:t>
      </w:r>
      <w:r w:rsidR="00757726" w:rsidRPr="006D5F0A">
        <w:rPr>
          <w:rFonts w:ascii="Aptos" w:hAnsi="Aptos"/>
          <w:color w:val="000000"/>
        </w:rPr>
        <w:t xml:space="preserve">che </w:t>
      </w:r>
      <w:r w:rsidR="000D2DF1">
        <w:rPr>
          <w:rFonts w:ascii="Aptos" w:hAnsi="Aptos"/>
          <w:color w:val="000000"/>
        </w:rPr>
        <w:t xml:space="preserve">in luogo della media delle deviazioni assolute </w:t>
      </w:r>
      <w:r w:rsidR="000A218F">
        <w:rPr>
          <w:rFonts w:ascii="Aptos" w:hAnsi="Aptos"/>
          <w:color w:val="000000"/>
        </w:rPr>
        <w:t xml:space="preserve">adopera i quadrati e non i valori assoluti per il calcolo degli scostamenti </w:t>
      </w:r>
      <w:r w:rsidR="00830A66">
        <w:rPr>
          <w:rFonts w:ascii="Aptos" w:hAnsi="Aptos"/>
          <w:color w:val="000000"/>
        </w:rPr>
        <w:t>dalla media</w:t>
      </w:r>
      <w:r w:rsidR="0042755D">
        <w:rPr>
          <w:rFonts w:ascii="Aptos" w:hAnsi="Aptos"/>
          <w:color w:val="000000"/>
        </w:rPr>
        <w:t>.</w:t>
      </w:r>
      <w:r w:rsidR="00936D56">
        <w:rPr>
          <w:rFonts w:ascii="Aptos" w:hAnsi="Aptos"/>
          <w:color w:val="000000"/>
        </w:rPr>
        <w:t xml:space="preserve"> </w:t>
      </w:r>
      <w:r w:rsidR="006D5F0A">
        <w:rPr>
          <w:rFonts w:ascii="Aptos" w:hAnsi="Aptos"/>
          <w:color w:val="000000"/>
        </w:rPr>
        <w:t xml:space="preserve">Più nello specifico possiamo </w:t>
      </w:r>
      <w:r w:rsidR="00023D43">
        <w:rPr>
          <w:rFonts w:ascii="Aptos" w:hAnsi="Aptos"/>
          <w:color w:val="000000"/>
        </w:rPr>
        <w:t>rappresentare la deviazione standard come:</w:t>
      </w:r>
    </w:p>
    <w:p w14:paraId="598287BF" w14:textId="3D47C649" w:rsidR="0076039B" w:rsidRPr="000E663D" w:rsidRDefault="00DB5ED8" w:rsidP="0076039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σ=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B0964" w:rsidRPr="00BB0964" w14:paraId="2BD18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68FD" w14:textId="77777777" w:rsidR="00BB0964" w:rsidRPr="00BB0964" w:rsidRDefault="00BB0964" w:rsidP="00BB0964">
            <w:pPr>
              <w:jc w:val="both"/>
              <w:rPr>
                <w:rFonts w:ascii="Aptos" w:hAnsi="Aptos"/>
                <w:color w:val="000000"/>
              </w:rPr>
            </w:pPr>
          </w:p>
        </w:tc>
      </w:tr>
    </w:tbl>
    <w:p w14:paraId="1F83C697" w14:textId="77777777" w:rsidR="00BB0964" w:rsidRPr="00BB0964" w:rsidRDefault="00BB0964" w:rsidP="00BB0964">
      <w:pPr>
        <w:jc w:val="both"/>
        <w:rPr>
          <w:rFonts w:ascii="Aptos" w:hAnsi="Aptos"/>
          <w:vanish/>
          <w:color w:val="000000"/>
        </w:rPr>
      </w:pPr>
    </w:p>
    <w:p w14:paraId="59461049" w14:textId="4DC8B28E" w:rsidR="00672F3F" w:rsidRPr="008B76AB" w:rsidRDefault="00672F3F" w:rsidP="00BB0964">
      <w:pPr>
        <w:jc w:val="both"/>
        <w:rPr>
          <w:rFonts w:ascii="Aptos" w:hAnsi="Aptos"/>
          <w:color w:val="000000"/>
        </w:rPr>
      </w:pPr>
      <w:r w:rsidRPr="00BB0964">
        <w:rPr>
          <w:rFonts w:ascii="Aptos" w:hAnsi="Aptos"/>
          <w:color w:val="000000"/>
        </w:rPr>
        <w:t xml:space="preserve">Quando i dati rappresentano </w:t>
      </w:r>
      <w:r w:rsidRPr="00BB0964">
        <w:rPr>
          <w:rFonts w:ascii="Aptos" w:hAnsi="Aptos"/>
          <w:b/>
          <w:bCs/>
          <w:color w:val="000000"/>
        </w:rPr>
        <w:t>tutta la popolazione</w:t>
      </w:r>
      <w:r w:rsidR="008B76AB">
        <w:rPr>
          <w:rFonts w:ascii="Aptos" w:hAnsi="Aptos"/>
          <w:b/>
          <w:bCs/>
          <w:color w:val="000000"/>
        </w:rPr>
        <w:t xml:space="preserve">, </w:t>
      </w:r>
      <w:r w:rsidR="008B76AB">
        <w:rPr>
          <w:rFonts w:ascii="Aptos" w:hAnsi="Aptos"/>
          <w:color w:val="000000"/>
        </w:rPr>
        <w:t xml:space="preserve">se si usa Excel </w:t>
      </w:r>
      <w:r w:rsidR="008B76AB" w:rsidRPr="008B76AB">
        <w:rPr>
          <w:rFonts w:ascii="Aptos" w:hAnsi="Aptos"/>
          <w:color w:val="000000"/>
        </w:rPr>
        <w:t>=DEV.ST.</w:t>
      </w:r>
      <w:r w:rsidR="00CD55C5">
        <w:rPr>
          <w:rFonts w:ascii="Aptos" w:hAnsi="Aptos"/>
          <w:color w:val="000000"/>
        </w:rPr>
        <w:t>P</w:t>
      </w:r>
      <w:r w:rsidR="008B76AB" w:rsidRPr="008B76AB">
        <w:rPr>
          <w:rFonts w:ascii="Aptos" w:hAnsi="Aptos"/>
          <w:color w:val="000000"/>
        </w:rPr>
        <w:t>()</w:t>
      </w:r>
    </w:p>
    <w:p w14:paraId="6FEB9928" w14:textId="74FE5BE2" w:rsidR="00672F3F" w:rsidRPr="00BB0964" w:rsidRDefault="00672F3F" w:rsidP="00BB0964">
      <w:pPr>
        <w:jc w:val="both"/>
        <w:rPr>
          <w:rFonts w:ascii="Aptos" w:hAnsi="Aptos"/>
          <w:color w:val="000000"/>
        </w:rPr>
      </w:pPr>
      <w:r w:rsidRPr="00DE4BAE">
        <w:rPr>
          <w:rFonts w:ascii="Aptos" w:hAnsi="Aptos"/>
          <w:color w:val="000000"/>
        </w:rPr>
        <w:t>Oppure</w:t>
      </w:r>
      <w:r>
        <w:rPr>
          <w:rFonts w:ascii="Aptos" w:hAnsi="Aptos"/>
          <w:color w:val="000000"/>
        </w:rPr>
        <w:t>:</w:t>
      </w:r>
    </w:p>
    <w:p w14:paraId="6ED89F16" w14:textId="4CE20E83" w:rsidR="006D5F0A" w:rsidRDefault="00DE4BAE" w:rsidP="00BB36CB">
      <w:pPr>
        <w:jc w:val="both"/>
        <w:rPr>
          <w:rFonts w:ascii="Aptos" w:hAnsi="Aptos"/>
          <w:color w:val="000000"/>
        </w:rPr>
      </w:pPr>
      <m:oMathPara>
        <m:oMath>
          <m:r>
            <w:rPr>
              <w:rFonts w:ascii="Cambria Math" w:hAnsi="Cambria Math"/>
            </w:rPr>
            <m:t xml:space="preserve">s=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</m:oMath>
      </m:oMathPara>
    </w:p>
    <w:p w14:paraId="76E1D7FD" w14:textId="06BADF01" w:rsidR="0076039B" w:rsidRDefault="00DE4BAE" w:rsidP="00BB36CB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Quando i dati rappresentano solo un campione dell</w:t>
      </w:r>
      <w:r w:rsidR="00672F3F">
        <w:rPr>
          <w:rFonts w:ascii="Aptos" w:hAnsi="Aptos"/>
          <w:color w:val="000000"/>
        </w:rPr>
        <w:t>a popolazione</w:t>
      </w:r>
      <w:r w:rsidR="00CD55C5">
        <w:rPr>
          <w:rFonts w:ascii="Aptos" w:hAnsi="Aptos"/>
          <w:color w:val="000000"/>
        </w:rPr>
        <w:t xml:space="preserve">, se si usa Excel </w:t>
      </w:r>
      <w:r w:rsidR="00CD55C5" w:rsidRPr="008B76AB">
        <w:rPr>
          <w:rFonts w:ascii="Aptos" w:hAnsi="Aptos"/>
          <w:color w:val="000000"/>
        </w:rPr>
        <w:t>=DEV.ST.</w:t>
      </w:r>
      <w:r w:rsidR="00CD55C5">
        <w:rPr>
          <w:rFonts w:ascii="Aptos" w:hAnsi="Aptos"/>
          <w:color w:val="000000"/>
        </w:rPr>
        <w:t>C</w:t>
      </w:r>
      <w:r w:rsidR="00CD55C5" w:rsidRPr="008B76AB">
        <w:rPr>
          <w:rFonts w:ascii="Aptos" w:hAnsi="Aptos"/>
          <w:color w:val="000000"/>
        </w:rPr>
        <w:t>()</w:t>
      </w:r>
      <w:r w:rsidR="00672F3F">
        <w:rPr>
          <w:rFonts w:ascii="Aptos" w:hAnsi="Aptos"/>
          <w:color w:val="000000"/>
        </w:rPr>
        <w:t xml:space="preserve"> </w:t>
      </w:r>
    </w:p>
    <w:p w14:paraId="7B56DDAC" w14:textId="3A246838" w:rsidR="004B3D36" w:rsidRPr="004B3D36" w:rsidRDefault="004B3D36" w:rsidP="004B3D36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La deviazione standard </w:t>
      </w:r>
      <w:r w:rsidRPr="004B3D36">
        <w:rPr>
          <w:rFonts w:ascii="Aptos" w:hAnsi="Aptos"/>
          <w:b/>
          <w:bCs/>
          <w:color w:val="000000"/>
        </w:rPr>
        <w:t>Campionaria</w:t>
      </w:r>
      <w:r w:rsidRPr="004B3D36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 xml:space="preserve">è </w:t>
      </w:r>
      <w:r w:rsidRPr="004B3D36">
        <w:rPr>
          <w:rFonts w:ascii="Aptos" w:hAnsi="Aptos"/>
          <w:color w:val="000000"/>
        </w:rPr>
        <w:t>consigliata nella maggior parte dei casi, perch</w:t>
      </w:r>
      <w:r w:rsidRPr="004B3D36">
        <w:rPr>
          <w:rFonts w:ascii="Aptos" w:hAnsi="Aptos" w:cs="Aptos"/>
          <w:color w:val="000000"/>
        </w:rPr>
        <w:t>é</w:t>
      </w:r>
      <w:r w:rsidRPr="004B3D36">
        <w:rPr>
          <w:rFonts w:ascii="Aptos" w:hAnsi="Aptos"/>
          <w:color w:val="000000"/>
        </w:rPr>
        <w:t xml:space="preserve"> i dati storici rappresentano un </w:t>
      </w:r>
      <w:r w:rsidRPr="004B3D36">
        <w:rPr>
          <w:rFonts w:ascii="Aptos" w:hAnsi="Aptos" w:cs="Aptos"/>
          <w:color w:val="000000"/>
        </w:rPr>
        <w:t>“</w:t>
      </w:r>
      <w:r w:rsidRPr="004B3D36">
        <w:rPr>
          <w:rFonts w:ascii="Aptos" w:hAnsi="Aptos"/>
          <w:color w:val="000000"/>
        </w:rPr>
        <w:t>campione</w:t>
      </w:r>
      <w:r w:rsidRPr="004B3D36">
        <w:rPr>
          <w:rFonts w:ascii="Aptos" w:hAnsi="Aptos" w:cs="Aptos"/>
          <w:color w:val="000000"/>
        </w:rPr>
        <w:t>”</w:t>
      </w:r>
      <w:r w:rsidRPr="004B3D36">
        <w:rPr>
          <w:rFonts w:ascii="Aptos" w:hAnsi="Aptos"/>
          <w:color w:val="000000"/>
        </w:rPr>
        <w:t xml:space="preserve"> del futuro, non tutta la popolazione possibile.</w:t>
      </w:r>
    </w:p>
    <w:p w14:paraId="156159DA" w14:textId="33547C0E" w:rsidR="000E16C0" w:rsidRDefault="004B3D36" w:rsidP="004B3D36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Quella sulla popolazione </w:t>
      </w:r>
      <w:r w:rsidRPr="004B3D36">
        <w:rPr>
          <w:rFonts w:ascii="Aptos" w:hAnsi="Aptos"/>
          <w:color w:val="000000"/>
        </w:rPr>
        <w:t xml:space="preserve">ha senso solo se </w:t>
      </w:r>
      <w:r>
        <w:rPr>
          <w:rFonts w:ascii="Aptos" w:hAnsi="Aptos"/>
          <w:color w:val="000000"/>
        </w:rPr>
        <w:t xml:space="preserve">si </w:t>
      </w:r>
      <w:r w:rsidRPr="004B3D36">
        <w:rPr>
          <w:rFonts w:ascii="Aptos" w:hAnsi="Aptos"/>
          <w:color w:val="000000"/>
        </w:rPr>
        <w:t xml:space="preserve">sta considerando </w:t>
      </w:r>
      <w:r w:rsidRPr="004B3D36">
        <w:rPr>
          <w:rFonts w:ascii="Aptos" w:hAnsi="Aptos"/>
          <w:b/>
          <w:bCs/>
          <w:color w:val="000000"/>
        </w:rPr>
        <w:t>l’intero universo dei dati</w:t>
      </w:r>
      <w:r w:rsidRPr="004B3D36">
        <w:rPr>
          <w:rFonts w:ascii="Aptos" w:hAnsi="Aptos"/>
          <w:color w:val="000000"/>
        </w:rPr>
        <w:t xml:space="preserve"> (es. se </w:t>
      </w:r>
      <w:r>
        <w:rPr>
          <w:rFonts w:ascii="Aptos" w:hAnsi="Aptos"/>
          <w:color w:val="000000"/>
        </w:rPr>
        <w:t xml:space="preserve">abbiamo la </w:t>
      </w:r>
      <w:r w:rsidRPr="004B3D36">
        <w:rPr>
          <w:rFonts w:ascii="Aptos" w:hAnsi="Aptos"/>
          <w:color w:val="000000"/>
        </w:rPr>
        <w:t xml:space="preserve">domanda completa di tutti </w:t>
      </w:r>
      <w:r>
        <w:rPr>
          <w:rFonts w:ascii="Aptos" w:hAnsi="Aptos"/>
          <w:color w:val="000000"/>
        </w:rPr>
        <w:t xml:space="preserve">gli articoli </w:t>
      </w:r>
      <w:r w:rsidRPr="004B3D36">
        <w:rPr>
          <w:rFonts w:ascii="Aptos" w:hAnsi="Aptos"/>
          <w:color w:val="000000"/>
        </w:rPr>
        <w:t>per tutti i periodi possibili, cosa rarissima nella pratica)</w:t>
      </w:r>
      <w:r w:rsidR="000E16C0">
        <w:rPr>
          <w:rFonts w:ascii="Aptos" w:hAnsi="Aptos"/>
          <w:color w:val="000000"/>
        </w:rPr>
        <w:t xml:space="preserve">. </w:t>
      </w:r>
    </w:p>
    <w:p w14:paraId="57ED2175" w14:textId="7FA991A0" w:rsidR="000E16C0" w:rsidRDefault="000E16C0" w:rsidP="004B3D36">
      <w:p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La figura mostra i</w:t>
      </w:r>
      <w:r w:rsidR="00FF1FB5">
        <w:rPr>
          <w:rFonts w:ascii="Aptos" w:hAnsi="Aptos"/>
          <w:color w:val="000000"/>
        </w:rPr>
        <w:t>l procedimento del calcolo delle due misure</w:t>
      </w:r>
    </w:p>
    <w:p w14:paraId="10D3E7AE" w14:textId="77777777" w:rsidR="00FF1FB5" w:rsidRDefault="00FF1FB5" w:rsidP="004B3D36">
      <w:pPr>
        <w:jc w:val="both"/>
        <w:rPr>
          <w:rFonts w:ascii="Aptos" w:hAnsi="Aptos"/>
          <w:color w:val="000000"/>
        </w:rPr>
      </w:pPr>
    </w:p>
    <w:p w14:paraId="3D02024A" w14:textId="77777777" w:rsidR="00FF1FB5" w:rsidRDefault="00FF1FB5" w:rsidP="004B3D36">
      <w:pPr>
        <w:jc w:val="both"/>
        <w:rPr>
          <w:rFonts w:ascii="Aptos" w:hAnsi="Aptos"/>
          <w:color w:val="000000"/>
        </w:rPr>
      </w:pPr>
    </w:p>
    <w:p w14:paraId="59958AC6" w14:textId="77777777" w:rsidR="00463968" w:rsidRDefault="00463968" w:rsidP="00463968">
      <w:pPr>
        <w:keepNext/>
        <w:jc w:val="both"/>
      </w:pPr>
      <w:r w:rsidRPr="00463968">
        <w:rPr>
          <w:noProof/>
        </w:rPr>
        <w:lastRenderedPageBreak/>
        <w:drawing>
          <wp:inline distT="0" distB="0" distL="0" distR="0" wp14:anchorId="7510BBFA" wp14:editId="2DADB9E9">
            <wp:extent cx="4428565" cy="2841198"/>
            <wp:effectExtent l="0" t="0" r="0" b="0"/>
            <wp:docPr id="7196154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727" cy="28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D071" w14:textId="2706731C" w:rsidR="00FF1FB5" w:rsidRDefault="00463968" w:rsidP="00463968">
      <w:pPr>
        <w:pStyle w:val="Didascalia"/>
        <w:jc w:val="both"/>
        <w:rPr>
          <w:rFonts w:ascii="Aptos" w:hAnsi="Aptos"/>
          <w:color w:val="000000"/>
        </w:rPr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>: Deviazione standard e deviazione standard campionaria a confronto</w:t>
      </w:r>
    </w:p>
    <w:p w14:paraId="655B5567" w14:textId="5CBD66B9" w:rsidR="00343B02" w:rsidRDefault="00343B02" w:rsidP="00BB36CB">
      <w:pPr>
        <w:pStyle w:val="Titolo3"/>
        <w:jc w:val="both"/>
      </w:pPr>
      <w:r>
        <w:t>Classificazione ABC e scorte ottimali: il magazzino non pesa uguale per tutti</w:t>
      </w:r>
    </w:p>
    <w:p w14:paraId="15F768A6" w14:textId="77777777" w:rsidR="00343B02" w:rsidRPr="006B5C6D" w:rsidRDefault="00343B02" w:rsidP="00BB36CB">
      <w:pPr>
        <w:jc w:val="both"/>
        <w:rPr>
          <w:b/>
          <w:bCs/>
        </w:rPr>
      </w:pPr>
      <w:r>
        <w:t xml:space="preserve">Non tutto il magazzino pesa allo stesso modo. È un concetto tanto intuitivo quanto spesso ignorato nella gestione quotidiana delle scorte. Trattare articoli ad alta rotazione e valore elevato con le stesse logiche operative riservate a materiali marginali e scarsamente movimentati porta a due effetti ugualmente negativi: </w:t>
      </w:r>
      <w:r w:rsidRPr="006B5C6D">
        <w:rPr>
          <w:b/>
          <w:bCs/>
        </w:rPr>
        <w:t>da un lato, si immobilizza capitale dove non serve; dall’altro, si rischia di non avere disponibilità adeguata su prodotti chiave per il fatturato.</w:t>
      </w:r>
    </w:p>
    <w:p w14:paraId="0DB9B628" w14:textId="77777777" w:rsidR="00343B02" w:rsidRDefault="00343B02" w:rsidP="00BB36CB">
      <w:pPr>
        <w:jc w:val="both"/>
      </w:pPr>
      <w:r>
        <w:t>È per questo che, prima ancora di pensare a cosa acquistare o quando riordinare, occorre rispondere a una domanda fondamentale: quali sono gli articoli che contano davvero?</w:t>
      </w:r>
    </w:p>
    <w:p w14:paraId="17964F25" w14:textId="3AB8C0C7" w:rsidR="00312416" w:rsidRDefault="000C7C57" w:rsidP="00BB36CB">
      <w:pPr>
        <w:jc w:val="both"/>
      </w:pPr>
      <w:r>
        <w:t xml:space="preserve">Una </w:t>
      </w:r>
      <w:r w:rsidR="00E873C7">
        <w:t xml:space="preserve">delle </w:t>
      </w:r>
      <w:r w:rsidR="00343B02">
        <w:t>rispost</w:t>
      </w:r>
      <w:r w:rsidR="00E873C7">
        <w:t xml:space="preserve">e potrebbe provenire dall’analisi </w:t>
      </w:r>
      <w:r w:rsidR="00343B02">
        <w:t>ABC</w:t>
      </w:r>
      <w:r w:rsidR="003A5206">
        <w:t xml:space="preserve"> introdotta da Pareto</w:t>
      </w:r>
      <w:r w:rsidR="00CD0F31">
        <w:t xml:space="preserve"> verso la fine del</w:t>
      </w:r>
      <w:r w:rsidR="008F290A">
        <w:t xml:space="preserve"> secolo XIX</w:t>
      </w:r>
      <w:r w:rsidR="003A5206">
        <w:t xml:space="preserve"> e ripresa poi da </w:t>
      </w:r>
      <w:r w:rsidR="008F290A">
        <w:t>numerosi economisti</w:t>
      </w:r>
      <w:r w:rsidR="000E76A0">
        <w:t xml:space="preserve"> che hanno verificato che in </w:t>
      </w:r>
      <w:r w:rsidR="006E3DFD" w:rsidRPr="006E3DFD">
        <w:t>molti sistemi, l’80% dei risultati deriva dal 20% degli sforzi o delle risorse. Nel contesto della gestione del magazzino, questa teoria permette di identificare quegli articoli</w:t>
      </w:r>
      <w:r w:rsidR="000E76A0">
        <w:t>, che costituiscono</w:t>
      </w:r>
      <w:r w:rsidR="006E2513">
        <w:t xml:space="preserve"> </w:t>
      </w:r>
      <w:r w:rsidR="006E3DFD" w:rsidRPr="006E3DFD">
        <w:t>la minoranza</w:t>
      </w:r>
      <w:r w:rsidR="006E2513">
        <w:t>,</w:t>
      </w:r>
      <w:r w:rsidR="006E3DFD" w:rsidRPr="006E3DFD">
        <w:t xml:space="preserve"> che generano il maggior valore o impatto sulla liquidità aziendale.</w:t>
      </w:r>
      <w:r w:rsidR="00F91853">
        <w:t xml:space="preserve"> All’inizio del </w:t>
      </w:r>
      <w:r w:rsidR="00D37D30">
        <w:t>Novecento</w:t>
      </w:r>
      <w:r w:rsidR="00F91853">
        <w:t xml:space="preserve">, </w:t>
      </w:r>
      <w:r w:rsidR="006E3DFD" w:rsidRPr="006E3DFD">
        <w:t>Max Otto Lorenz</w:t>
      </w:r>
      <w:r w:rsidR="00F91853">
        <w:t xml:space="preserve"> concepisce</w:t>
      </w:r>
      <w:r w:rsidR="006E3DFD" w:rsidRPr="006E3DFD">
        <w:t xml:space="preserve"> </w:t>
      </w:r>
      <w:r w:rsidR="00F91853">
        <w:t>l</w:t>
      </w:r>
      <w:r w:rsidR="006E3DFD" w:rsidRPr="006E3DFD">
        <w:t xml:space="preserve">a curva di Lorenz </w:t>
      </w:r>
      <w:r w:rsidR="00312416">
        <w:t xml:space="preserve">che contribuisce alla </w:t>
      </w:r>
      <w:r w:rsidR="00E6231E">
        <w:t>visualizzazione grafica del</w:t>
      </w:r>
      <w:r w:rsidR="00256200">
        <w:t>l’analisi paretiana.</w:t>
      </w:r>
    </w:p>
    <w:p w14:paraId="621E7DA8" w14:textId="7EC7D578" w:rsidR="00343B02" w:rsidRDefault="00344541" w:rsidP="00BB36CB">
      <w:pPr>
        <w:jc w:val="both"/>
      </w:pPr>
      <w:r>
        <w:t xml:space="preserve">Ciò che si osserva, una volta definite le classi è che </w:t>
      </w:r>
      <w:r w:rsidR="00343B02">
        <w:t>una piccola parte degli articoli presenti in magazzino (gli “A”) concentra la maggior parte del valore movimentato; una seconda fascia (“B”) ha un peso intermedio; mentre la grande maggioranza degli articoli, quelli “C”, hanno un peso economico minimo, nonostante rappresentino spesso oltre il 50% del numero complessivo di referenze gestite.</w:t>
      </w:r>
    </w:p>
    <w:p w14:paraId="27F2D3E0" w14:textId="77777777" w:rsidR="005D494B" w:rsidRDefault="00343B02" w:rsidP="00BB36CB">
      <w:pPr>
        <w:jc w:val="both"/>
      </w:pPr>
      <w:r>
        <w:t xml:space="preserve">Nel tool AnalisiRapidaDelMagazzino_24, la classificazione ABC viene applicata in modo dinamico, lasciando all’utente la possibilità di definire soglie personalizzate in funzione delle specificità aziendali. </w:t>
      </w:r>
    </w:p>
    <w:p w14:paraId="5772FC0E" w14:textId="77777777" w:rsidR="005D494B" w:rsidRDefault="005D494B" w:rsidP="00BB36CB">
      <w:pPr>
        <w:keepNext/>
        <w:jc w:val="both"/>
      </w:pPr>
      <w:r>
        <w:rPr>
          <w:noProof/>
        </w:rPr>
        <w:drawing>
          <wp:inline distT="0" distB="0" distL="0" distR="0" wp14:anchorId="394B56DB" wp14:editId="219A2035">
            <wp:extent cx="3551162" cy="741415"/>
            <wp:effectExtent l="0" t="0" r="0" b="1905"/>
            <wp:docPr id="125130843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8431" name="Immagine 1" descr="Immagine che contiene testo, schermata, Carattere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892" cy="74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81C5" w14:textId="6085C064" w:rsidR="005D494B" w:rsidRDefault="005D494B" w:rsidP="00BB36CB">
      <w:pPr>
        <w:pStyle w:val="Didascalia"/>
        <w:jc w:val="both"/>
      </w:pPr>
      <w:r>
        <w:t xml:space="preserve">Figura </w:t>
      </w:r>
      <w:fldSimple w:instr=" SEQ Figura \* ARABIC ">
        <w:r w:rsidR="00463968">
          <w:rPr>
            <w:noProof/>
          </w:rPr>
          <w:t>5</w:t>
        </w:r>
      </w:fldSimple>
      <w:r>
        <w:t>: La scelta dei limiti per le classi ABC</w:t>
      </w:r>
    </w:p>
    <w:p w14:paraId="6F19BDB0" w14:textId="19C48397" w:rsidR="00872F6E" w:rsidRDefault="00227293" w:rsidP="00BB36CB">
      <w:pPr>
        <w:jc w:val="both"/>
      </w:pPr>
      <w:r>
        <w:t xml:space="preserve">Si tratta quindi di calcolare la percentuale cumulata </w:t>
      </w:r>
      <w:r w:rsidR="00CF1615">
        <w:t xml:space="preserve">di ogni articolo rispetto al totale, pari al rapporto tra il valore totale degli articoli </w:t>
      </w:r>
      <w:r w:rsidR="000B1EE0">
        <w:t>con un valore pari o uguale all’articolo e il valore totale del magazzino.</w:t>
      </w:r>
    </w:p>
    <w:p w14:paraId="148F3504" w14:textId="2C4BDF3D" w:rsidR="00582EF1" w:rsidRDefault="00122489" w:rsidP="00BB36CB">
      <w:pPr>
        <w:keepNext/>
        <w:jc w:val="both"/>
      </w:pPr>
      <w:r w:rsidRPr="00122489">
        <w:rPr>
          <w:noProof/>
        </w:rPr>
        <w:lastRenderedPageBreak/>
        <w:drawing>
          <wp:inline distT="0" distB="0" distL="0" distR="0" wp14:anchorId="75C0020C" wp14:editId="512C2058">
            <wp:extent cx="2400423" cy="2717940"/>
            <wp:effectExtent l="0" t="0" r="0" b="6350"/>
            <wp:docPr id="1658556450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56450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46D" w14:textId="3E9491DA" w:rsidR="000B1EE0" w:rsidRDefault="00582EF1" w:rsidP="00BB36CB">
      <w:pPr>
        <w:pStyle w:val="Didascalia"/>
        <w:jc w:val="both"/>
      </w:pPr>
      <w:r>
        <w:t xml:space="preserve">Figura </w:t>
      </w:r>
      <w:fldSimple w:instr=" SEQ Figura \* ARABIC ">
        <w:r w:rsidR="00463968">
          <w:rPr>
            <w:noProof/>
          </w:rPr>
          <w:t>6</w:t>
        </w:r>
      </w:fldSimple>
      <w:r>
        <w:t>: Il valore cumulato di magazzino</w:t>
      </w:r>
    </w:p>
    <w:p w14:paraId="095B992C" w14:textId="447752E6" w:rsidR="00582EF1" w:rsidRDefault="00CB6420" w:rsidP="00BB36CB">
      <w:pPr>
        <w:jc w:val="both"/>
      </w:pPr>
      <w:r>
        <w:t xml:space="preserve">Nell’esempio se l’articolo con il valore maggiore </w:t>
      </w:r>
      <w:r w:rsidR="00F22A9A">
        <w:t>copre il 10,78% del totale, i primi 10 articoli (in cor</w:t>
      </w:r>
      <w:r w:rsidR="00C632F0">
        <w:t xml:space="preserve">rispondenza della freccia) rappresentano già il 47,96% e per superare la soglia dell’80% </w:t>
      </w:r>
      <w:r w:rsidR="00651B56">
        <w:t>sono sufficienti 22 articoli</w:t>
      </w:r>
      <w:r w:rsidR="00995897">
        <w:t xml:space="preserve">. </w:t>
      </w:r>
    </w:p>
    <w:p w14:paraId="08BEDCBE" w14:textId="02FB9396" w:rsidR="000B1EE0" w:rsidRDefault="004E2C5A" w:rsidP="00BB36CB">
      <w:pPr>
        <w:jc w:val="both"/>
      </w:pPr>
      <w:r>
        <w:t>La rappresentazione grafica è ancora più efficace e utilizza la curva di Lorenz.</w:t>
      </w:r>
    </w:p>
    <w:p w14:paraId="3FE233DB" w14:textId="77777777" w:rsidR="00E820F4" w:rsidRDefault="00E820F4" w:rsidP="00BB36CB">
      <w:pPr>
        <w:keepNext/>
        <w:jc w:val="both"/>
      </w:pPr>
      <w:r w:rsidRPr="00E820F4">
        <w:rPr>
          <w:noProof/>
        </w:rPr>
        <w:drawing>
          <wp:inline distT="0" distB="0" distL="0" distR="0" wp14:anchorId="51021D6B" wp14:editId="0FF2E1B8">
            <wp:extent cx="4261597" cy="3268236"/>
            <wp:effectExtent l="19050" t="19050" r="24765" b="27940"/>
            <wp:docPr id="1780488233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8233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020" cy="327699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026E5" w14:textId="39951A17" w:rsidR="004E2C5A" w:rsidRDefault="00E820F4" w:rsidP="00BB36CB">
      <w:pPr>
        <w:pStyle w:val="Didascalia"/>
        <w:jc w:val="both"/>
      </w:pPr>
      <w:r>
        <w:t xml:space="preserve">Figura </w:t>
      </w:r>
      <w:fldSimple w:instr=" SEQ Figura \* ARABIC ">
        <w:r w:rsidR="00463968">
          <w:rPr>
            <w:noProof/>
          </w:rPr>
          <w:t>7</w:t>
        </w:r>
      </w:fldSimple>
      <w:r>
        <w:t>: La curva di Lorenz per la determinazione della distribuzione di Pareto</w:t>
      </w:r>
    </w:p>
    <w:p w14:paraId="070859C5" w14:textId="570838DE" w:rsidR="00CF2E21" w:rsidRDefault="006F5E16" w:rsidP="006F5E16">
      <w:pPr>
        <w:jc w:val="both"/>
      </w:pPr>
      <w:r w:rsidRPr="006F5E16">
        <w:rPr>
          <w:rFonts w:ascii="Aptos" w:hAnsi="Aptos"/>
          <w:color w:val="000000"/>
        </w:rPr>
        <w:t>La classificazione degli articoli per importanza permette di adottare diverse strategie di approvvigionamento: è più rischioso restare senza scorta di un articolo A che di uno C</w:t>
      </w:r>
      <w:r>
        <w:rPr>
          <w:rFonts w:ascii="Aptos" w:hAnsi="Aptos"/>
          <w:color w:val="000000"/>
        </w:rPr>
        <w:t>, pertanto su</w:t>
      </w:r>
      <w:r w:rsidR="005823DE">
        <w:rPr>
          <w:rFonts w:ascii="Aptos" w:hAnsi="Aptos"/>
          <w:color w:val="000000"/>
        </w:rPr>
        <w:t>gli articoli a maggior vendita saremo meno disposti a rischiare di</w:t>
      </w:r>
      <w:r w:rsidR="001022BA">
        <w:rPr>
          <w:rFonts w:ascii="Aptos" w:hAnsi="Aptos"/>
          <w:color w:val="000000"/>
        </w:rPr>
        <w:t xml:space="preserve"> rimanere sottoscorta.</w:t>
      </w:r>
    </w:p>
    <w:p w14:paraId="0AA17267" w14:textId="2E962656" w:rsidR="00872F6E" w:rsidRDefault="0033084A" w:rsidP="001519A7">
      <w:pPr>
        <w:pStyle w:val="Titolo2"/>
      </w:pPr>
      <w:r>
        <w:lastRenderedPageBreak/>
        <w:t xml:space="preserve">Introduzione al </w:t>
      </w:r>
      <w:r w:rsidR="007945AD">
        <w:t>calcolo del punto di riordino</w:t>
      </w:r>
    </w:p>
    <w:p w14:paraId="1DDA5FFC" w14:textId="2C65BF32" w:rsidR="001519A7" w:rsidRDefault="001519A7" w:rsidP="00A27630">
      <w:pPr>
        <w:jc w:val="both"/>
      </w:pPr>
      <w:r>
        <w:t xml:space="preserve">Se una scorta che supera </w:t>
      </w:r>
      <w:r w:rsidR="00A27630">
        <w:t xml:space="preserve">di troppo </w:t>
      </w:r>
      <w:r>
        <w:t>il valore necessario al</w:t>
      </w:r>
      <w:r w:rsidR="00A27630">
        <w:t xml:space="preserve"> soddisfacimento degli ordini rappresenta un appesantimento della liquidità, la situazione opposta potrebbe comunque generare inefficienze sul lato della soddisfazione del cliente</w:t>
      </w:r>
      <w:r w:rsidR="001A51E1">
        <w:t xml:space="preserve">: </w:t>
      </w:r>
      <w:r w:rsidR="00A27630">
        <w:t>si pone allora il problem</w:t>
      </w:r>
      <w:r w:rsidR="001A51E1">
        <w:t>a del calcolo della scorta.</w:t>
      </w:r>
    </w:p>
    <w:p w14:paraId="07D5BC8E" w14:textId="6A54F7B8" w:rsidR="00116746" w:rsidRDefault="00116746" w:rsidP="00116746">
      <w:pPr>
        <w:jc w:val="both"/>
      </w:pPr>
      <w:r w:rsidRPr="00116746">
        <w:t xml:space="preserve">Ogni scorta (materie prime, semilavorati, prodotti finiti, </w:t>
      </w:r>
      <w:proofErr w:type="spellStart"/>
      <w:r w:rsidRPr="00116746">
        <w:t>ecc</w:t>
      </w:r>
      <w:proofErr w:type="spellEnd"/>
      <w:r w:rsidRPr="00116746">
        <w:t>) è composta (virtualmente) da due componenti</w:t>
      </w:r>
      <w:r>
        <w:t xml:space="preserve">: </w:t>
      </w:r>
      <w:r w:rsidR="00236B2E">
        <w:t xml:space="preserve">la </w:t>
      </w:r>
      <w:r w:rsidR="00236B2E" w:rsidRPr="001022BA">
        <w:rPr>
          <w:b/>
          <w:bCs/>
        </w:rPr>
        <w:t>scorta corrente</w:t>
      </w:r>
      <w:r w:rsidR="00236B2E">
        <w:t xml:space="preserve"> e </w:t>
      </w:r>
      <w:r w:rsidR="00236B2E" w:rsidRPr="001022BA">
        <w:rPr>
          <w:b/>
          <w:bCs/>
        </w:rPr>
        <w:t>la scorta di sicurezza</w:t>
      </w:r>
      <w:r w:rsidR="00236B2E">
        <w:t>.</w:t>
      </w:r>
      <w:r w:rsidR="00A85512">
        <w:t xml:space="preserve"> La prima è una </w:t>
      </w:r>
      <w:r w:rsidR="00A85512" w:rsidRPr="00822B5B">
        <w:rPr>
          <w:b/>
          <w:bCs/>
        </w:rPr>
        <w:t xml:space="preserve">componente prevedibile e dipende generalmente </w:t>
      </w:r>
      <w:r w:rsidR="00DE00FA" w:rsidRPr="00822B5B">
        <w:rPr>
          <w:b/>
          <w:bCs/>
        </w:rPr>
        <w:t>dalle medie di vendita</w:t>
      </w:r>
      <w:r w:rsidR="001D2472" w:rsidRPr="00822B5B">
        <w:rPr>
          <w:b/>
          <w:bCs/>
        </w:rPr>
        <w:t xml:space="preserve"> storiche o previsionali</w:t>
      </w:r>
      <w:r w:rsidR="001D2472">
        <w:t>,</w:t>
      </w:r>
      <w:r w:rsidR="00DE00FA">
        <w:t xml:space="preserve"> se il campione è sufficientemente significativo</w:t>
      </w:r>
      <w:r w:rsidR="00822B5B">
        <w:t>,</w:t>
      </w:r>
      <w:r w:rsidR="00C75552">
        <w:t xml:space="preserve"> la seconda richiede </w:t>
      </w:r>
      <w:r w:rsidR="00C75552" w:rsidRPr="00822B5B">
        <w:rPr>
          <w:b/>
          <w:bCs/>
        </w:rPr>
        <w:t>un calcolo in base al rischio di errore che siamo disposti a sopportare</w:t>
      </w:r>
      <w:r w:rsidR="003C6E2B" w:rsidRPr="00822B5B">
        <w:rPr>
          <w:b/>
          <w:bCs/>
        </w:rPr>
        <w:t xml:space="preserve"> (e a far sopportare al cliente)</w:t>
      </w:r>
      <w:r w:rsidR="00C75552">
        <w:t>.</w:t>
      </w:r>
    </w:p>
    <w:p w14:paraId="32ECC1A9" w14:textId="378EBBA0" w:rsidR="00945420" w:rsidRDefault="00945420" w:rsidP="00116746">
      <w:pPr>
        <w:jc w:val="both"/>
      </w:pPr>
      <w:r>
        <w:t xml:space="preserve">La scorta corrente di un singolo articolo è normalmente </w:t>
      </w:r>
      <w:r w:rsidR="009D53EB">
        <w:t xml:space="preserve">pari al prodotto tra il consumo medio </w:t>
      </w:r>
      <w:r w:rsidR="007E14FF">
        <w:t>e il tempo di lead time (L)</w:t>
      </w:r>
      <w:r w:rsidR="002E0D2E">
        <w:t xml:space="preserve">. </w:t>
      </w:r>
    </w:p>
    <w:p w14:paraId="2E3878AC" w14:textId="5C4BFEBE" w:rsidR="002E0D2E" w:rsidRDefault="002E0D2E" w:rsidP="00116746">
      <w:pPr>
        <w:jc w:val="both"/>
      </w:pPr>
      <w:r>
        <w:t>Se ad esempio consumo</w:t>
      </w:r>
      <w:r w:rsidR="00633DCA">
        <w:t xml:space="preserve"> o prevedo di consumare</w:t>
      </w:r>
      <w:r>
        <w:t xml:space="preserve"> 10 unità di un prodotto al giorno e ci vogliono 7 giorni per produrlo o riceverlo dal fornitore, farò partire l’ordine ogni qualvolta </w:t>
      </w:r>
      <w:r w:rsidR="00D06F63">
        <w:t>la giacenza scenderà sotto i 70</w:t>
      </w:r>
      <w:r w:rsidR="00633DCA">
        <w:t xml:space="preserve"> in maniera tale </w:t>
      </w:r>
      <w:r w:rsidR="004D1400">
        <w:t>che durante i sette giorni di attesa io abbia ancora scorte da utilizzare per soddisfare la vendita o l’impiego di materiale.</w:t>
      </w:r>
      <w:r w:rsidR="0032602D">
        <w:t xml:space="preserve"> </w:t>
      </w:r>
    </w:p>
    <w:p w14:paraId="2EDDCFD9" w14:textId="71DF2236" w:rsidR="0032602D" w:rsidRDefault="0032602D" w:rsidP="00116746">
      <w:pPr>
        <w:jc w:val="both"/>
      </w:pPr>
      <w:r>
        <w:t xml:space="preserve">Nel caso esaminato in figura </w:t>
      </w:r>
      <w:r w:rsidR="00CD4263">
        <w:t xml:space="preserve">3 </w:t>
      </w:r>
      <w:r w:rsidR="00F63ECF">
        <w:t xml:space="preserve">e ipotizzando che un mese sia sufficiente a procurare il materiale necessario a soddisfare la domanda </w:t>
      </w:r>
      <w:r w:rsidR="008F48D3">
        <w:t xml:space="preserve">avremo una scorta corrente pari alla media 2.885,00 o al limite </w:t>
      </w:r>
      <w:r w:rsidR="00F81563">
        <w:t xml:space="preserve">3.147, </w:t>
      </w:r>
      <w:r w:rsidR="008F48D3">
        <w:t>laddove si volesse escludere agosto</w:t>
      </w:r>
      <w:r w:rsidR="00D37D83">
        <w:t xml:space="preserve"> dal calcolo</w:t>
      </w:r>
      <w:r w:rsidR="008F48D3">
        <w:t>.</w:t>
      </w:r>
    </w:p>
    <w:p w14:paraId="70A29B71" w14:textId="773A7D59" w:rsidR="00D37D83" w:rsidRDefault="00D37D83" w:rsidP="00116746">
      <w:pPr>
        <w:jc w:val="both"/>
      </w:pPr>
      <w:r>
        <w:t xml:space="preserve">Tuttavia, proprio per effetto della variabilità </w:t>
      </w:r>
      <w:r w:rsidR="0083473C">
        <w:t xml:space="preserve">e stagionalità </w:t>
      </w:r>
      <w:r>
        <w:t xml:space="preserve">delle vendite </w:t>
      </w:r>
      <w:r w:rsidR="0083473C">
        <w:t xml:space="preserve">o dei consumi, è necessario prevedere </w:t>
      </w:r>
      <w:r w:rsidR="0083473C" w:rsidRPr="00CD4263">
        <w:rPr>
          <w:b/>
          <w:bCs/>
        </w:rPr>
        <w:t>un ulteriore scorta</w:t>
      </w:r>
      <w:r w:rsidR="0083473C">
        <w:t xml:space="preserve"> </w:t>
      </w:r>
      <w:r w:rsidR="0083473C" w:rsidRPr="00CD4263">
        <w:rPr>
          <w:b/>
          <w:bCs/>
        </w:rPr>
        <w:t>che tenga conto dell’imprevedibilità della domanda</w:t>
      </w:r>
      <w:r w:rsidR="000B1ABF">
        <w:t xml:space="preserve">, questo ulteriore stock prende il nome di </w:t>
      </w:r>
      <w:r w:rsidR="000B1ABF" w:rsidRPr="00CD4263">
        <w:rPr>
          <w:b/>
          <w:bCs/>
        </w:rPr>
        <w:t>scorta di sicurezza</w:t>
      </w:r>
      <w:r w:rsidR="000B1ABF">
        <w:t xml:space="preserve"> e dipende ancora una volta dal lead time, dal</w:t>
      </w:r>
      <w:r w:rsidR="00ED31C5">
        <w:t xml:space="preserve">la variabilità della distribuzione, calcolabile con la deviazione standard </w:t>
      </w:r>
      <w:r w:rsidR="00D91378">
        <w:t xml:space="preserve">della popolazione </w:t>
      </w:r>
      <w:r w:rsidR="00ED31C5">
        <w:t>e da un K che dipende dal grado di errore nella determinazione della scorta che siamo disposti a</w:t>
      </w:r>
      <w:r w:rsidR="008F52F4">
        <w:t xml:space="preserve">d accettare o meglio dal </w:t>
      </w:r>
      <w:r w:rsidR="008F52F4" w:rsidRPr="00815EE5">
        <w:rPr>
          <w:b/>
          <w:bCs/>
        </w:rPr>
        <w:t>livello di servizio che intendiamo mettere a disposizione della domanda</w:t>
      </w:r>
      <w:r w:rsidR="008F52F4">
        <w:t>.</w:t>
      </w:r>
    </w:p>
    <w:p w14:paraId="55CB9ACD" w14:textId="77777777" w:rsidR="00815EE5" w:rsidRDefault="009B3A2A" w:rsidP="00116746">
      <w:pPr>
        <w:jc w:val="both"/>
      </w:pPr>
      <w:r>
        <w:t>La precisione assoluta può costare cara e pertanto occorrerà</w:t>
      </w:r>
      <w:r w:rsidR="00896CE4">
        <w:t xml:space="preserve"> definire in anticipo l’errore che siamo disposti ad accettare</w:t>
      </w:r>
      <w:r w:rsidR="00815EE5">
        <w:t>.</w:t>
      </w:r>
      <w:r w:rsidR="00896CE4">
        <w:t xml:space="preserve"> </w:t>
      </w:r>
    </w:p>
    <w:p w14:paraId="3C2F395E" w14:textId="672763EB" w:rsidR="009B3A2A" w:rsidRDefault="00CE13C9" w:rsidP="00CE13C9">
      <w:pPr>
        <w:jc w:val="both"/>
      </w:pPr>
      <w:r w:rsidRPr="00CE13C9">
        <w:rPr>
          <w:rFonts w:ascii="Aptos" w:hAnsi="Aptos"/>
          <w:color w:val="000000"/>
        </w:rPr>
        <w:t>La scorta di sicurezza necessaria aumenta all'aumentare della precisione richiesta: per un errore dell'1% serve una scorta circa doppia rispetto al 5%, mentre per lo 0,1% occorre triplicarla. La quantità cresce ulteriormente se la domanda del prodotto è molto variabile.</w:t>
      </w:r>
    </w:p>
    <w:p w14:paraId="0FC5C37B" w14:textId="31646090" w:rsidR="00965317" w:rsidRDefault="00965317" w:rsidP="00116746">
      <w:pPr>
        <w:jc w:val="both"/>
      </w:pPr>
      <w:r>
        <w:t>La formula che regola la scorta di sicurezza è infatti</w:t>
      </w:r>
    </w:p>
    <w:p w14:paraId="14CEC8E5" w14:textId="119E4C53" w:rsidR="00965317" w:rsidRPr="005F0B25" w:rsidRDefault="005F0B25" w:rsidP="00116746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SS= sK</m:t>
          </m:r>
        </m:oMath>
      </m:oMathPara>
    </w:p>
    <w:p w14:paraId="0C105787" w14:textId="56CFF470" w:rsidR="005F0B25" w:rsidRDefault="005F0B25" w:rsidP="00116746">
      <w:pPr>
        <w:jc w:val="both"/>
        <w:rPr>
          <w:rFonts w:eastAsiaTheme="minorEastAsia"/>
        </w:rPr>
      </w:pPr>
      <w:r>
        <w:rPr>
          <w:rFonts w:eastAsiaTheme="minorEastAsia"/>
        </w:rPr>
        <w:t>Ovvero la deviazione standard per un K crescente</w:t>
      </w:r>
      <w:r w:rsidR="00D074F7">
        <w:rPr>
          <w:rFonts w:eastAsiaTheme="minorEastAsia"/>
        </w:rPr>
        <w:t xml:space="preserve"> come indicato nella tabella</w:t>
      </w:r>
    </w:p>
    <w:p w14:paraId="495B5802" w14:textId="77777777" w:rsidR="004F53AA" w:rsidRDefault="004F53AA" w:rsidP="004F53AA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66F6E556" wp14:editId="7FFE145A">
            <wp:extent cx="5454650" cy="3905250"/>
            <wp:effectExtent l="0" t="0" r="12700" b="0"/>
            <wp:docPr id="185273045" name="Grafico 1">
              <a:extLst xmlns:a="http://schemas.openxmlformats.org/drawingml/2006/main">
                <a:ext uri="{FF2B5EF4-FFF2-40B4-BE49-F238E27FC236}">
                  <a16:creationId xmlns:a16="http://schemas.microsoft.com/office/drawing/2014/main" id="{FB7948BE-C4AE-C334-327A-F502F455A5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AE7D1DA" w14:textId="45EF6CEA" w:rsidR="00D074F7" w:rsidRPr="005F0B25" w:rsidRDefault="004F53AA" w:rsidP="004F53AA">
      <w:pPr>
        <w:pStyle w:val="Didascalia"/>
        <w:jc w:val="both"/>
        <w:rPr>
          <w:rFonts w:eastAsiaTheme="minorEastAsia"/>
        </w:rPr>
      </w:pPr>
      <w:r>
        <w:t xml:space="preserve">Figura </w:t>
      </w:r>
      <w:fldSimple w:instr=" SEQ Figura \* ARABIC ">
        <w:r w:rsidR="00463968">
          <w:rPr>
            <w:noProof/>
          </w:rPr>
          <w:t>8</w:t>
        </w:r>
      </w:fldSimple>
      <w:r>
        <w:t xml:space="preserve">: Il moltiplicatore </w:t>
      </w:r>
      <w:r w:rsidR="00F22C20">
        <w:t xml:space="preserve">K </w:t>
      </w:r>
      <w:r>
        <w:t>della scorta di sicurezza</w:t>
      </w:r>
    </w:p>
    <w:p w14:paraId="0BFE2E15" w14:textId="0F34B9A3" w:rsidR="00F22C20" w:rsidRPr="00F22C20" w:rsidRDefault="00F22C20" w:rsidP="00F22C20">
      <w:pPr>
        <w:jc w:val="both"/>
      </w:pPr>
      <w:r w:rsidRPr="00F22C20">
        <w:t xml:space="preserve">La tabella dei K (detti anche punteggi Z o z-score) elenca i valori che indicano quanti «scarti standard» (deviazioni standard) bisogna coprire per ottenere una specifica probabilità di servizio, cioè la probabilità di non andare in </w:t>
      </w:r>
      <w:proofErr w:type="spellStart"/>
      <w:r w:rsidR="00FD242C" w:rsidRPr="00F22C20">
        <w:t>stockout</w:t>
      </w:r>
      <w:proofErr w:type="spellEnd"/>
      <w:r w:rsidRPr="00F22C20">
        <w:t>.</w:t>
      </w:r>
    </w:p>
    <w:p w14:paraId="313A9181" w14:textId="77777777" w:rsidR="00F22C20" w:rsidRPr="00F22C20" w:rsidRDefault="00F22C20" w:rsidP="00F22C20">
      <w:pPr>
        <w:jc w:val="both"/>
      </w:pPr>
      <w:r w:rsidRPr="00F22C20">
        <w:t>Ad esempio: con un livello di servizio del 95% il valore </w:t>
      </w:r>
      <w:r w:rsidRPr="00F22C20">
        <w:rPr>
          <w:b/>
          <w:bCs/>
        </w:rPr>
        <w:t>K</w:t>
      </w:r>
      <w:r w:rsidRPr="00F22C20">
        <w:t> è circa 1,645. Questo significa che se mantieni una scorta pari a 1,645 volte la deviazione standard, la probabilità che la domanda superi la scorta in un periodo è inferiore al 5%.</w:t>
      </w:r>
    </w:p>
    <w:p w14:paraId="2EECCC58" w14:textId="77777777" w:rsidR="00F22C20" w:rsidRPr="00F22C20" w:rsidRDefault="00F22C20" w:rsidP="00F22C20">
      <w:pPr>
        <w:jc w:val="both"/>
      </w:pPr>
      <w:r w:rsidRPr="00F22C20">
        <w:t>Questi valori derivano dalle proprietà matematiche della </w:t>
      </w:r>
      <w:r w:rsidRPr="00F22C20">
        <w:rPr>
          <w:b/>
          <w:bCs/>
        </w:rPr>
        <w:t>distribuzione normale standard</w:t>
      </w:r>
      <w:r w:rsidRPr="00F22C20">
        <w:t>.</w:t>
      </w:r>
    </w:p>
    <w:p w14:paraId="2CEA259E" w14:textId="74C24B0C" w:rsidR="00F22C20" w:rsidRPr="00F22C20" w:rsidRDefault="00A46870" w:rsidP="00F22C20">
      <w:pPr>
        <w:jc w:val="both"/>
      </w:pPr>
      <w:r>
        <w:t xml:space="preserve">I valori riportati sull’asse delle y del grafico </w:t>
      </w:r>
      <w:r w:rsidR="00F22C20" w:rsidRPr="00F22C20">
        <w:t>si ott</w:t>
      </w:r>
      <w:r>
        <w:t>engono</w:t>
      </w:r>
      <w:r w:rsidR="00F22C20" w:rsidRPr="00F22C20">
        <w:t xml:space="preserve"> applicando la </w:t>
      </w:r>
      <w:r w:rsidR="00F22C20" w:rsidRPr="00F22C20">
        <w:rPr>
          <w:b/>
          <w:bCs/>
        </w:rPr>
        <w:t>funzione inversa della distribuzione normale cumulativa standard</w:t>
      </w:r>
      <w:r w:rsidR="003C6C00">
        <w:t xml:space="preserve"> in Excel </w:t>
      </w:r>
      <w:proofErr w:type="gramStart"/>
      <w:r w:rsidR="003C6C00" w:rsidRPr="003C6C00">
        <w:t>=INV.NORM.S</w:t>
      </w:r>
      <w:proofErr w:type="gramEnd"/>
      <w:r w:rsidR="003C6C00" w:rsidRPr="003C6C00">
        <w:t>()</w:t>
      </w:r>
    </w:p>
    <w:p w14:paraId="3B67490D" w14:textId="01085580" w:rsidR="007945AD" w:rsidRDefault="00BF4BBE" w:rsidP="00116746">
      <w:pPr>
        <w:jc w:val="both"/>
      </w:pPr>
      <w:r>
        <w:t xml:space="preserve">Nella seconda parte dell’articolo vedremo l’applicazione pratica di </w:t>
      </w:r>
      <w:r w:rsidR="00C773C7">
        <w:t xml:space="preserve">K </w:t>
      </w:r>
      <w:r>
        <w:t xml:space="preserve">e della </w:t>
      </w:r>
      <w:r w:rsidR="00C773C7">
        <w:t xml:space="preserve">Classe ABC </w:t>
      </w:r>
      <w:r>
        <w:t>degli articoli che insieme determineranno i livelli di scorta</w:t>
      </w:r>
      <w:r w:rsidR="005D633E">
        <w:t xml:space="preserve"> di sicurezza </w:t>
      </w:r>
      <w:r w:rsidR="007C7772">
        <w:t xml:space="preserve">e di conseguenza </w:t>
      </w:r>
      <w:r w:rsidR="005D633E">
        <w:t>il punto di riordino per ogni articolo</w:t>
      </w:r>
      <w:r w:rsidR="006C0C5B">
        <w:t>,</w:t>
      </w:r>
      <w:r w:rsidR="00A20F1B">
        <w:t xml:space="preserve"> individuando </w:t>
      </w:r>
      <w:r w:rsidR="006C0C5B">
        <w:t xml:space="preserve">così </w:t>
      </w:r>
      <w:r w:rsidR="00A20F1B" w:rsidRPr="006C0C5B">
        <w:rPr>
          <w:b/>
          <w:bCs/>
        </w:rPr>
        <w:t>sopra e sottoscorta</w:t>
      </w:r>
      <w:r w:rsidR="00A20F1B">
        <w:t xml:space="preserve"> e compiendo qualche passo in più verso la scoperta della maggiore di risorsa </w:t>
      </w:r>
      <w:r w:rsidR="005C02BD">
        <w:t>di liquidità disponibile in azienda.</w:t>
      </w:r>
    </w:p>
    <w:p w14:paraId="348ADD31" w14:textId="201BD0B4" w:rsidR="00A314A5" w:rsidRDefault="008F52F4" w:rsidP="007945AD">
      <w:pPr>
        <w:jc w:val="both"/>
      </w:pPr>
      <w:r>
        <w:t xml:space="preserve"> </w:t>
      </w:r>
    </w:p>
    <w:sectPr w:rsidR="00A314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D0EA7"/>
    <w:multiLevelType w:val="multilevel"/>
    <w:tmpl w:val="8CF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077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85"/>
    <w:rsid w:val="00023D43"/>
    <w:rsid w:val="00024ED7"/>
    <w:rsid w:val="00036E5E"/>
    <w:rsid w:val="0005155F"/>
    <w:rsid w:val="00056A57"/>
    <w:rsid w:val="00060556"/>
    <w:rsid w:val="00094AC1"/>
    <w:rsid w:val="000A218F"/>
    <w:rsid w:val="000B086B"/>
    <w:rsid w:val="000B1ABF"/>
    <w:rsid w:val="000B1EE0"/>
    <w:rsid w:val="000B4EE6"/>
    <w:rsid w:val="000C7C57"/>
    <w:rsid w:val="000D2DF1"/>
    <w:rsid w:val="000D6B59"/>
    <w:rsid w:val="000E16C0"/>
    <w:rsid w:val="000E28A6"/>
    <w:rsid w:val="000E663D"/>
    <w:rsid w:val="000E7236"/>
    <w:rsid w:val="000E76A0"/>
    <w:rsid w:val="001022BA"/>
    <w:rsid w:val="00116746"/>
    <w:rsid w:val="00116F45"/>
    <w:rsid w:val="00122489"/>
    <w:rsid w:val="00126004"/>
    <w:rsid w:val="001447B2"/>
    <w:rsid w:val="001519A7"/>
    <w:rsid w:val="001751AB"/>
    <w:rsid w:val="0018324C"/>
    <w:rsid w:val="00191311"/>
    <w:rsid w:val="001A42FE"/>
    <w:rsid w:val="001A51E1"/>
    <w:rsid w:val="001D2472"/>
    <w:rsid w:val="001F1693"/>
    <w:rsid w:val="00207176"/>
    <w:rsid w:val="00220555"/>
    <w:rsid w:val="00227293"/>
    <w:rsid w:val="00236B2E"/>
    <w:rsid w:val="00256200"/>
    <w:rsid w:val="002A63A7"/>
    <w:rsid w:val="002D64A6"/>
    <w:rsid w:val="002E0D2E"/>
    <w:rsid w:val="00312416"/>
    <w:rsid w:val="00323776"/>
    <w:rsid w:val="0032602D"/>
    <w:rsid w:val="00326BBF"/>
    <w:rsid w:val="0033084A"/>
    <w:rsid w:val="00343B02"/>
    <w:rsid w:val="00344541"/>
    <w:rsid w:val="003904B8"/>
    <w:rsid w:val="003A5206"/>
    <w:rsid w:val="003A7D51"/>
    <w:rsid w:val="003B6A1A"/>
    <w:rsid w:val="003C6C00"/>
    <w:rsid w:val="003C6E2B"/>
    <w:rsid w:val="003E0A3C"/>
    <w:rsid w:val="0040283B"/>
    <w:rsid w:val="00412AF9"/>
    <w:rsid w:val="0042755D"/>
    <w:rsid w:val="00431ADE"/>
    <w:rsid w:val="00445C61"/>
    <w:rsid w:val="00456615"/>
    <w:rsid w:val="00463968"/>
    <w:rsid w:val="00471236"/>
    <w:rsid w:val="004B3D36"/>
    <w:rsid w:val="004D1400"/>
    <w:rsid w:val="004D483F"/>
    <w:rsid w:val="004E2C5A"/>
    <w:rsid w:val="004E7C56"/>
    <w:rsid w:val="004F53AA"/>
    <w:rsid w:val="004F77EA"/>
    <w:rsid w:val="00506793"/>
    <w:rsid w:val="00510FEE"/>
    <w:rsid w:val="005823DE"/>
    <w:rsid w:val="00582EF1"/>
    <w:rsid w:val="00586430"/>
    <w:rsid w:val="00591BE7"/>
    <w:rsid w:val="00592F01"/>
    <w:rsid w:val="005A7DB3"/>
    <w:rsid w:val="005C02BD"/>
    <w:rsid w:val="005C042D"/>
    <w:rsid w:val="005C28EC"/>
    <w:rsid w:val="005D494B"/>
    <w:rsid w:val="005D633E"/>
    <w:rsid w:val="005F0B25"/>
    <w:rsid w:val="00621A95"/>
    <w:rsid w:val="00625686"/>
    <w:rsid w:val="00633DCA"/>
    <w:rsid w:val="00635765"/>
    <w:rsid w:val="00637FB1"/>
    <w:rsid w:val="00647FCF"/>
    <w:rsid w:val="00651B56"/>
    <w:rsid w:val="006641EF"/>
    <w:rsid w:val="00672F3F"/>
    <w:rsid w:val="006B5C6D"/>
    <w:rsid w:val="006C0663"/>
    <w:rsid w:val="006C0C5B"/>
    <w:rsid w:val="006D5F0A"/>
    <w:rsid w:val="006E2513"/>
    <w:rsid w:val="006E3DFD"/>
    <w:rsid w:val="006F5E16"/>
    <w:rsid w:val="007260D3"/>
    <w:rsid w:val="00745A66"/>
    <w:rsid w:val="007549C4"/>
    <w:rsid w:val="00757726"/>
    <w:rsid w:val="0076039B"/>
    <w:rsid w:val="007945AD"/>
    <w:rsid w:val="007A629D"/>
    <w:rsid w:val="007B02E3"/>
    <w:rsid w:val="007C7772"/>
    <w:rsid w:val="007D2F5C"/>
    <w:rsid w:val="007D40CC"/>
    <w:rsid w:val="007E14FF"/>
    <w:rsid w:val="0080652A"/>
    <w:rsid w:val="00815EE5"/>
    <w:rsid w:val="00822B5B"/>
    <w:rsid w:val="00830A66"/>
    <w:rsid w:val="0083473C"/>
    <w:rsid w:val="00857C8D"/>
    <w:rsid w:val="00872F6E"/>
    <w:rsid w:val="008960FE"/>
    <w:rsid w:val="00896CE4"/>
    <w:rsid w:val="008A23AD"/>
    <w:rsid w:val="008A7C7B"/>
    <w:rsid w:val="008B76AB"/>
    <w:rsid w:val="008C168F"/>
    <w:rsid w:val="008E3B17"/>
    <w:rsid w:val="008E5532"/>
    <w:rsid w:val="008F290A"/>
    <w:rsid w:val="008F48D3"/>
    <w:rsid w:val="008F52F4"/>
    <w:rsid w:val="0090303A"/>
    <w:rsid w:val="00920E87"/>
    <w:rsid w:val="00936D56"/>
    <w:rsid w:val="00945420"/>
    <w:rsid w:val="0095107C"/>
    <w:rsid w:val="00965317"/>
    <w:rsid w:val="00965B32"/>
    <w:rsid w:val="009675FF"/>
    <w:rsid w:val="00970341"/>
    <w:rsid w:val="009749B3"/>
    <w:rsid w:val="00975070"/>
    <w:rsid w:val="009919A6"/>
    <w:rsid w:val="00995897"/>
    <w:rsid w:val="009A06F5"/>
    <w:rsid w:val="009B0D5E"/>
    <w:rsid w:val="009B3A2A"/>
    <w:rsid w:val="009C5302"/>
    <w:rsid w:val="009D41CC"/>
    <w:rsid w:val="009D53EB"/>
    <w:rsid w:val="009D59F6"/>
    <w:rsid w:val="00A0475E"/>
    <w:rsid w:val="00A113FC"/>
    <w:rsid w:val="00A20F1B"/>
    <w:rsid w:val="00A27630"/>
    <w:rsid w:val="00A314A5"/>
    <w:rsid w:val="00A46870"/>
    <w:rsid w:val="00A704DC"/>
    <w:rsid w:val="00A85512"/>
    <w:rsid w:val="00AD5CD6"/>
    <w:rsid w:val="00B12CB8"/>
    <w:rsid w:val="00B25F9C"/>
    <w:rsid w:val="00B345AB"/>
    <w:rsid w:val="00BB0964"/>
    <w:rsid w:val="00BB36CB"/>
    <w:rsid w:val="00BB7543"/>
    <w:rsid w:val="00BF242E"/>
    <w:rsid w:val="00BF4BBE"/>
    <w:rsid w:val="00C1534D"/>
    <w:rsid w:val="00C50CC5"/>
    <w:rsid w:val="00C52EB9"/>
    <w:rsid w:val="00C632F0"/>
    <w:rsid w:val="00C75552"/>
    <w:rsid w:val="00C773C7"/>
    <w:rsid w:val="00C81BC4"/>
    <w:rsid w:val="00C82D8F"/>
    <w:rsid w:val="00C979EA"/>
    <w:rsid w:val="00CB150F"/>
    <w:rsid w:val="00CB5538"/>
    <w:rsid w:val="00CB6420"/>
    <w:rsid w:val="00CB688C"/>
    <w:rsid w:val="00CB6D63"/>
    <w:rsid w:val="00CD0F31"/>
    <w:rsid w:val="00CD4263"/>
    <w:rsid w:val="00CD55C5"/>
    <w:rsid w:val="00CE13C9"/>
    <w:rsid w:val="00CF1615"/>
    <w:rsid w:val="00CF1C6F"/>
    <w:rsid w:val="00CF2E21"/>
    <w:rsid w:val="00CF483F"/>
    <w:rsid w:val="00CF4A0C"/>
    <w:rsid w:val="00CF5B3F"/>
    <w:rsid w:val="00CF7B20"/>
    <w:rsid w:val="00D06F63"/>
    <w:rsid w:val="00D074F7"/>
    <w:rsid w:val="00D142F2"/>
    <w:rsid w:val="00D17FA7"/>
    <w:rsid w:val="00D305EB"/>
    <w:rsid w:val="00D336EC"/>
    <w:rsid w:val="00D37D30"/>
    <w:rsid w:val="00D37D83"/>
    <w:rsid w:val="00D52C43"/>
    <w:rsid w:val="00D73931"/>
    <w:rsid w:val="00D91378"/>
    <w:rsid w:val="00D965C9"/>
    <w:rsid w:val="00DB5ED8"/>
    <w:rsid w:val="00DE00FA"/>
    <w:rsid w:val="00DE4BAE"/>
    <w:rsid w:val="00E27D28"/>
    <w:rsid w:val="00E357E1"/>
    <w:rsid w:val="00E35857"/>
    <w:rsid w:val="00E6231E"/>
    <w:rsid w:val="00E650F3"/>
    <w:rsid w:val="00E73300"/>
    <w:rsid w:val="00E76D9C"/>
    <w:rsid w:val="00E820F4"/>
    <w:rsid w:val="00E873C7"/>
    <w:rsid w:val="00E92B38"/>
    <w:rsid w:val="00ED0DEF"/>
    <w:rsid w:val="00ED31C5"/>
    <w:rsid w:val="00EF43AD"/>
    <w:rsid w:val="00F00539"/>
    <w:rsid w:val="00F03D21"/>
    <w:rsid w:val="00F22A9A"/>
    <w:rsid w:val="00F22C20"/>
    <w:rsid w:val="00F34E85"/>
    <w:rsid w:val="00F63ECF"/>
    <w:rsid w:val="00F81563"/>
    <w:rsid w:val="00F83385"/>
    <w:rsid w:val="00F84323"/>
    <w:rsid w:val="00F91853"/>
    <w:rsid w:val="00FA23E0"/>
    <w:rsid w:val="00FD242C"/>
    <w:rsid w:val="00F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C82A3"/>
  <w15:chartTrackingRefBased/>
  <w15:docId w15:val="{492BA512-694B-43D5-A412-7FE82E3B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6039B"/>
  </w:style>
  <w:style w:type="paragraph" w:styleId="Titolo1">
    <w:name w:val="heading 1"/>
    <w:basedOn w:val="Normale"/>
    <w:next w:val="Normale"/>
    <w:link w:val="Titolo1Carattere"/>
    <w:uiPriority w:val="9"/>
    <w:qFormat/>
    <w:rsid w:val="00F3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3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3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3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3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4E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4E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4E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4E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4E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4E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4E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4E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4E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4E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4E85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7260D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A047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5" Type="http://schemas.openxmlformats.org/officeDocument/2006/relationships/styles" Target="styles.xml"/><Relationship Id="rId15" Type="http://schemas.openxmlformats.org/officeDocument/2006/relationships/chart" Target="charts/chart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attavelliassociati.sharepoint.com/Documenti%20condivisi/Clienti/IL%20Sole24ore/TOOLS/FINITI/ANALISI%20RAPIDA%20DEL%20MAGAZZINO/AnalisiRapidaDelMagazzino_24_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Il</a:t>
            </a:r>
            <a:r>
              <a:rPr lang="en-US" baseline="0"/>
              <a:t> moltiplicatore K della scorta di sicurezza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'Input Dati'!$O$3</c:f>
              <c:strCache>
                <c:ptCount val="1"/>
                <c:pt idx="0">
                  <c:v>Fatt Sic K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'Input Dati'!$N$4:$N$23</c:f>
              <c:numCache>
                <c:formatCode>0.00%</c:formatCode>
                <c:ptCount val="20"/>
                <c:pt idx="0">
                  <c:v>0.5</c:v>
                </c:pt>
                <c:pt idx="1">
                  <c:v>0.55000000000000004</c:v>
                </c:pt>
                <c:pt idx="2">
                  <c:v>0.6</c:v>
                </c:pt>
                <c:pt idx="3">
                  <c:v>0.65</c:v>
                </c:pt>
                <c:pt idx="4">
                  <c:v>0.7</c:v>
                </c:pt>
                <c:pt idx="5">
                  <c:v>0.75</c:v>
                </c:pt>
                <c:pt idx="6">
                  <c:v>0.8</c:v>
                </c:pt>
                <c:pt idx="7">
                  <c:v>0.85</c:v>
                </c:pt>
                <c:pt idx="8">
                  <c:v>0.9</c:v>
                </c:pt>
                <c:pt idx="9">
                  <c:v>0.93</c:v>
                </c:pt>
                <c:pt idx="10">
                  <c:v>0.95</c:v>
                </c:pt>
                <c:pt idx="11">
                  <c:v>0.96</c:v>
                </c:pt>
                <c:pt idx="12">
                  <c:v>0.97</c:v>
                </c:pt>
                <c:pt idx="13">
                  <c:v>0.98</c:v>
                </c:pt>
                <c:pt idx="14">
                  <c:v>0.99</c:v>
                </c:pt>
                <c:pt idx="15">
                  <c:v>0.995</c:v>
                </c:pt>
                <c:pt idx="16">
                  <c:v>0.996</c:v>
                </c:pt>
                <c:pt idx="17">
                  <c:v>0.997</c:v>
                </c:pt>
                <c:pt idx="18">
                  <c:v>0.998</c:v>
                </c:pt>
                <c:pt idx="19">
                  <c:v>0.999</c:v>
                </c:pt>
              </c:numCache>
            </c:numRef>
          </c:xVal>
          <c:yVal>
            <c:numRef>
              <c:f>'Input Dati'!$O$4:$O$23</c:f>
              <c:numCache>
                <c:formatCode>#,##0.00</c:formatCode>
                <c:ptCount val="20"/>
                <c:pt idx="0">
                  <c:v>0</c:v>
                </c:pt>
                <c:pt idx="1">
                  <c:v>0.12566134685507416</c:v>
                </c:pt>
                <c:pt idx="2">
                  <c:v>0.25334710313579978</c:v>
                </c:pt>
                <c:pt idx="3">
                  <c:v>0.38532046640756784</c:v>
                </c:pt>
                <c:pt idx="4">
                  <c:v>0.52440051270804078</c:v>
                </c:pt>
                <c:pt idx="5">
                  <c:v>0.67448975019608193</c:v>
                </c:pt>
                <c:pt idx="6">
                  <c:v>0.84162123357291474</c:v>
                </c:pt>
                <c:pt idx="7">
                  <c:v>1.0364333894937898</c:v>
                </c:pt>
                <c:pt idx="8">
                  <c:v>1.2815515655446006</c:v>
                </c:pt>
                <c:pt idx="9">
                  <c:v>1.4757910281791713</c:v>
                </c:pt>
                <c:pt idx="10">
                  <c:v>1.6448536269514715</c:v>
                </c:pt>
                <c:pt idx="11">
                  <c:v>1.7506860712521695</c:v>
                </c:pt>
                <c:pt idx="12">
                  <c:v>1.8807936081512504</c:v>
                </c:pt>
                <c:pt idx="13">
                  <c:v>2.0537489106318221</c:v>
                </c:pt>
                <c:pt idx="14">
                  <c:v>2.3263478740408408</c:v>
                </c:pt>
                <c:pt idx="15">
                  <c:v>2.5758293035488999</c:v>
                </c:pt>
                <c:pt idx="16">
                  <c:v>2.6520698079021954</c:v>
                </c:pt>
                <c:pt idx="17">
                  <c:v>2.7477813854449917</c:v>
                </c:pt>
                <c:pt idx="18">
                  <c:v>2.8781617390954826</c:v>
                </c:pt>
                <c:pt idx="19">
                  <c:v>3.0902323061678132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80B-4E60-8B59-74DE0889B5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73901583"/>
        <c:axId val="352529024"/>
      </c:scatterChart>
      <c:valAx>
        <c:axId val="1673901583"/>
        <c:scaling>
          <c:orientation val="minMax"/>
          <c:max val="1"/>
          <c:min val="0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352529024"/>
        <c:crosses val="autoZero"/>
        <c:crossBetween val="midCat"/>
      </c:valAx>
      <c:valAx>
        <c:axId val="35252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6739015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30719-2464-4C37-833D-8EAEA294A0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8FBDC6-5FB0-4FDC-BA14-7FE0EBAEEAEC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55C4EA2C-0963-4812-BE69-DFD022FA5C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2121</Words>
  <Characters>11945</Characters>
  <Application>Microsoft Office Word</Application>
  <DocSecurity>4</DocSecurity>
  <Lines>180</Lines>
  <Paragraphs>81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2</cp:revision>
  <dcterms:created xsi:type="dcterms:W3CDTF">2025-10-03T08:49:00Z</dcterms:created>
  <dcterms:modified xsi:type="dcterms:W3CDTF">2025-10-03T08:49:00Z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