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233F" w14:textId="2ABC8488" w:rsidR="004247F4" w:rsidRDefault="00A65D39" w:rsidP="007F5682">
      <w:pPr>
        <w:jc w:val="both"/>
        <w:rPr>
          <w:b/>
          <w:bCs/>
        </w:rPr>
      </w:pPr>
      <w:r>
        <w:rPr>
          <w:b/>
          <w:bCs/>
        </w:rPr>
        <w:t xml:space="preserve">La </w:t>
      </w:r>
      <w:r w:rsidR="004247F4" w:rsidRPr="004247F4">
        <w:rPr>
          <w:b/>
          <w:bCs/>
        </w:rPr>
        <w:t xml:space="preserve">Legge </w:t>
      </w:r>
      <w:r>
        <w:rPr>
          <w:b/>
          <w:bCs/>
        </w:rPr>
        <w:t>di Bilancio 2025 nell’era dell’intelligenza artificiale</w:t>
      </w:r>
    </w:p>
    <w:p w14:paraId="5334CA3E" w14:textId="77777777" w:rsidR="007F5682" w:rsidRPr="007F5682" w:rsidRDefault="007F5682" w:rsidP="007F5682">
      <w:pPr>
        <w:jc w:val="both"/>
      </w:pPr>
      <w:r w:rsidRPr="007F5682">
        <w:t>Ogni anno, la Legge Finanziaria rappresenta un passaggio cruciale per professionisti e imprese. Il proliferare di strumenti LLM per l’analisi, l’interpretazione e la riproduzione del dato può rivelarsi un valido alleato, aiutando a ridurre i tempi di analisi, ottimizzare le risorse disponibili e fornire un supporto decisionale più efficace.</w:t>
      </w:r>
    </w:p>
    <w:p w14:paraId="2B3F8B3C" w14:textId="77777777" w:rsidR="007F5682" w:rsidRPr="007F5682" w:rsidRDefault="007F5682" w:rsidP="007F5682">
      <w:pPr>
        <w:jc w:val="both"/>
      </w:pPr>
      <w:r w:rsidRPr="007F5682">
        <w:t xml:space="preserve">Partiamo dalle certezze: l’AI consente di analizzare rapidamente le nuove disposizioni ed è imbattibile sulla sintesi e la riesposizione. Possiamo, ad esempio, usare i “quadri” di Chat </w:t>
      </w:r>
      <w:proofErr w:type="spellStart"/>
      <w:r w:rsidRPr="007F5682">
        <w:t>Gpt</w:t>
      </w:r>
      <w:proofErr w:type="spellEnd"/>
      <w:r w:rsidRPr="007F5682">
        <w:t xml:space="preserve"> e farci riscrivere una norma con un linguaggio adatto a un bambino, rendendo più comprensibile anche alcune farraginosità legislative o tentare interpretazioni della norma da parte di un agente razionale.</w:t>
      </w:r>
    </w:p>
    <w:p w14:paraId="3FCD470D" w14:textId="77777777" w:rsidR="007F5682" w:rsidRPr="007F5682" w:rsidRDefault="007F5682" w:rsidP="007F5682">
      <w:pPr>
        <w:jc w:val="both"/>
      </w:pPr>
      <w:r w:rsidRPr="007F5682">
        <w:t>Un aspetto centrale è l’uso o la creazione di Custom GPT e chatbot specializzati nel settore fiscale, che offrono un supporto mirato nell’interpretazione della normativa. È anche possibile interrogare.</w:t>
      </w:r>
    </w:p>
    <w:p w14:paraId="412B97C9" w14:textId="77777777" w:rsidR="007F5682" w:rsidRPr="007F5682" w:rsidRDefault="007F5682" w:rsidP="007F5682">
      <w:pPr>
        <w:jc w:val="both"/>
      </w:pPr>
      <w:r w:rsidRPr="007F5682">
        <w:t>Inoltre, l’AI permette di confrontare automaticamente le modifiche legislative con le normative precedenti, evidenziando le differenze chiave e aiutando a individuare i nuovi adempimenti richiesti.</w:t>
      </w:r>
    </w:p>
    <w:p w14:paraId="406AE099" w14:textId="77777777" w:rsidR="007F5682" w:rsidRPr="007F5682" w:rsidRDefault="007F5682" w:rsidP="007F5682">
      <w:pPr>
        <w:jc w:val="both"/>
      </w:pPr>
      <w:r w:rsidRPr="007F5682">
        <w:t>Un altro aspetto cruciale è la gestione della compliance, un ambito in cui l’AI può offrire un supporto essenziale. Grazie all’uso di algoritmi avanzati, è possibile creare check-list interattive e personalizzabili in base alle esigenze di studi e aziende, aggiornabili automaticamente in caso di modifiche legislative. Questo tipo di strumenti permette di monitorare in modo efficace il rispetto degli obblighi normativi e di valutare il livello di conformità aziendale con maggiore precisione, riducendo il rischio di sanzioni e ottimizzando il processo di adeguamento normativo.</w:t>
      </w:r>
    </w:p>
    <w:p w14:paraId="5F371A9B" w14:textId="77777777" w:rsidR="007F5682" w:rsidRPr="007F5682" w:rsidRDefault="007F5682" w:rsidP="007F5682">
      <w:pPr>
        <w:jc w:val="both"/>
      </w:pPr>
      <w:r w:rsidRPr="007F5682">
        <w:t>Con la nuova funzionalità Tasks, ChatGPT può programmare azioni future. Basta specificare nel prompt l'attività desiderata e la data e ora, anche ricorrenti. ChatGPT eseguirà il task nel momento stabilito in autonomia.</w:t>
      </w:r>
    </w:p>
    <w:p w14:paraId="6004A205" w14:textId="77777777" w:rsidR="007F5682" w:rsidRPr="007F5682" w:rsidRDefault="007F5682" w:rsidP="007F5682">
      <w:pPr>
        <w:jc w:val="both"/>
      </w:pPr>
      <w:r w:rsidRPr="007F5682">
        <w:t>Ormai è chiaro che se l'intelligenza artificiale non sostituisce il professionista, sicuramente lo potenzia, accrescendo la sua efficienza e precisione.</w:t>
      </w:r>
    </w:p>
    <w:p w14:paraId="2CC8815E" w14:textId="77777777" w:rsidR="007F5682" w:rsidRPr="007F5682" w:rsidRDefault="007F5682" w:rsidP="007F5682">
      <w:pPr>
        <w:jc w:val="both"/>
      </w:pPr>
      <w:r w:rsidRPr="007F5682">
        <w:t>Un professionista che utilizza l'intelligenza artificiale con intelligenza non solo aumenterà la propria efficienza, ma sarà anche in grado di anticipare i cambiamenti normativi e adattarsi velocemente alle evoluzioni del settore.</w:t>
      </w:r>
    </w:p>
    <w:p w14:paraId="2317CE0A" w14:textId="77777777" w:rsidR="007F5682" w:rsidRPr="007F5682" w:rsidRDefault="007F5682" w:rsidP="007F5682">
      <w:pPr>
        <w:jc w:val="both"/>
      </w:pPr>
      <w:r w:rsidRPr="007F5682">
        <w:t>Alla AI il compito di leggere, interpretare e districarsi nel dettato normativo; a noi l’inventiva e l’intuito che ci serve per applicare le disposizioni a vantaggio del contribuente. E direi che non è poca cosa.</w:t>
      </w:r>
    </w:p>
    <w:p w14:paraId="4B005A1B" w14:textId="334756D9" w:rsidR="007F5682" w:rsidRPr="007F5682" w:rsidRDefault="007F5682" w:rsidP="007F5682">
      <w:pPr>
        <w:jc w:val="both"/>
      </w:pPr>
    </w:p>
    <w:sectPr w:rsidR="007F5682" w:rsidRPr="007F56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7F4"/>
    <w:rsid w:val="00104735"/>
    <w:rsid w:val="002937B0"/>
    <w:rsid w:val="002C061E"/>
    <w:rsid w:val="00345D19"/>
    <w:rsid w:val="004247F4"/>
    <w:rsid w:val="005F0809"/>
    <w:rsid w:val="006E0142"/>
    <w:rsid w:val="007A0684"/>
    <w:rsid w:val="007F5682"/>
    <w:rsid w:val="00857067"/>
    <w:rsid w:val="00881497"/>
    <w:rsid w:val="008D14A4"/>
    <w:rsid w:val="00901E4C"/>
    <w:rsid w:val="00965696"/>
    <w:rsid w:val="00A65D39"/>
    <w:rsid w:val="00BC24F4"/>
    <w:rsid w:val="00BD390E"/>
    <w:rsid w:val="00BE0117"/>
    <w:rsid w:val="00CB7AC1"/>
    <w:rsid w:val="00CE3DEB"/>
    <w:rsid w:val="00CF4E14"/>
    <w:rsid w:val="00E655F0"/>
    <w:rsid w:val="00EA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F3797"/>
  <w15:chartTrackingRefBased/>
  <w15:docId w15:val="{3FA57524-5233-4C26-A81C-F0CB2ADA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2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2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24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2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24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24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24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24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24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24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24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24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247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247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247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247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247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247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24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2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24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24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24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247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247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247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24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247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24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3ABD69-9EC1-4239-90AF-EE8AA9BAAE2A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2.xml><?xml version="1.0" encoding="utf-8"?>
<ds:datastoreItem xmlns:ds="http://schemas.openxmlformats.org/officeDocument/2006/customXml" ds:itemID="{0B5D861E-6C39-4D2E-A49A-30528310C3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293937-1A0D-4D6A-BD23-565AC94D83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15</cp:revision>
  <dcterms:created xsi:type="dcterms:W3CDTF">2025-01-14T12:05:00Z</dcterms:created>
  <dcterms:modified xsi:type="dcterms:W3CDTF">2025-01-15T16:02:00Z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