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7F3E5" w14:textId="77777777" w:rsidR="00234793" w:rsidRDefault="00234793" w:rsidP="00234793">
      <w:pPr>
        <w:spacing w:after="0" w:line="240" w:lineRule="auto"/>
        <w:contextualSpacing/>
        <w:jc w:val="both"/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</w:pPr>
      <w:r w:rsidRPr="00234793"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  <w:t>Titolo</w:t>
      </w:r>
    </w:p>
    <w:p w14:paraId="54B91AD1" w14:textId="77777777" w:rsidR="00234793" w:rsidRPr="00234793" w:rsidRDefault="00234793" w:rsidP="00234793">
      <w:pPr>
        <w:spacing w:after="0" w:line="240" w:lineRule="auto"/>
        <w:contextualSpacing/>
        <w:jc w:val="both"/>
        <w:rPr>
          <w:rFonts w:asciiTheme="majorHAnsi" w:hAnsiTheme="majorHAnsi"/>
          <w:b/>
          <w:bCs/>
        </w:rPr>
      </w:pPr>
    </w:p>
    <w:p w14:paraId="787B9E39" w14:textId="0EF04597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ChatGPT Modalità Studio: il nuovo alleato per imparare e crescere</w:t>
      </w:r>
      <w:r w:rsidR="00B1147C">
        <w:rPr>
          <w:rFonts w:asciiTheme="majorHAnsi" w:hAnsiTheme="majorHAnsi"/>
        </w:rPr>
        <w:t>.</w:t>
      </w:r>
    </w:p>
    <w:p w14:paraId="3971F063" w14:textId="77777777" w:rsidR="00234793" w:rsidRDefault="00234793" w:rsidP="00234793">
      <w:pPr>
        <w:spacing w:after="0" w:line="240" w:lineRule="auto"/>
        <w:contextualSpacing/>
        <w:jc w:val="both"/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</w:pPr>
      <w:r w:rsidRPr="00234793"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  <w:t>Sottotitolo</w:t>
      </w:r>
    </w:p>
    <w:p w14:paraId="1CE5A7F5" w14:textId="77777777" w:rsidR="00234793" w:rsidRPr="00234793" w:rsidRDefault="00234793" w:rsidP="00234793">
      <w:pPr>
        <w:spacing w:after="0" w:line="240" w:lineRule="auto"/>
        <w:contextualSpacing/>
        <w:jc w:val="both"/>
        <w:rPr>
          <w:rFonts w:asciiTheme="majorHAnsi" w:hAnsiTheme="majorHAnsi"/>
          <w:b/>
          <w:bCs/>
        </w:rPr>
      </w:pPr>
    </w:p>
    <w:p w14:paraId="5610D394" w14:textId="3C3844D5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La funzione che trasforma l’assistente AI in un tutor digitale, aprendo nuove prospettive per studenti e professionisti.</w:t>
      </w:r>
    </w:p>
    <w:p w14:paraId="5E91C6BB" w14:textId="77777777" w:rsidR="00234793" w:rsidRDefault="00234793" w:rsidP="00234793">
      <w:pPr>
        <w:spacing w:after="0" w:line="240" w:lineRule="auto"/>
        <w:contextualSpacing/>
        <w:jc w:val="both"/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</w:pPr>
      <w:r w:rsidRPr="00234793">
        <w:rPr>
          <w:rFonts w:ascii="Trebuchet MS" w:eastAsiaTheme="minorEastAsia" w:hAnsi="Trebuchet MS"/>
          <w:color w:val="0F4761" w:themeColor="accent1" w:themeShade="BF"/>
          <w:kern w:val="0"/>
          <w:sz w:val="20"/>
          <w:szCs w:val="20"/>
          <w:lang w:eastAsia="it-IT"/>
          <w14:ligatures w14:val="none"/>
        </w:rPr>
        <w:t>Approfondimento</w:t>
      </w:r>
    </w:p>
    <w:p w14:paraId="295E0ADB" w14:textId="77777777" w:rsidR="00234793" w:rsidRPr="00234793" w:rsidRDefault="00234793" w:rsidP="00234793">
      <w:pPr>
        <w:spacing w:after="0" w:line="240" w:lineRule="auto"/>
        <w:contextualSpacing/>
        <w:jc w:val="both"/>
        <w:rPr>
          <w:rFonts w:asciiTheme="majorHAnsi" w:hAnsiTheme="majorHAnsi"/>
          <w:b/>
          <w:bCs/>
        </w:rPr>
      </w:pPr>
    </w:p>
    <w:p w14:paraId="60F041F3" w14:textId="5F6D02AA" w:rsidR="006825EB" w:rsidRDefault="006825EB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“Non si finisce mai di imparare” da oggi può trasformarsi in realtà, grazie anche all’intelligenza artificiale.</w:t>
      </w:r>
    </w:p>
    <w:p w14:paraId="368B44EB" w14:textId="0D2FFD68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 xml:space="preserve">La Modalità </w:t>
      </w:r>
      <w:r w:rsidR="006825EB">
        <w:rPr>
          <w:rFonts w:asciiTheme="majorHAnsi" w:hAnsiTheme="majorHAnsi"/>
        </w:rPr>
        <w:t>“</w:t>
      </w:r>
      <w:r w:rsidRPr="00234793">
        <w:rPr>
          <w:rFonts w:asciiTheme="majorHAnsi" w:hAnsiTheme="majorHAnsi"/>
        </w:rPr>
        <w:t>Studi</w:t>
      </w:r>
      <w:r w:rsidR="006825EB">
        <w:rPr>
          <w:rFonts w:asciiTheme="majorHAnsi" w:hAnsiTheme="majorHAnsi"/>
        </w:rPr>
        <w:t>a e impara”</w:t>
      </w:r>
      <w:r w:rsidRPr="00234793">
        <w:rPr>
          <w:rFonts w:asciiTheme="majorHAnsi" w:hAnsiTheme="majorHAnsi"/>
        </w:rPr>
        <w:t xml:space="preserve"> </w:t>
      </w:r>
      <w:r w:rsidR="006825EB">
        <w:rPr>
          <w:rFonts w:asciiTheme="majorHAnsi" w:hAnsiTheme="majorHAnsi"/>
        </w:rPr>
        <w:t xml:space="preserve">lanciata </w:t>
      </w:r>
      <w:r w:rsidRPr="00234793">
        <w:rPr>
          <w:rFonts w:asciiTheme="majorHAnsi" w:hAnsiTheme="majorHAnsi"/>
        </w:rPr>
        <w:t xml:space="preserve">di </w:t>
      </w:r>
      <w:r w:rsidR="006825EB">
        <w:rPr>
          <w:rFonts w:asciiTheme="majorHAnsi" w:hAnsiTheme="majorHAnsi"/>
        </w:rPr>
        <w:t xml:space="preserve">recente da </w:t>
      </w:r>
      <w:r w:rsidRPr="00234793">
        <w:rPr>
          <w:rFonts w:asciiTheme="majorHAnsi" w:hAnsiTheme="majorHAnsi"/>
        </w:rPr>
        <w:t>ChatGPT segna un cambio di passo importante nell’uso dell’intelligenza artificiale per la formazione e l’aggiornamento professionale. Presentata da OpenAI come risposta a una delle esigenze più avvertite dagli utenti, questa funzione consente di superare la logica delle chat isolate e frammentarie, trasformando l’IA in un compagno di apprendimento capace di accompagnare l’utente lungo un percorso continuo e personalizzato.</w:t>
      </w:r>
    </w:p>
    <w:p w14:paraId="17DFB986" w14:textId="4045309B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 xml:space="preserve">Il principio di base è semplice: creare “spazi di studio” dedicati a un argomento specifico, come una lingua straniera, un </w:t>
      </w:r>
      <w:r w:rsidR="006825EB">
        <w:rPr>
          <w:rFonts w:asciiTheme="majorHAnsi" w:hAnsiTheme="majorHAnsi"/>
        </w:rPr>
        <w:t>linguaggio di programmazione</w:t>
      </w:r>
      <w:r w:rsidRPr="00234793">
        <w:rPr>
          <w:rFonts w:asciiTheme="majorHAnsi" w:hAnsiTheme="majorHAnsi"/>
        </w:rPr>
        <w:t xml:space="preserve"> o l’aggiornamento su normative fiscali. All’interno di questi spazi, ChatGPT memorizza note, progressi e obiettivi, permettendo di riprendere la conversazione esattamente dal punto in cui era stata lasciata. La funzione non si limita a fornire risposte puntuali, ma aiuta a strutturare piani di studio, </w:t>
      </w:r>
      <w:r w:rsidR="006825EB">
        <w:rPr>
          <w:rFonts w:asciiTheme="majorHAnsi" w:hAnsiTheme="majorHAnsi"/>
        </w:rPr>
        <w:t xml:space="preserve">proporre test di ingresso, </w:t>
      </w:r>
      <w:r w:rsidRPr="00234793">
        <w:rPr>
          <w:rFonts w:asciiTheme="majorHAnsi" w:hAnsiTheme="majorHAnsi"/>
        </w:rPr>
        <w:t>suggerire passaggi successivi e fornire materiali di supporto, fino a generare sintesi e quiz di verifica per misurare i progressi.</w:t>
      </w:r>
    </w:p>
    <w:p w14:paraId="7CDD0E76" w14:textId="77777777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Uno degli elementi più innovativi è la personalizzazione: l’utente può indicare il livello di approfondimento richiesto, il linguaggio preferito (più tecnico o più divulgativo) e persino lo stile delle spiegazioni, rendendo l’esperienza adatta sia a chi muove i primi passi sia a professionisti esperti. La continuità e la flessibilità rendono la Modalità Studio utile a un pubblico molto ampio: studenti, ricercatori, professionisti bancari o legali, formatori aziendali e chiunque voglia coltivare nuove competenze senza affidarsi solo a metodi tradizionali.</w:t>
      </w:r>
    </w:p>
    <w:p w14:paraId="4780BB54" w14:textId="77777777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I vantaggi sono molteplici e toccano sia la produttività che la qualità dell’apprendimento. L’organizzazione delle informazioni diventa più chiara e la memoria contestuale riduce il tempo perso a ripetere sempre le stesse premesse. L’integrazione di risorse multimediali e aggiornamenti in tempo reale permette di affrontare materie complesse con maggiore facilità, unendo spiegazioni teoriche, esempi pratici e strumenti di autovalutazione. Per un commercialista, ad esempio, significa poter archiviare e confrontare circolari e prassi dell’Agenzia delle Entrate in un unico spazio, trasformando la preparazione professionale in un processo fluido e costante. Per un professionista bancario, la possibilità di monitorare regolamenti di vigilanza e strumenti finanziari emergenti si traduce in un supporto immediato alle decisioni strategiche e alla creazione di presentazioni o report per clienti e management.</w:t>
      </w:r>
    </w:p>
    <w:p w14:paraId="309F6619" w14:textId="5515B2E3" w:rsidR="00234793" w:rsidRP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Non mancano tuttavia i limiti. L’accuratezza delle informazioni richiede sempre una verifica critica, soprattutto in ambiti professionali dove la precisione è fondamentale. L’uso intensivo può portare a una dipendenza eccessiva dallo strumento</w:t>
      </w:r>
      <w:r w:rsidR="006825EB">
        <w:rPr>
          <w:rFonts w:asciiTheme="majorHAnsi" w:hAnsiTheme="majorHAnsi"/>
        </w:rPr>
        <w:t xml:space="preserve"> (ci si passano i pomeriggi interi senza accorgersene)</w:t>
      </w:r>
      <w:r w:rsidRPr="00234793">
        <w:rPr>
          <w:rFonts w:asciiTheme="majorHAnsi" w:hAnsiTheme="majorHAnsi"/>
        </w:rPr>
        <w:t xml:space="preserve"> e la funzione, essendo ancora recente, ha margini di miglioramento in termini di stabilità, velocità e ottimizzazione dell’interfaccia. </w:t>
      </w:r>
    </w:p>
    <w:p w14:paraId="2515D006" w14:textId="77777777" w:rsidR="00234793" w:rsidRDefault="00234793" w:rsidP="0023479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ajorHAnsi" w:hAnsiTheme="majorHAnsi"/>
        </w:rPr>
      </w:pPr>
      <w:r w:rsidRPr="00234793">
        <w:rPr>
          <w:rFonts w:asciiTheme="majorHAnsi" w:hAnsiTheme="majorHAnsi"/>
        </w:rPr>
        <w:t>Guardando al futuro, la Modalità Studio non rappresenta solo un’evoluzione di ChatGPT, ma un anticipo di ciò che potrebbe diventare l’intelligenza artificiale: non più un semplice assistente, ma un tutor digitale in grado di crescere con l’utente, supportandolo nell’apprendimento continuo e nella condivisione della conoscenza. In un’epoca in cui la rapidità di aggiornamento è vitale, la capacità di “ricordare” e strutturare percorsi formativi personalizzati può trasformarsi in un vantaggio competitivo decisivo.</w:t>
      </w:r>
    </w:p>
    <w:sectPr w:rsidR="00234793" w:rsidSect="008C55EE">
      <w:headerReference w:type="default" r:id="rId8"/>
      <w:footerReference w:type="default" r:id="rId9"/>
      <w:pgSz w:w="11906" w:h="16838"/>
      <w:pgMar w:top="1417" w:right="1134" w:bottom="1134" w:left="1134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C5AE6" w14:textId="77777777" w:rsidR="00422EA6" w:rsidRDefault="00422EA6" w:rsidP="00596D9C">
      <w:pPr>
        <w:spacing w:after="0" w:line="240" w:lineRule="auto"/>
      </w:pPr>
      <w:r>
        <w:separator/>
      </w:r>
    </w:p>
  </w:endnote>
  <w:endnote w:type="continuationSeparator" w:id="0">
    <w:p w14:paraId="112FAAFA" w14:textId="77777777" w:rsidR="00422EA6" w:rsidRDefault="00422EA6" w:rsidP="00596D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94343704"/>
      <w:docPartObj>
        <w:docPartGallery w:val="Page Numbers (Bottom of Page)"/>
        <w:docPartUnique/>
      </w:docPartObj>
    </w:sdtPr>
    <w:sdtEndPr/>
    <w:sdtContent>
      <w:p w14:paraId="794A2208" w14:textId="5DD28BA9" w:rsidR="008C55EE" w:rsidRDefault="008C55EE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73BFCB" w14:textId="77777777" w:rsidR="008C55EE" w:rsidRDefault="008C55E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3EB092" w14:textId="77777777" w:rsidR="00422EA6" w:rsidRDefault="00422EA6" w:rsidP="00596D9C">
      <w:pPr>
        <w:spacing w:after="0" w:line="240" w:lineRule="auto"/>
      </w:pPr>
      <w:r>
        <w:separator/>
      </w:r>
    </w:p>
  </w:footnote>
  <w:footnote w:type="continuationSeparator" w:id="0">
    <w:p w14:paraId="4D0B37CF" w14:textId="77777777" w:rsidR="00422EA6" w:rsidRDefault="00422EA6" w:rsidP="00596D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75876" w14:textId="77777777" w:rsidR="008B6B3E" w:rsidRDefault="008B6B3E" w:rsidP="008B6B3E">
    <w:pPr>
      <w:pStyle w:val="Intestazione"/>
      <w:jc w:val="center"/>
      <w:rPr>
        <w:b/>
        <w:noProof/>
      </w:rPr>
    </w:pPr>
  </w:p>
  <w:p w14:paraId="0ECD5B2A" w14:textId="716FD5D2" w:rsidR="008B6B3E" w:rsidRDefault="008B6B3E" w:rsidP="008B6B3E">
    <w:pPr>
      <w:pStyle w:val="Intestazione"/>
      <w:jc w:val="right"/>
      <w:rPr>
        <w:b/>
      </w:rPr>
    </w:pPr>
  </w:p>
  <w:p w14:paraId="63F22E2C" w14:textId="77777777" w:rsidR="008B6B3E" w:rsidRDefault="008B6B3E" w:rsidP="008B6B3E">
    <w:pPr>
      <w:pStyle w:val="Intestazione"/>
      <w:jc w:val="center"/>
      <w:rPr>
        <w:b/>
      </w:rPr>
    </w:pPr>
  </w:p>
  <w:p w14:paraId="2692F433" w14:textId="772F12D3" w:rsidR="00596D9C" w:rsidRPr="008B6B3E" w:rsidRDefault="008B6B3E" w:rsidP="008B6B3E">
    <w:pPr>
      <w:pStyle w:val="Intestazione"/>
      <w:spacing w:line="276" w:lineRule="auto"/>
      <w:jc w:val="center"/>
      <w:rPr>
        <w:b/>
      </w:rPr>
    </w:pPr>
    <w:r w:rsidRPr="00F564CD">
      <w:rPr>
        <w:b/>
      </w:rPr>
      <w:t xml:space="preserve">MODULO COMPILAZIONE NOTIZIE </w:t>
    </w:r>
    <w:r>
      <w:rPr>
        <w:b/>
      </w:rPr>
      <w:t>RATIO QUOTIDIANO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70E76"/>
    <w:multiLevelType w:val="multilevel"/>
    <w:tmpl w:val="D1E86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628A0"/>
    <w:multiLevelType w:val="multilevel"/>
    <w:tmpl w:val="6116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00F39"/>
    <w:multiLevelType w:val="multilevel"/>
    <w:tmpl w:val="66F8B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641B1"/>
    <w:multiLevelType w:val="multilevel"/>
    <w:tmpl w:val="D228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063383">
    <w:abstractNumId w:val="2"/>
  </w:num>
  <w:num w:numId="2" w16cid:durableId="2053723185">
    <w:abstractNumId w:val="0"/>
  </w:num>
  <w:num w:numId="3" w16cid:durableId="437217415">
    <w:abstractNumId w:val="3"/>
  </w:num>
  <w:num w:numId="4" w16cid:durableId="6685586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D9C"/>
    <w:rsid w:val="00171406"/>
    <w:rsid w:val="001D2017"/>
    <w:rsid w:val="001E32B3"/>
    <w:rsid w:val="00234793"/>
    <w:rsid w:val="002665DC"/>
    <w:rsid w:val="00375E07"/>
    <w:rsid w:val="004001E1"/>
    <w:rsid w:val="00422EA6"/>
    <w:rsid w:val="00596D9C"/>
    <w:rsid w:val="005F2644"/>
    <w:rsid w:val="00605E70"/>
    <w:rsid w:val="006825EB"/>
    <w:rsid w:val="006E4657"/>
    <w:rsid w:val="008B6B3E"/>
    <w:rsid w:val="008C55EE"/>
    <w:rsid w:val="00AB582C"/>
    <w:rsid w:val="00AC47D4"/>
    <w:rsid w:val="00AE0B67"/>
    <w:rsid w:val="00B1147C"/>
    <w:rsid w:val="00BB4E98"/>
    <w:rsid w:val="00D32CB7"/>
    <w:rsid w:val="00D84538"/>
    <w:rsid w:val="00DA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9F5E2A"/>
  <w15:chartTrackingRefBased/>
  <w15:docId w15:val="{199E7BDE-54A1-4329-9BDE-823E6BE9B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96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96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96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96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96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96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96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96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96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96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96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96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96D9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96D9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96D9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96D9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96D9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96D9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96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96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96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96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96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96D9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96D9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96D9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96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96D9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96D9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596D9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96D9C"/>
  </w:style>
  <w:style w:type="paragraph" w:styleId="Pidipagina">
    <w:name w:val="footer"/>
    <w:basedOn w:val="Normale"/>
    <w:link w:val="PidipaginaCarattere"/>
    <w:uiPriority w:val="99"/>
    <w:unhideWhenUsed/>
    <w:rsid w:val="00596D9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96D9C"/>
  </w:style>
  <w:style w:type="paragraph" w:styleId="Didascalia">
    <w:name w:val="caption"/>
    <w:basedOn w:val="Normale"/>
    <w:next w:val="Normale"/>
    <w:uiPriority w:val="35"/>
    <w:unhideWhenUsed/>
    <w:qFormat/>
    <w:rsid w:val="004001E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5F55775-7AB6-454C-BC58-5E4CF0CFB10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32B1A3-AB0C-4719-B176-D2B03B69C05A}"/>
</file>

<file path=customXml/itemProps3.xml><?xml version="1.0" encoding="utf-8"?>
<ds:datastoreItem xmlns:ds="http://schemas.openxmlformats.org/officeDocument/2006/customXml" ds:itemID="{35771FFD-F3FB-41B3-AE4D-3C31941E3C40}"/>
</file>

<file path=customXml/itemProps4.xml><?xml version="1.0" encoding="utf-8"?>
<ds:datastoreItem xmlns:ds="http://schemas.openxmlformats.org/officeDocument/2006/customXml" ds:itemID="{B643F959-41FF-4D45-893E-AF73120265C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Pastore</dc:creator>
  <cp:keywords/>
  <dc:description/>
  <cp:lastModifiedBy>Alessandro Mattavelli</cp:lastModifiedBy>
  <cp:revision>2</cp:revision>
  <dcterms:created xsi:type="dcterms:W3CDTF">2025-08-06T14:07:00Z</dcterms:created>
  <dcterms:modified xsi:type="dcterms:W3CDTF">2025-08-06T14:07:00Z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