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B2E6" w14:textId="77777777" w:rsidR="00C1523A" w:rsidRPr="00D01F7E" w:rsidRDefault="00C1523A" w:rsidP="00C1523A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3832F8B2" w14:textId="65EAD211" w:rsidR="00C1523A" w:rsidRPr="00515693" w:rsidRDefault="00C1523A" w:rsidP="00C15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 w:rsidRPr="00C1523A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ProRata.ai, l’AI che paga gli editori</w:t>
      </w:r>
    </w:p>
    <w:p w14:paraId="167BA806" w14:textId="77777777" w:rsidR="00C1523A" w:rsidRDefault="00C1523A" w:rsidP="00C1523A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0E99C1D" w14:textId="77777777" w:rsidR="00C1523A" w:rsidRDefault="00C1523A" w:rsidP="00C1523A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3D16C546" w14:textId="77777777" w:rsidR="00C1523A" w:rsidRPr="00D01F7E" w:rsidRDefault="00C1523A" w:rsidP="00C1523A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6B34CE52" w14:textId="13B2DEFB" w:rsidR="00C1523A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1505B0">
        <w:rPr>
          <w:rFonts w:ascii="Aptos Display" w:hAnsi="Aptos Display"/>
          <w:lang w:val="it-IT"/>
        </w:rPr>
        <w:t xml:space="preserve">ProRata.ai ha raccolto 40 milioni di dollari per lanciare un motore di ricerca </w:t>
      </w:r>
      <w:proofErr w:type="gramStart"/>
      <w:r w:rsidRPr="001505B0">
        <w:rPr>
          <w:rFonts w:ascii="Aptos Display" w:hAnsi="Aptos Display"/>
          <w:lang w:val="it-IT"/>
        </w:rPr>
        <w:t>AI</w:t>
      </w:r>
      <w:proofErr w:type="gramEnd"/>
      <w:r w:rsidRPr="001505B0">
        <w:rPr>
          <w:rFonts w:ascii="Aptos Display" w:hAnsi="Aptos Display"/>
          <w:lang w:val="it-IT"/>
        </w:rPr>
        <w:t xml:space="preserve"> integrato nei siti degli editori, che riconosce compensi per i contenuti usati. Un modello che prova a conciliare innovazione e tutela del lavoro giornalistico.</w:t>
      </w:r>
    </w:p>
    <w:p w14:paraId="4C6C7118" w14:textId="77777777" w:rsidR="001505B0" w:rsidRDefault="001505B0" w:rsidP="00C1523A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5D9D9F8C" w14:textId="1D6F285E" w:rsidR="00C1523A" w:rsidRPr="00D01F7E" w:rsidRDefault="00C1523A" w:rsidP="00C1523A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3F153F1D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 xml:space="preserve">Il rapporto tra intelligenza artificiale </w:t>
      </w:r>
      <w:proofErr w:type="gramStart"/>
      <w:r w:rsidRPr="001505B0">
        <w:rPr>
          <w:rFonts w:ascii="Aptos Display" w:hAnsi="Aptos Display"/>
          <w:lang w:val="it-IT"/>
        </w:rPr>
        <w:t>ed</w:t>
      </w:r>
      <w:proofErr w:type="gramEnd"/>
      <w:r w:rsidRPr="001505B0">
        <w:rPr>
          <w:rFonts w:ascii="Aptos Display" w:hAnsi="Aptos Display"/>
          <w:lang w:val="it-IT"/>
        </w:rPr>
        <w:t xml:space="preserve"> editori è da tempo controverso: molti modelli generativi si basano su articoli e testi giornalistici senza riconoscere compensi adeguati. In questo scenario nasce ProRata.ai, startup che ha raccolto 40 milioni di dollari per lanciare un motore di ricerca </w:t>
      </w:r>
      <w:proofErr w:type="gramStart"/>
      <w:r w:rsidRPr="001505B0">
        <w:rPr>
          <w:rFonts w:ascii="Aptos Display" w:hAnsi="Aptos Display"/>
          <w:lang w:val="it-IT"/>
        </w:rPr>
        <w:t>AI</w:t>
      </w:r>
      <w:proofErr w:type="gramEnd"/>
      <w:r w:rsidRPr="001505B0">
        <w:rPr>
          <w:rFonts w:ascii="Aptos Display" w:hAnsi="Aptos Display"/>
          <w:lang w:val="it-IT"/>
        </w:rPr>
        <w:t xml:space="preserve"> pensato per il mondo dell’editoria.</w:t>
      </w:r>
    </w:p>
    <w:p w14:paraId="2D2315AD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>Il sistema permette agli editori di integrare nei propri siti una funzione di ricerca intelligente che fornisce sintesi e risposte generate dall’AI a partire dai contenuti pubblicati. La novità è il modello di revenue sharing: ogni volta che un articolo viene utilizzato per una risposta, l’editore riceve un compenso proporzionale al contributo.</w:t>
      </w:r>
    </w:p>
    <w:p w14:paraId="36035508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>L’obiettivo è duplice: migliorare l’esperienza del lettore, che ottiene informazioni ordinate e riassunte, e valorizzare il lavoro giornalistico con una nuova fonte di ricavi. Una proposta che prova a colmare la frattura tra AI e media, dopo mesi di polemiche e cause legali per lo “</w:t>
      </w:r>
      <w:proofErr w:type="spellStart"/>
      <w:r w:rsidRPr="001505B0">
        <w:rPr>
          <w:rFonts w:ascii="Aptos Display" w:hAnsi="Aptos Display"/>
          <w:lang w:val="it-IT"/>
        </w:rPr>
        <w:t>scraping</w:t>
      </w:r>
      <w:proofErr w:type="spellEnd"/>
      <w:r w:rsidRPr="001505B0">
        <w:rPr>
          <w:rFonts w:ascii="Aptos Display" w:hAnsi="Aptos Display"/>
          <w:lang w:val="it-IT"/>
        </w:rPr>
        <w:t>” non autorizzato dei contenuti.</w:t>
      </w:r>
    </w:p>
    <w:p w14:paraId="38E1DCD0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>Dal punto di vista tecnico, la piattaforma si collega tramite API e plugin ai siti degli editori, tracciando in modo trasparente l’utilizzo dei materiali. Questo permette non solo di calcolare i compensi, ma anche di individuare quali articoli suscitano maggiore interesse presso gli utenti.</w:t>
      </w:r>
    </w:p>
    <w:p w14:paraId="4BE0E749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>I vantaggi sono chiari: nuove entrate per gli editori, un’esperienza di ricerca più rapida e precisa per gli utenti e un modello più equilibrato di convivenza tra AI e informazione. In futuro, lo schema ProRata.ai potrebbe estendersi anche ad altri settori – musica, cinema, formazione online – dove i diritti d’autore sono messi in discussione dalle tecnologie generative.</w:t>
      </w:r>
    </w:p>
    <w:p w14:paraId="0E15BF8D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 xml:space="preserve">Restano però sfide da affrontare. La prima è convincere un numero sufficiente di editori </w:t>
      </w:r>
      <w:proofErr w:type="gramStart"/>
      <w:r w:rsidRPr="001505B0">
        <w:rPr>
          <w:rFonts w:ascii="Aptos Display" w:hAnsi="Aptos Display"/>
          <w:lang w:val="it-IT"/>
        </w:rPr>
        <w:t>ad</w:t>
      </w:r>
      <w:proofErr w:type="gramEnd"/>
      <w:r w:rsidRPr="001505B0">
        <w:rPr>
          <w:rFonts w:ascii="Aptos Display" w:hAnsi="Aptos Display"/>
          <w:lang w:val="it-IT"/>
        </w:rPr>
        <w:t xml:space="preserve"> adottare il sistema, rendendolo competitivo rispetto ai grandi motori di ricerca. La seconda riguarda la sostenibilità: sarà necessario dimostrare che il revenue sharing genera ricavi significativi. Infine, sarà cruciale garantire regole chiare e trasparenti nella ripartizione dei compensi.</w:t>
      </w:r>
    </w:p>
    <w:p w14:paraId="73624A81" w14:textId="77777777" w:rsidR="001505B0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>Nonostante queste incognite, ProRata.ai ha già attirato l’interesse di investitori e gruppi editoriali. La sua proposta non vede l’AI come minaccia, ma come partner economico, capace di ampliare l’accesso alle informazioni senza penalizzare chi le produce.</w:t>
      </w:r>
    </w:p>
    <w:p w14:paraId="45FC2E35" w14:textId="194F827E" w:rsidR="00171406" w:rsidRPr="001505B0" w:rsidRDefault="001505B0" w:rsidP="00150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505B0">
        <w:rPr>
          <w:rFonts w:ascii="Aptos Display" w:hAnsi="Aptos Display"/>
          <w:lang w:val="it-IT"/>
        </w:rPr>
        <w:t xml:space="preserve">In conclusione, ProRata.ai non è solo una startup, ma un possibile nuovo modello di sostenibilità per i media digitali. Se riuscirà a consolidarsi, </w:t>
      </w:r>
      <w:r w:rsidRPr="001505B0">
        <w:rPr>
          <w:rFonts w:ascii="Aptos Display" w:hAnsi="Aptos Display"/>
          <w:lang w:val="it-IT"/>
        </w:rPr>
        <w:t>potrà aprire</w:t>
      </w:r>
      <w:r w:rsidRPr="001505B0">
        <w:rPr>
          <w:rFonts w:ascii="Aptos Display" w:hAnsi="Aptos Display"/>
          <w:lang w:val="it-IT"/>
        </w:rPr>
        <w:t xml:space="preserve"> una stagione in cui AI e editori collaborano, condividendo ricavi e valore.</w:t>
      </w:r>
    </w:p>
    <w:sectPr w:rsidR="00171406" w:rsidRPr="001505B0" w:rsidSect="00C1523A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0B97" w14:textId="77777777" w:rsidR="00C1523A" w:rsidRDefault="00C1523A" w:rsidP="00D01F7E">
    <w:pPr>
      <w:rPr>
        <w:rFonts w:ascii="Aptos Display" w:hAnsi="Aptos Display"/>
        <w:lang w:val="it-IT"/>
      </w:rPr>
    </w:pPr>
  </w:p>
  <w:p w14:paraId="64E7896D" w14:textId="77777777" w:rsidR="00C1523A" w:rsidRPr="00D01F7E" w:rsidRDefault="00C1523A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3A"/>
    <w:rsid w:val="001505B0"/>
    <w:rsid w:val="00171406"/>
    <w:rsid w:val="004146DA"/>
    <w:rsid w:val="005F2644"/>
    <w:rsid w:val="00AB582C"/>
    <w:rsid w:val="00BB4E98"/>
    <w:rsid w:val="00C1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BE1F"/>
  <w15:chartTrackingRefBased/>
  <w15:docId w15:val="{2309ABA5-0882-4FD0-A291-8C9A4E5E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1523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152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52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52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52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52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52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52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52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52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52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52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52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52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52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52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1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52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523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52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523A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152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52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F506A2-B42C-4CA4-AC71-66B036033596}"/>
</file>

<file path=customXml/itemProps2.xml><?xml version="1.0" encoding="utf-8"?>
<ds:datastoreItem xmlns:ds="http://schemas.openxmlformats.org/officeDocument/2006/customXml" ds:itemID="{9AA0DCC7-74C6-4312-9F49-50B5DECAE21C}"/>
</file>

<file path=customXml/itemProps3.xml><?xml version="1.0" encoding="utf-8"?>
<ds:datastoreItem xmlns:ds="http://schemas.openxmlformats.org/officeDocument/2006/customXml" ds:itemID="{5D3D6C69-D50E-4CC5-91C8-7EFE2A5056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2025-09-12T13:26:00Z</dcterms:created>
  <dcterms:modified xsi:type="dcterms:W3CDTF">2025-09-12T14:00:00Z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