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48BA" w14:textId="71386CFF" w:rsidR="00F40E0A" w:rsidRPr="00BF1C2A" w:rsidRDefault="00395083" w:rsidP="00C64284">
      <w:pPr>
        <w:pStyle w:val="Titolo1"/>
        <w:jc w:val="both"/>
        <w:rPr>
          <w:rFonts w:asciiTheme="minorHAnsi" w:hAnsiTheme="minorHAnsi"/>
          <w:sz w:val="22"/>
          <w:szCs w:val="22"/>
        </w:rPr>
      </w:pPr>
      <w:r w:rsidRPr="00BF1C2A">
        <w:rPr>
          <w:rFonts w:asciiTheme="minorHAnsi" w:hAnsiTheme="minorHAnsi"/>
          <w:sz w:val="22"/>
          <w:szCs w:val="22"/>
        </w:rPr>
        <w:t>Il Business Plan alla base della gestione aziendale (prima parte)</w:t>
      </w:r>
      <w:r w:rsidR="005D0DAB" w:rsidRPr="00BF1C2A">
        <w:rPr>
          <w:rFonts w:asciiTheme="minorHAnsi" w:hAnsiTheme="minorHAnsi"/>
          <w:sz w:val="22"/>
          <w:szCs w:val="22"/>
        </w:rPr>
        <w:t xml:space="preserve">: </w:t>
      </w:r>
      <w:r w:rsidR="006538E4" w:rsidRPr="00BF1C2A">
        <w:rPr>
          <w:rFonts w:asciiTheme="minorHAnsi" w:hAnsiTheme="minorHAnsi"/>
          <w:sz w:val="22"/>
          <w:szCs w:val="22"/>
        </w:rPr>
        <w:t xml:space="preserve">i dati storici e la loro corretta riclassificazione. </w:t>
      </w:r>
    </w:p>
    <w:p w14:paraId="4945A48C" w14:textId="47D73002" w:rsidR="00E4516D" w:rsidRPr="00BF1C2A" w:rsidRDefault="00C55EA2" w:rsidP="00C64284">
      <w:pPr>
        <w:jc w:val="both"/>
        <w:rPr>
          <w:b/>
          <w:bCs/>
        </w:rPr>
      </w:pPr>
      <w:r w:rsidRPr="00BF1C2A">
        <w:rPr>
          <w:b/>
          <w:bCs/>
        </w:rPr>
        <w:t>Abstract</w:t>
      </w:r>
    </w:p>
    <w:p w14:paraId="7063E56F" w14:textId="53D93A4F" w:rsidR="00C55EA2" w:rsidRPr="00BF1C2A" w:rsidRDefault="00C55EA2" w:rsidP="00C64284">
      <w:pPr>
        <w:jc w:val="both"/>
        <w:rPr>
          <w:i/>
          <w:iCs/>
        </w:rPr>
      </w:pPr>
      <w:r w:rsidRPr="00BF1C2A">
        <w:rPr>
          <w:i/>
          <w:iCs/>
        </w:rPr>
        <w:t>Il Business Plan (BP) è uno strumento fondamentale per la pianificazione e la gestione aziendale</w:t>
      </w:r>
      <w:r w:rsidR="00E41D33" w:rsidRPr="00BF1C2A">
        <w:rPr>
          <w:i/>
          <w:iCs/>
        </w:rPr>
        <w:t>:</w:t>
      </w:r>
      <w:r w:rsidR="002B3602" w:rsidRPr="00BF1C2A">
        <w:rPr>
          <w:i/>
          <w:iCs/>
        </w:rPr>
        <w:t xml:space="preserve"> </w:t>
      </w:r>
      <w:r w:rsidRPr="00BF1C2A">
        <w:rPr>
          <w:i/>
          <w:iCs/>
        </w:rPr>
        <w:t>consente di definire obiettivi strategici, pianificare le risorse necessarie e monitorare i progressi verso il raggiungimento degli obiettivi prefissati. Non è solo un documento per investitori o istituti di credito, ma un supporto per l'imprenditore e il management nelle decisioni strategiche e operative.</w:t>
      </w:r>
    </w:p>
    <w:p w14:paraId="7ABB15C8" w14:textId="6BCDE640" w:rsidR="00C55EA2" w:rsidRPr="00BF1C2A" w:rsidRDefault="00C55EA2" w:rsidP="00C64284">
      <w:pPr>
        <w:jc w:val="both"/>
        <w:rPr>
          <w:i/>
          <w:iCs/>
        </w:rPr>
      </w:pPr>
      <w:r w:rsidRPr="00BF1C2A">
        <w:rPr>
          <w:i/>
          <w:iCs/>
        </w:rPr>
        <w:t>Un BP efficace include diverse sezioni interconnesse che forniscono una visione completa dell'azienda e del suo futuro.</w:t>
      </w:r>
      <w:r w:rsidR="0084352E" w:rsidRPr="00BF1C2A">
        <w:rPr>
          <w:i/>
          <w:iCs/>
        </w:rPr>
        <w:t xml:space="preserve"> </w:t>
      </w:r>
      <w:r w:rsidR="000B7FCA" w:rsidRPr="00BF1C2A">
        <w:rPr>
          <w:i/>
          <w:iCs/>
        </w:rPr>
        <w:t>Quello che deve risultare è un’armonia tra numeri e descrizioni che li supportino.</w:t>
      </w:r>
    </w:p>
    <w:p w14:paraId="62843403" w14:textId="42C23C2F" w:rsidR="00FB75D1" w:rsidRPr="00BF1C2A" w:rsidRDefault="00FB75D1" w:rsidP="00C64284">
      <w:pPr>
        <w:jc w:val="both"/>
        <w:rPr>
          <w:i/>
          <w:iCs/>
        </w:rPr>
      </w:pPr>
      <w:r w:rsidRPr="00BF1C2A">
        <w:rPr>
          <w:i/>
          <w:iCs/>
        </w:rPr>
        <w:t xml:space="preserve">Il punto di partenza </w:t>
      </w:r>
      <w:r w:rsidR="00BC4EE1" w:rsidRPr="00BF1C2A">
        <w:rPr>
          <w:i/>
          <w:iCs/>
        </w:rPr>
        <w:t xml:space="preserve">di ogni </w:t>
      </w:r>
      <w:proofErr w:type="spellStart"/>
      <w:proofErr w:type="gramStart"/>
      <w:r w:rsidR="00BC4EE1" w:rsidRPr="00BF1C2A">
        <w:rPr>
          <w:i/>
          <w:iCs/>
        </w:rPr>
        <w:t>pre</w:t>
      </w:r>
      <w:proofErr w:type="spellEnd"/>
      <w:r w:rsidR="00BC4EE1" w:rsidRPr="00BF1C2A">
        <w:rPr>
          <w:i/>
          <w:iCs/>
        </w:rPr>
        <w:t>-visione</w:t>
      </w:r>
      <w:proofErr w:type="gramEnd"/>
      <w:r w:rsidR="00BC4EE1" w:rsidRPr="00BF1C2A">
        <w:rPr>
          <w:i/>
          <w:iCs/>
        </w:rPr>
        <w:t xml:space="preserve"> è </w:t>
      </w:r>
      <w:r w:rsidR="00884DB4" w:rsidRPr="00BF1C2A">
        <w:rPr>
          <w:i/>
          <w:iCs/>
        </w:rPr>
        <w:t>l’analisi dei dati storici, vediamo in questa prima parte come tale processo viene affrontato con il tool BusinessP</w:t>
      </w:r>
      <w:r w:rsidR="00EF3BF9" w:rsidRPr="00BF1C2A">
        <w:rPr>
          <w:i/>
          <w:iCs/>
        </w:rPr>
        <w:t>lan_24.</w:t>
      </w:r>
    </w:p>
    <w:p w14:paraId="4D97946C" w14:textId="50D9A96D" w:rsidR="00E4516D" w:rsidRPr="00BF1C2A" w:rsidRDefault="00E4516D" w:rsidP="00C64284">
      <w:pPr>
        <w:jc w:val="both"/>
        <w:rPr>
          <w:b/>
          <w:bCs/>
        </w:rPr>
      </w:pPr>
      <w:r w:rsidRPr="00BF1C2A">
        <w:rPr>
          <w:b/>
          <w:bCs/>
        </w:rPr>
        <w:t>Introduzione</w:t>
      </w:r>
    </w:p>
    <w:p w14:paraId="143ADFB4" w14:textId="41790052" w:rsidR="00025B8B" w:rsidRPr="00BF1C2A" w:rsidRDefault="00025B8B" w:rsidP="00C64284">
      <w:pPr>
        <w:jc w:val="both"/>
      </w:pPr>
      <w:r w:rsidRPr="00BF1C2A">
        <w:t>Il Business Plan (BP) rappresenta uno degli strumenti fondamentali per la pianificazione e la gestione aziendale</w:t>
      </w:r>
      <w:r w:rsidR="00501D55" w:rsidRPr="00BF1C2A">
        <w:t>, l</w:t>
      </w:r>
      <w:r w:rsidRPr="00BF1C2A">
        <w:t>a sua importanza è ulteriormente accentuata dalle recenti normative e dagli standard internazionali che richiedono una maggiore trasparenza e accuratezza nella gestione delle imprese.</w:t>
      </w:r>
    </w:p>
    <w:p w14:paraId="17FE322C" w14:textId="77777777" w:rsidR="00025B8B" w:rsidRPr="00BF1C2A" w:rsidRDefault="00025B8B" w:rsidP="00C64284">
      <w:pPr>
        <w:jc w:val="both"/>
      </w:pPr>
      <w:r w:rsidRPr="00BF1C2A">
        <w:t>Il BP non è solo un documento destinato agli investitori o agli istituti di credito; è uno strumento di governance che supporta l'imprenditore e il management nelle decisioni strategiche e operative. Tra i principali vantaggi, si evidenziano:</w:t>
      </w:r>
    </w:p>
    <w:p w14:paraId="0DD7929C" w14:textId="635EC329" w:rsidR="00025B8B" w:rsidRPr="00BF1C2A" w:rsidRDefault="00025B8B" w:rsidP="00C64284">
      <w:pPr>
        <w:numPr>
          <w:ilvl w:val="0"/>
          <w:numId w:val="4"/>
        </w:numPr>
        <w:jc w:val="both"/>
      </w:pPr>
      <w:r w:rsidRPr="00BF1C2A">
        <w:t>Visione strategica</w:t>
      </w:r>
    </w:p>
    <w:p w14:paraId="22202F3C" w14:textId="77777777" w:rsidR="00025B8B" w:rsidRPr="00BF1C2A" w:rsidRDefault="00025B8B" w:rsidP="00C64284">
      <w:pPr>
        <w:numPr>
          <w:ilvl w:val="0"/>
          <w:numId w:val="4"/>
        </w:numPr>
        <w:jc w:val="both"/>
      </w:pPr>
      <w:r w:rsidRPr="00BF1C2A">
        <w:t>Pianificazione finanziaria: aiuta a stimare i fabbisogni di capitale e a prevedere i flussi di cassa.</w:t>
      </w:r>
    </w:p>
    <w:p w14:paraId="47C0CBFD" w14:textId="77777777" w:rsidR="00025B8B" w:rsidRPr="00BF1C2A" w:rsidRDefault="00025B8B" w:rsidP="00C64284">
      <w:pPr>
        <w:numPr>
          <w:ilvl w:val="0"/>
          <w:numId w:val="4"/>
        </w:numPr>
        <w:jc w:val="both"/>
      </w:pPr>
      <w:r w:rsidRPr="00BF1C2A">
        <w:t>Supporto alle decisioni: offre una base per valutare nuove opportunità di mercato e strategie alternative.</w:t>
      </w:r>
    </w:p>
    <w:p w14:paraId="4A5E95C8" w14:textId="77777777" w:rsidR="00025B8B" w:rsidRPr="00BF1C2A" w:rsidRDefault="00025B8B" w:rsidP="00C64284">
      <w:pPr>
        <w:numPr>
          <w:ilvl w:val="0"/>
          <w:numId w:val="4"/>
        </w:numPr>
        <w:jc w:val="both"/>
      </w:pPr>
      <w:r w:rsidRPr="00BF1C2A">
        <w:t>Comunicazione: rappresenta uno strumento chiaro e strutturato per comunicare con stakeholder esterni, come banche e investitori.</w:t>
      </w:r>
    </w:p>
    <w:p w14:paraId="29A4F093" w14:textId="77777777" w:rsidR="00025B8B" w:rsidRPr="00BF1C2A" w:rsidRDefault="00025B8B" w:rsidP="00C64284">
      <w:pPr>
        <w:numPr>
          <w:ilvl w:val="0"/>
          <w:numId w:val="4"/>
        </w:numPr>
        <w:jc w:val="both"/>
      </w:pPr>
      <w:r w:rsidRPr="00BF1C2A">
        <w:t>Gestione del rischio: consente di identificare e valutare i principali rischi aziendali e di definire strategie di mitigazione.</w:t>
      </w:r>
    </w:p>
    <w:p w14:paraId="37AE05DA" w14:textId="77777777" w:rsidR="00025B8B" w:rsidRPr="00BF1C2A" w:rsidRDefault="00025B8B" w:rsidP="00C64284">
      <w:pPr>
        <w:jc w:val="both"/>
        <w:rPr>
          <w:b/>
          <w:bCs/>
        </w:rPr>
      </w:pPr>
      <w:r w:rsidRPr="00BF1C2A">
        <w:rPr>
          <w:b/>
          <w:bCs/>
        </w:rPr>
        <w:t>Le principali componenti del Business Plan</w:t>
      </w:r>
    </w:p>
    <w:p w14:paraId="682E6253" w14:textId="77777777" w:rsidR="0037064C" w:rsidRPr="00BF1C2A" w:rsidRDefault="00025B8B" w:rsidP="00C64284">
      <w:pPr>
        <w:jc w:val="both"/>
      </w:pPr>
      <w:r w:rsidRPr="00BF1C2A">
        <w:t xml:space="preserve">Un BP efficace è articolato in diverse sezioni, ciascuna delle quali contribuisce a fornire una visione completa e dettagliata dell'azienda e del suo futuro. Queste sezioni sono strettamente collegate tra loro: l'analisi dello scenario di riferimento guida la definizione del posizionamento strategico, mentre le proiezioni economico-finanziarie sono direttamente influenzate dalle strategie operative pianificate. Tale integrazione garantisce coerenza e facilita il monitoraggio dei progressi verso gli obiettivi aziendali. </w:t>
      </w:r>
    </w:p>
    <w:p w14:paraId="5EE602F5" w14:textId="6763E98E" w:rsidR="0037064C" w:rsidRPr="00BF1C2A" w:rsidRDefault="0037064C" w:rsidP="00C64284">
      <w:pPr>
        <w:jc w:val="both"/>
      </w:pPr>
      <w:r w:rsidRPr="00BF1C2A">
        <w:t xml:space="preserve">Una </w:t>
      </w:r>
      <w:r w:rsidR="0011381E" w:rsidRPr="00BF1C2A">
        <w:t>definizion</w:t>
      </w:r>
      <w:r w:rsidR="00DE3A2A" w:rsidRPr="00BF1C2A">
        <w:t>e</w:t>
      </w:r>
      <w:r w:rsidR="0011381E" w:rsidRPr="00BF1C2A">
        <w:t xml:space="preserve"> convi</w:t>
      </w:r>
      <w:r w:rsidR="001E59E7" w:rsidRPr="00BF1C2A">
        <w:t>n</w:t>
      </w:r>
      <w:r w:rsidR="0011381E" w:rsidRPr="00BF1C2A">
        <w:t>cent</w:t>
      </w:r>
      <w:r w:rsidR="00DE3A2A" w:rsidRPr="00BF1C2A">
        <w:t>e</w:t>
      </w:r>
      <w:r w:rsidR="0011381E" w:rsidRPr="00BF1C2A">
        <w:t xml:space="preserve"> è contenuta nel documento</w:t>
      </w:r>
      <w:r w:rsidR="0051739F" w:rsidRPr="00BF1C2A">
        <w:t xml:space="preserve"> </w:t>
      </w:r>
      <w:r w:rsidR="007B1BA6" w:rsidRPr="00BF1C2A">
        <w:t xml:space="preserve">da cui prende ispirazione </w:t>
      </w:r>
      <w:r w:rsidR="007B1BA6" w:rsidRPr="00D44DAD">
        <w:rPr>
          <w:i/>
          <w:iCs/>
        </w:rPr>
        <w:t>il tool</w:t>
      </w:r>
      <w:r w:rsidR="007B1BA6" w:rsidRPr="00BF1C2A">
        <w:t xml:space="preserve"> </w:t>
      </w:r>
      <w:r w:rsidR="007B1BA6" w:rsidRPr="00BF1C2A">
        <w:rPr>
          <w:i/>
          <w:iCs/>
        </w:rPr>
        <w:t>BusinessPlan_24</w:t>
      </w:r>
      <w:r w:rsidR="005857AB" w:rsidRPr="00BF1C2A">
        <w:rPr>
          <w:i/>
          <w:iCs/>
        </w:rPr>
        <w:t>:</w:t>
      </w:r>
      <w:r w:rsidR="005857AB" w:rsidRPr="00BF1C2A">
        <w:t xml:space="preserve"> </w:t>
      </w:r>
      <w:r w:rsidR="0051739F" w:rsidRPr="00BF1C2A">
        <w:t>“</w:t>
      </w:r>
      <w:r w:rsidR="0051739F" w:rsidRPr="00D44DAD">
        <w:rPr>
          <w:i/>
          <w:iCs/>
        </w:rPr>
        <w:t>Principi guida di redazione del</w:t>
      </w:r>
      <w:r w:rsidR="007B1BA6" w:rsidRPr="00D44DAD">
        <w:rPr>
          <w:i/>
          <w:iCs/>
        </w:rPr>
        <w:t xml:space="preserve"> Business Plan</w:t>
      </w:r>
      <w:r w:rsidR="007B1BA6" w:rsidRPr="00BF1C2A">
        <w:t>” redatto dall’ODCEC di Milano</w:t>
      </w:r>
      <w:r w:rsidR="005857AB" w:rsidRPr="00BF1C2A">
        <w:t>;</w:t>
      </w:r>
      <w:r w:rsidR="00A91D82" w:rsidRPr="00BF1C2A">
        <w:rPr>
          <w:i/>
          <w:iCs/>
        </w:rPr>
        <w:t xml:space="preserve"> </w:t>
      </w:r>
      <w:r w:rsidR="00915A2A" w:rsidRPr="00BF1C2A">
        <w:t>“</w:t>
      </w:r>
      <w:r w:rsidR="00915A2A" w:rsidRPr="00D44DAD">
        <w:rPr>
          <w:i/>
          <w:iCs/>
        </w:rPr>
        <w:t>Il Business plan è la descrizione quali-quantitativa del percorso che un’azienda intende intraprendere, tenuto conto del proprio scenario di riferimento, per passare dall’attuale posizionamento strategico ad un posizionamento strategico desiderato e di come intende monitorare i fattori che le consentiranno il raggiungimento dell’obiettivo</w:t>
      </w:r>
      <w:r w:rsidR="005857AB" w:rsidRPr="00BF1C2A">
        <w:t>”</w:t>
      </w:r>
      <w:r w:rsidR="00915A2A" w:rsidRPr="00BF1C2A">
        <w:t>.</w:t>
      </w:r>
    </w:p>
    <w:p w14:paraId="7FEE3B3D" w14:textId="4571DCA0" w:rsidR="0010674A" w:rsidRPr="00BF1C2A" w:rsidRDefault="0010674A" w:rsidP="00C64284">
      <w:pPr>
        <w:jc w:val="both"/>
      </w:pPr>
      <w:r w:rsidRPr="00BF1C2A">
        <w:lastRenderedPageBreak/>
        <w:t xml:space="preserve">Per le PMI, spesso con risorse limitate, il BP è una guida essenziale per mantenere il focus sugli obiettivi strategici e interagire efficacemente con partner finanziari e commerciali. </w:t>
      </w:r>
    </w:p>
    <w:p w14:paraId="72ABDFCF" w14:textId="4A52F26C" w:rsidR="00025B8B" w:rsidRPr="00BF1C2A" w:rsidRDefault="0010674A" w:rsidP="00C64284">
      <w:pPr>
        <w:jc w:val="both"/>
      </w:pPr>
      <w:r w:rsidRPr="00BF1C2A">
        <w:t xml:space="preserve">Chiarita l'importanza del Business Plan come strumento strategico e operativo </w:t>
      </w:r>
      <w:r w:rsidR="001626D6" w:rsidRPr="00BF1C2A">
        <w:t>e base su cui poggiare anche l</w:t>
      </w:r>
      <w:r w:rsidR="00113BD4" w:rsidRPr="00BF1C2A">
        <w:t>’adeguato assetto</w:t>
      </w:r>
      <w:r w:rsidRPr="00BF1C2A">
        <w:t xml:space="preserve">, possiamo esaminare, attraverso </w:t>
      </w:r>
      <w:r w:rsidRPr="00D44DAD">
        <w:rPr>
          <w:i/>
          <w:iCs/>
        </w:rPr>
        <w:t>il tool Business_Plan_2024</w:t>
      </w:r>
      <w:r w:rsidRPr="00BF1C2A">
        <w:t>, le principali fasi: dall'analisi dei dati storici alla costruzione delle previsioni finanziarie.</w:t>
      </w:r>
    </w:p>
    <w:p w14:paraId="75CBE9FF" w14:textId="3F2C5AA5" w:rsidR="00962255" w:rsidRPr="00BF1C2A" w:rsidRDefault="00962255" w:rsidP="00C64284">
      <w:pPr>
        <w:jc w:val="both"/>
        <w:rPr>
          <w:b/>
          <w:bCs/>
        </w:rPr>
      </w:pPr>
      <w:r w:rsidRPr="00BF1C2A">
        <w:rPr>
          <w:b/>
          <w:bCs/>
        </w:rPr>
        <w:t>I dati di base</w:t>
      </w:r>
    </w:p>
    <w:p w14:paraId="2BAABEAA" w14:textId="77777777" w:rsidR="00A751DF" w:rsidRPr="00BF1C2A" w:rsidRDefault="003744CF" w:rsidP="00C64284">
      <w:pPr>
        <w:keepNext/>
        <w:jc w:val="both"/>
      </w:pPr>
      <w:r w:rsidRPr="00BF1C2A">
        <w:rPr>
          <w:b/>
          <w:bCs/>
          <w:noProof/>
        </w:rPr>
        <w:drawing>
          <wp:inline distT="0" distB="0" distL="0" distR="0" wp14:anchorId="4F7263E8" wp14:editId="7AD75B89">
            <wp:extent cx="6120130" cy="556260"/>
            <wp:effectExtent l="0" t="0" r="0" b="0"/>
            <wp:docPr id="12411244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4418" name=""/>
                    <pic:cNvPicPr/>
                  </pic:nvPicPr>
                  <pic:blipFill>
                    <a:blip r:embed="rId8"/>
                    <a:stretch>
                      <a:fillRect/>
                    </a:stretch>
                  </pic:blipFill>
                  <pic:spPr>
                    <a:xfrm>
                      <a:off x="0" y="0"/>
                      <a:ext cx="6120130" cy="556260"/>
                    </a:xfrm>
                    <a:prstGeom prst="rect">
                      <a:avLst/>
                    </a:prstGeom>
                  </pic:spPr>
                </pic:pic>
              </a:graphicData>
            </a:graphic>
          </wp:inline>
        </w:drawing>
      </w:r>
    </w:p>
    <w:p w14:paraId="07473998" w14:textId="1EABCFBE" w:rsidR="00962255" w:rsidRPr="00BF1C2A" w:rsidRDefault="00A751DF" w:rsidP="00C64284">
      <w:pPr>
        <w:pStyle w:val="Didascalia"/>
        <w:jc w:val="both"/>
        <w:rPr>
          <w:b/>
          <w:bCs/>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1</w:t>
      </w:r>
      <w:r w:rsidRPr="00BF1C2A">
        <w:rPr>
          <w:sz w:val="22"/>
          <w:szCs w:val="22"/>
        </w:rPr>
        <w:fldChar w:fldCharType="end"/>
      </w:r>
      <w:r w:rsidRPr="00BF1C2A">
        <w:rPr>
          <w:sz w:val="22"/>
          <w:szCs w:val="22"/>
        </w:rPr>
        <w:t>: Dati di base</w:t>
      </w:r>
    </w:p>
    <w:p w14:paraId="44102D26" w14:textId="588769C6" w:rsidR="0089681F" w:rsidRPr="00BF1C2A" w:rsidRDefault="000516CF" w:rsidP="00C64284">
      <w:pPr>
        <w:jc w:val="both"/>
      </w:pPr>
      <w:r w:rsidRPr="00BF1C2A">
        <w:t>L’Azienda Alfa S.r.l. ha predisposto un Business Plan iniziale con dati finanziari chiave per la pianificazione economica. Sotto la guida del Dott. Rossi, il piano copre il periodo infrannuale del 2024, con l’ultimo bilancio consuntivo decorso dal 1° gennaio 2024 e il primo esercizio chiuso al 31 dicembre 2024. Questo approccio metodico garantisce chiarezza e coerenza per l'analisi e la comunicazione con gli stakeholder.</w:t>
      </w:r>
    </w:p>
    <w:p w14:paraId="39F43B31" w14:textId="79937054" w:rsidR="00B308D7" w:rsidRPr="00BF1C2A" w:rsidRDefault="001F0E80" w:rsidP="00C64284">
      <w:pPr>
        <w:jc w:val="both"/>
      </w:pPr>
      <w:r w:rsidRPr="00BF1C2A">
        <w:t>Il primo compito previsionale sarà preparare un forecast al 31/12/2024, basato sulla situazione economica e patrimoniale al 31/10/2024. Vedremo come questa particolarità influenzerà molti calcoli del piano.</w:t>
      </w:r>
    </w:p>
    <w:p w14:paraId="05E72EE6" w14:textId="329A476E" w:rsidR="000543C6" w:rsidRPr="00BF1C2A" w:rsidRDefault="00B006AB" w:rsidP="00C64284">
      <w:pPr>
        <w:jc w:val="both"/>
        <w:rPr>
          <w:b/>
          <w:bCs/>
        </w:rPr>
      </w:pPr>
      <w:r w:rsidRPr="00BF1C2A">
        <w:rPr>
          <w:b/>
          <w:bCs/>
        </w:rPr>
        <w:t>I Bilan</w:t>
      </w:r>
      <w:r w:rsidR="001E3501" w:rsidRPr="00BF1C2A">
        <w:rPr>
          <w:b/>
          <w:bCs/>
        </w:rPr>
        <w:t>ci storici</w:t>
      </w:r>
    </w:p>
    <w:p w14:paraId="5AFD2C81" w14:textId="1440405F" w:rsidR="00EB36B3" w:rsidRPr="00BF1C2A" w:rsidRDefault="00EB36B3" w:rsidP="00C64284">
      <w:pPr>
        <w:jc w:val="both"/>
      </w:pPr>
      <w:r w:rsidRPr="00BF1C2A">
        <w:t xml:space="preserve">L'analisi dei bilanci storici rappresenta una tappa fondamentale nel processo decisionale e nella pianificazione strategica aziendale. Esaminare i dati finanziari del passato consente di identificare </w:t>
      </w:r>
      <w:proofErr w:type="gramStart"/>
      <w:r w:rsidRPr="00BF1C2A">
        <w:t>trend</w:t>
      </w:r>
      <w:proofErr w:type="gramEnd"/>
      <w:r w:rsidRPr="00BF1C2A">
        <w:t xml:space="preserve">, punti di forza e aree critiche che possono influenzare le performance future dell'impresa. Attraverso lo studio dello stato patrimoniale, del conto economico e dei flussi di cassa, è possibile valutare la solidità finanziaria, la capacità di generare reddito e la sostenibilità </w:t>
      </w:r>
      <w:r w:rsidR="003C4D0E" w:rsidRPr="00BF1C2A">
        <w:t xml:space="preserve">finanziaria </w:t>
      </w:r>
      <w:r w:rsidRPr="00BF1C2A">
        <w:t>dell'attuale modello di business. Inoltre, questa analisi permette di confrontare i risultati ottenuti con gli obiettivi prefissati, individuando eventuali scostamenti e le loro cause.</w:t>
      </w:r>
    </w:p>
    <w:p w14:paraId="7E7BF923" w14:textId="4A4B670F" w:rsidR="00627B8B" w:rsidRPr="00BF1C2A" w:rsidRDefault="00045726" w:rsidP="00C64284">
      <w:pPr>
        <w:keepNext/>
        <w:jc w:val="both"/>
      </w:pPr>
      <w:r w:rsidRPr="00045726">
        <w:lastRenderedPageBreak/>
        <w:drawing>
          <wp:inline distT="0" distB="0" distL="0" distR="0" wp14:anchorId="7F64C6CD" wp14:editId="62B94400">
            <wp:extent cx="4042373" cy="4018887"/>
            <wp:effectExtent l="0" t="0" r="0" b="1270"/>
            <wp:docPr id="2947172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8202" cy="4024682"/>
                    </a:xfrm>
                    <a:prstGeom prst="rect">
                      <a:avLst/>
                    </a:prstGeom>
                    <a:noFill/>
                    <a:ln>
                      <a:noFill/>
                    </a:ln>
                  </pic:spPr>
                </pic:pic>
              </a:graphicData>
            </a:graphic>
          </wp:inline>
        </w:drawing>
      </w:r>
    </w:p>
    <w:p w14:paraId="243AF9C3" w14:textId="0D1C4D16" w:rsidR="00162A90" w:rsidRPr="00BF1C2A" w:rsidRDefault="00627B8B"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2</w:t>
      </w:r>
      <w:r w:rsidRPr="00BF1C2A">
        <w:rPr>
          <w:sz w:val="22"/>
          <w:szCs w:val="22"/>
        </w:rPr>
        <w:fldChar w:fldCharType="end"/>
      </w:r>
      <w:r w:rsidRPr="00BF1C2A">
        <w:rPr>
          <w:sz w:val="22"/>
          <w:szCs w:val="22"/>
        </w:rPr>
        <w:t>: Lo schema di riclassificazione</w:t>
      </w:r>
    </w:p>
    <w:p w14:paraId="3DA134BE" w14:textId="77777777" w:rsidR="00EB36B3" w:rsidRPr="00BF1C2A" w:rsidRDefault="00EB36B3" w:rsidP="00C64284">
      <w:pPr>
        <w:jc w:val="both"/>
      </w:pPr>
      <w:r w:rsidRPr="00BF1C2A">
        <w:t>Una metodologia efficace per condurre l'analisi dei bilanci storici prevede diversi passaggi:</w:t>
      </w:r>
    </w:p>
    <w:p w14:paraId="6F2D0C2A" w14:textId="77777777" w:rsidR="00D73A7C" w:rsidRPr="00BF1C2A" w:rsidRDefault="00EB36B3" w:rsidP="00C64284">
      <w:pPr>
        <w:numPr>
          <w:ilvl w:val="0"/>
          <w:numId w:val="6"/>
        </w:numPr>
        <w:jc w:val="both"/>
      </w:pPr>
      <w:r w:rsidRPr="00BF1C2A">
        <w:rPr>
          <w:b/>
          <w:bCs/>
        </w:rPr>
        <w:t>Raccolta dei bilanci storici:</w:t>
      </w:r>
      <w:r w:rsidRPr="00BF1C2A">
        <w:t xml:space="preserve"> </w:t>
      </w:r>
      <w:r w:rsidR="000E7116" w:rsidRPr="00BF1C2A">
        <w:t xml:space="preserve">è consigliabile disporre di </w:t>
      </w:r>
      <w:r w:rsidRPr="00BF1C2A">
        <w:t>almeno tre anni di dati per individuare tendenze significative</w:t>
      </w:r>
      <w:r w:rsidR="005A615B" w:rsidRPr="00BF1C2A">
        <w:t xml:space="preserve">, </w:t>
      </w:r>
      <w:r w:rsidR="005A615B" w:rsidRPr="00D44DAD">
        <w:rPr>
          <w:i/>
          <w:iCs/>
        </w:rPr>
        <w:t>il tool BusinessPlan</w:t>
      </w:r>
      <w:r w:rsidR="006D529A" w:rsidRPr="00D44DAD">
        <w:rPr>
          <w:i/>
          <w:iCs/>
        </w:rPr>
        <w:t>_24</w:t>
      </w:r>
      <w:r w:rsidR="006D529A" w:rsidRPr="00BF1C2A">
        <w:rPr>
          <w:b/>
          <w:bCs/>
        </w:rPr>
        <w:t xml:space="preserve"> </w:t>
      </w:r>
      <w:r w:rsidR="006D529A" w:rsidRPr="00BF1C2A">
        <w:t xml:space="preserve">consente l’inserimento di </w:t>
      </w:r>
      <w:r w:rsidR="00047A57" w:rsidRPr="00BF1C2A">
        <w:t>5 bilanci più l’eventuale bilancio infrannuale;</w:t>
      </w:r>
    </w:p>
    <w:p w14:paraId="3B4C2BC7" w14:textId="50372902" w:rsidR="00DB6CC6" w:rsidRPr="00BF1C2A" w:rsidRDefault="00D73A7C" w:rsidP="00C64284">
      <w:pPr>
        <w:numPr>
          <w:ilvl w:val="0"/>
          <w:numId w:val="6"/>
        </w:numPr>
        <w:jc w:val="both"/>
      </w:pPr>
      <w:r w:rsidRPr="00BF1C2A">
        <w:rPr>
          <w:b/>
        </w:rPr>
        <w:t>Scelta dello schema di riclassificazione:</w:t>
      </w:r>
      <w:r w:rsidRPr="00BF1C2A">
        <w:t xml:space="preserve"> Se i bilanci analitici costituiscono la base dati, è sufficiente uno schema essenziale come quello in figura 2, evitando riclassificazioni complesse.</w:t>
      </w:r>
    </w:p>
    <w:p w14:paraId="66AB506C" w14:textId="679AC292" w:rsidR="001E3501" w:rsidRPr="00BF1C2A" w:rsidRDefault="009E134D" w:rsidP="00C64284">
      <w:pPr>
        <w:numPr>
          <w:ilvl w:val="0"/>
          <w:numId w:val="6"/>
        </w:numPr>
        <w:jc w:val="both"/>
      </w:pPr>
      <w:r w:rsidRPr="00BF1C2A">
        <w:rPr>
          <w:b/>
          <w:bCs/>
        </w:rPr>
        <w:t>Riclassificazione:</w:t>
      </w:r>
      <w:r w:rsidRPr="00BF1C2A">
        <w:t xml:space="preserve"> la riclassificazione </w:t>
      </w:r>
      <w:r w:rsidR="009048E7" w:rsidRPr="00BF1C2A">
        <w:t>nel tool e in Excel in generale può avvenire in due modi</w:t>
      </w:r>
      <w:r w:rsidR="00622A3C" w:rsidRPr="00BF1C2A">
        <w:t xml:space="preserve">: </w:t>
      </w:r>
      <w:r w:rsidR="007A4CD4" w:rsidRPr="00BF1C2A">
        <w:t xml:space="preserve">inserendo direttamente i totali in uno schema già predefinito oppure classificando ogni singolo conto nella voce di pertinenza (indicata </w:t>
      </w:r>
      <w:r w:rsidR="00D73A7C" w:rsidRPr="00BF1C2A">
        <w:t xml:space="preserve">dal </w:t>
      </w:r>
      <w:r w:rsidR="00E637DA" w:rsidRPr="00BF1C2A">
        <w:t>numero accanto alla descrizione)</w:t>
      </w:r>
    </w:p>
    <w:p w14:paraId="7B8DEF12" w14:textId="5FF988AD" w:rsidR="00E637DA" w:rsidRPr="00BF1C2A" w:rsidRDefault="0079763D" w:rsidP="00C64284">
      <w:pPr>
        <w:jc w:val="both"/>
      </w:pPr>
      <w:r w:rsidRPr="00BF1C2A">
        <w:t>Il secondo metodo di riclassificazione è senza dubbio il più indicato ed efficace</w:t>
      </w:r>
      <w:r w:rsidR="00EF7E6E" w:rsidRPr="00BF1C2A">
        <w:t xml:space="preserve"> in quanto</w:t>
      </w:r>
      <w:r w:rsidRPr="00BF1C2A">
        <w:t xml:space="preserve"> consente di ottenere una visione più dettagliata e accurata delle singole voci di bilancio, facilitando l'analisi e il confronto dei dati</w:t>
      </w:r>
      <w:r w:rsidR="00EF7E6E" w:rsidRPr="00BF1C2A">
        <w:t xml:space="preserve"> e vedremo che, grazie alle funzionalità del tool, è anche il </w:t>
      </w:r>
      <w:r w:rsidR="007275B3" w:rsidRPr="00BF1C2A">
        <w:t>più veloce.</w:t>
      </w:r>
    </w:p>
    <w:p w14:paraId="1FCD4C7C" w14:textId="5F528144" w:rsidR="009521A5" w:rsidRPr="00BF1C2A" w:rsidRDefault="00045726" w:rsidP="00C64284">
      <w:pPr>
        <w:keepNext/>
        <w:jc w:val="both"/>
      </w:pPr>
      <w:r w:rsidRPr="00045726">
        <w:lastRenderedPageBreak/>
        <w:drawing>
          <wp:inline distT="0" distB="0" distL="0" distR="0" wp14:anchorId="79CDB255" wp14:editId="49DCE27E">
            <wp:extent cx="6120130" cy="3365500"/>
            <wp:effectExtent l="0" t="0" r="0" b="0"/>
            <wp:docPr id="145756910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365500"/>
                    </a:xfrm>
                    <a:prstGeom prst="rect">
                      <a:avLst/>
                    </a:prstGeom>
                    <a:noFill/>
                    <a:ln>
                      <a:noFill/>
                    </a:ln>
                  </pic:spPr>
                </pic:pic>
              </a:graphicData>
            </a:graphic>
          </wp:inline>
        </w:drawing>
      </w:r>
    </w:p>
    <w:p w14:paraId="1DCC36AB" w14:textId="5A5B96DE" w:rsidR="00C244F0" w:rsidRPr="00BF1C2A" w:rsidRDefault="009521A5"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3</w:t>
      </w:r>
      <w:r w:rsidRPr="00BF1C2A">
        <w:rPr>
          <w:sz w:val="22"/>
          <w:szCs w:val="22"/>
        </w:rPr>
        <w:fldChar w:fldCharType="end"/>
      </w:r>
      <w:r w:rsidRPr="00BF1C2A">
        <w:rPr>
          <w:sz w:val="22"/>
          <w:szCs w:val="22"/>
        </w:rPr>
        <w:t>: La riclassificazione di bilancio</w:t>
      </w:r>
    </w:p>
    <w:p w14:paraId="357E408C" w14:textId="6BEC29F9" w:rsidR="002C19AE" w:rsidRPr="00BF1C2A" w:rsidRDefault="00157EF9" w:rsidP="00C64284">
      <w:pPr>
        <w:jc w:val="both"/>
      </w:pPr>
      <w:r w:rsidRPr="00BF1C2A">
        <w:t>La</w:t>
      </w:r>
      <w:r w:rsidR="002C19AE" w:rsidRPr="00BF1C2A">
        <w:t xml:space="preserve"> tabella è strutturata per facilitare l'inserimento e la classificazione delle singole voci di bilancio all'interno delle categorie pertinenti. Ogni conto è associato a un numero identificativo che corrisponde alla voce di bilancio appropriata, permettendo così di organizzare i dati in maniera chiara e sistematica. </w:t>
      </w:r>
      <w:r w:rsidR="000522F3" w:rsidRPr="00BF1C2A">
        <w:t>Una volta riclassificata una voce in bilancio, non sarà necessario modificarla nei futuri bilanci. Salvo cambiamenti dall'utente, lo stesso conto verrà sempre classificato nella stessa voce, riducendo il tempo di riclassificazione.</w:t>
      </w:r>
    </w:p>
    <w:p w14:paraId="7A4451D3" w14:textId="6C9CFAB4" w:rsidR="008644A2" w:rsidRPr="00BF1C2A" w:rsidRDefault="001850C4" w:rsidP="00C64284">
      <w:pPr>
        <w:jc w:val="both"/>
      </w:pPr>
      <w:r w:rsidRPr="00BF1C2A">
        <w:t xml:space="preserve">Questo metodo di riclassificazione consente </w:t>
      </w:r>
      <w:r w:rsidR="00AD640A" w:rsidRPr="00BF1C2A">
        <w:t xml:space="preserve">di scegliere il livello di dettaglio delle rappresentazioni di bilancio e poter </w:t>
      </w:r>
      <w:r w:rsidR="00CE4A6E" w:rsidRPr="00BF1C2A">
        <w:t xml:space="preserve">disporre in qualsiasi momento della composizione delle voci </w:t>
      </w:r>
      <w:r w:rsidR="008644A2" w:rsidRPr="00BF1C2A">
        <w:t>di bilancio, come indicato in figura 4</w:t>
      </w:r>
      <w:r w:rsidR="007056D4" w:rsidRPr="00BF1C2A">
        <w:t xml:space="preserve">. </w:t>
      </w:r>
    </w:p>
    <w:p w14:paraId="0BB26C70" w14:textId="01FE9413" w:rsidR="00906C6D" w:rsidRPr="00BF1C2A" w:rsidRDefault="00045726" w:rsidP="00C64284">
      <w:pPr>
        <w:keepNext/>
        <w:jc w:val="both"/>
      </w:pPr>
      <w:r w:rsidRPr="00045726">
        <w:lastRenderedPageBreak/>
        <w:drawing>
          <wp:inline distT="0" distB="0" distL="0" distR="0" wp14:anchorId="20818CEC" wp14:editId="633C8FEC">
            <wp:extent cx="6120130" cy="3764915"/>
            <wp:effectExtent l="0" t="0" r="0" b="6985"/>
            <wp:docPr id="184735690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764915"/>
                    </a:xfrm>
                    <a:prstGeom prst="rect">
                      <a:avLst/>
                    </a:prstGeom>
                    <a:noFill/>
                    <a:ln>
                      <a:noFill/>
                    </a:ln>
                  </pic:spPr>
                </pic:pic>
              </a:graphicData>
            </a:graphic>
          </wp:inline>
        </w:drawing>
      </w:r>
    </w:p>
    <w:p w14:paraId="4DEFAA72" w14:textId="64B32C5D" w:rsidR="004D4FF4" w:rsidRPr="00BF1C2A" w:rsidRDefault="00906C6D"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Pr="00BF1C2A">
        <w:rPr>
          <w:noProof/>
          <w:sz w:val="22"/>
          <w:szCs w:val="22"/>
        </w:rPr>
        <w:t>4</w:t>
      </w:r>
      <w:r w:rsidRPr="00BF1C2A">
        <w:rPr>
          <w:sz w:val="22"/>
          <w:szCs w:val="22"/>
        </w:rPr>
        <w:fldChar w:fldCharType="end"/>
      </w:r>
      <w:r w:rsidRPr="00BF1C2A">
        <w:rPr>
          <w:sz w:val="22"/>
          <w:szCs w:val="22"/>
        </w:rPr>
        <w:t>: Bilancio riclassificato con dettagli</w:t>
      </w:r>
    </w:p>
    <w:p w14:paraId="2EE1E93E" w14:textId="09B59C0C" w:rsidR="00D635AD" w:rsidRPr="00BF1C2A" w:rsidRDefault="007056D4" w:rsidP="00C64284">
      <w:pPr>
        <w:jc w:val="both"/>
      </w:pPr>
      <w:r w:rsidRPr="00BF1C2A">
        <w:t>Questa possibilità</w:t>
      </w:r>
      <w:r w:rsidR="005D0DAB" w:rsidRPr="00BF1C2A">
        <w:t>,</w:t>
      </w:r>
      <w:r w:rsidRPr="00BF1C2A">
        <w:t xml:space="preserve"> </w:t>
      </w:r>
      <w:r w:rsidR="00651338" w:rsidRPr="00BF1C2A">
        <w:t>come vedremo in seguito</w:t>
      </w:r>
      <w:r w:rsidR="005D0DAB" w:rsidRPr="00BF1C2A">
        <w:t>,</w:t>
      </w:r>
      <w:r w:rsidR="00651338" w:rsidRPr="00BF1C2A">
        <w:t xml:space="preserve"> si rivelerà preziosa per la costruzione dei numeri previsionali</w:t>
      </w:r>
      <w:r w:rsidR="005D0DAB" w:rsidRPr="00BF1C2A">
        <w:t>.</w:t>
      </w:r>
    </w:p>
    <w:sectPr w:rsidR="00D635AD" w:rsidRPr="00BF1C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70F"/>
    <w:multiLevelType w:val="multilevel"/>
    <w:tmpl w:val="7F30B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67901"/>
    <w:multiLevelType w:val="hybridMultilevel"/>
    <w:tmpl w:val="EE8894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91A63C0"/>
    <w:multiLevelType w:val="multilevel"/>
    <w:tmpl w:val="1398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C21316"/>
    <w:multiLevelType w:val="hybridMultilevel"/>
    <w:tmpl w:val="D02E12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D070707"/>
    <w:multiLevelType w:val="multilevel"/>
    <w:tmpl w:val="819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129FB"/>
    <w:multiLevelType w:val="multilevel"/>
    <w:tmpl w:val="9700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9127734">
    <w:abstractNumId w:val="1"/>
  </w:num>
  <w:num w:numId="2" w16cid:durableId="298078912">
    <w:abstractNumId w:val="3"/>
  </w:num>
  <w:num w:numId="3" w16cid:durableId="1829978289">
    <w:abstractNumId w:val="5"/>
  </w:num>
  <w:num w:numId="4" w16cid:durableId="1119228882">
    <w:abstractNumId w:val="2"/>
  </w:num>
  <w:num w:numId="5" w16cid:durableId="2055691886">
    <w:abstractNumId w:val="0"/>
  </w:num>
  <w:num w:numId="6" w16cid:durableId="2710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5"/>
    <w:rsid w:val="00025B8B"/>
    <w:rsid w:val="00045726"/>
    <w:rsid w:val="00047A57"/>
    <w:rsid w:val="000516CF"/>
    <w:rsid w:val="000522F3"/>
    <w:rsid w:val="000543C6"/>
    <w:rsid w:val="00061EEE"/>
    <w:rsid w:val="00096BB5"/>
    <w:rsid w:val="00096DC0"/>
    <w:rsid w:val="000A6062"/>
    <w:rsid w:val="000B0D8B"/>
    <w:rsid w:val="000B561C"/>
    <w:rsid w:val="000B7FCA"/>
    <w:rsid w:val="000E7116"/>
    <w:rsid w:val="0010674A"/>
    <w:rsid w:val="0011381E"/>
    <w:rsid w:val="00113BD4"/>
    <w:rsid w:val="00157EF9"/>
    <w:rsid w:val="001626D6"/>
    <w:rsid w:val="00162A90"/>
    <w:rsid w:val="0018441C"/>
    <w:rsid w:val="001850C4"/>
    <w:rsid w:val="001A3EEA"/>
    <w:rsid w:val="001D5245"/>
    <w:rsid w:val="001E3501"/>
    <w:rsid w:val="001E59E7"/>
    <w:rsid w:val="001F0E80"/>
    <w:rsid w:val="00241284"/>
    <w:rsid w:val="00242BC1"/>
    <w:rsid w:val="00243750"/>
    <w:rsid w:val="00261CBC"/>
    <w:rsid w:val="00283104"/>
    <w:rsid w:val="002861A3"/>
    <w:rsid w:val="002B3602"/>
    <w:rsid w:val="002B6E22"/>
    <w:rsid w:val="002C19AE"/>
    <w:rsid w:val="002C5317"/>
    <w:rsid w:val="00302A9E"/>
    <w:rsid w:val="003272C6"/>
    <w:rsid w:val="00345D19"/>
    <w:rsid w:val="00354E99"/>
    <w:rsid w:val="0037064C"/>
    <w:rsid w:val="003744CF"/>
    <w:rsid w:val="00381886"/>
    <w:rsid w:val="003904B8"/>
    <w:rsid w:val="00395083"/>
    <w:rsid w:val="003C4D0E"/>
    <w:rsid w:val="0041573F"/>
    <w:rsid w:val="00424EC9"/>
    <w:rsid w:val="00436285"/>
    <w:rsid w:val="00445624"/>
    <w:rsid w:val="00447D89"/>
    <w:rsid w:val="00473F25"/>
    <w:rsid w:val="00482DD3"/>
    <w:rsid w:val="004B6921"/>
    <w:rsid w:val="004C5F7B"/>
    <w:rsid w:val="004D1969"/>
    <w:rsid w:val="004D4FF4"/>
    <w:rsid w:val="004E61B8"/>
    <w:rsid w:val="00501D55"/>
    <w:rsid w:val="00505865"/>
    <w:rsid w:val="0050695A"/>
    <w:rsid w:val="0051739F"/>
    <w:rsid w:val="005244F7"/>
    <w:rsid w:val="00532A76"/>
    <w:rsid w:val="00580A0E"/>
    <w:rsid w:val="005857AB"/>
    <w:rsid w:val="00596A2E"/>
    <w:rsid w:val="005A615B"/>
    <w:rsid w:val="005A6A38"/>
    <w:rsid w:val="005C042D"/>
    <w:rsid w:val="005D0DAB"/>
    <w:rsid w:val="00605B97"/>
    <w:rsid w:val="00621588"/>
    <w:rsid w:val="00622A3C"/>
    <w:rsid w:val="00627B8B"/>
    <w:rsid w:val="00635765"/>
    <w:rsid w:val="00651338"/>
    <w:rsid w:val="006538E4"/>
    <w:rsid w:val="00660970"/>
    <w:rsid w:val="006624ED"/>
    <w:rsid w:val="0066674D"/>
    <w:rsid w:val="00676E25"/>
    <w:rsid w:val="006A1CE9"/>
    <w:rsid w:val="006C40BD"/>
    <w:rsid w:val="006D529A"/>
    <w:rsid w:val="006E0142"/>
    <w:rsid w:val="006F0EA9"/>
    <w:rsid w:val="007056D4"/>
    <w:rsid w:val="007102FB"/>
    <w:rsid w:val="007252F4"/>
    <w:rsid w:val="007275B3"/>
    <w:rsid w:val="00745D52"/>
    <w:rsid w:val="0077358D"/>
    <w:rsid w:val="0079763D"/>
    <w:rsid w:val="007A4CD4"/>
    <w:rsid w:val="007B1BA6"/>
    <w:rsid w:val="00815B72"/>
    <w:rsid w:val="008349FD"/>
    <w:rsid w:val="0084352E"/>
    <w:rsid w:val="008445E2"/>
    <w:rsid w:val="00851D75"/>
    <w:rsid w:val="00861AA3"/>
    <w:rsid w:val="008644A2"/>
    <w:rsid w:val="00884DB4"/>
    <w:rsid w:val="00884F2C"/>
    <w:rsid w:val="0089681F"/>
    <w:rsid w:val="008E5859"/>
    <w:rsid w:val="008F1501"/>
    <w:rsid w:val="009048E7"/>
    <w:rsid w:val="00906C6D"/>
    <w:rsid w:val="00915A2A"/>
    <w:rsid w:val="009521A5"/>
    <w:rsid w:val="00962255"/>
    <w:rsid w:val="009A2A9E"/>
    <w:rsid w:val="009E134D"/>
    <w:rsid w:val="00A12BEB"/>
    <w:rsid w:val="00A24100"/>
    <w:rsid w:val="00A751DF"/>
    <w:rsid w:val="00A91D82"/>
    <w:rsid w:val="00AA0A97"/>
    <w:rsid w:val="00AA2D32"/>
    <w:rsid w:val="00AA3AB1"/>
    <w:rsid w:val="00AB0A1C"/>
    <w:rsid w:val="00AD640A"/>
    <w:rsid w:val="00AE45CA"/>
    <w:rsid w:val="00AF5ED0"/>
    <w:rsid w:val="00AF63DD"/>
    <w:rsid w:val="00B006AB"/>
    <w:rsid w:val="00B308D7"/>
    <w:rsid w:val="00B5544F"/>
    <w:rsid w:val="00B94592"/>
    <w:rsid w:val="00BC3F66"/>
    <w:rsid w:val="00BC4EE1"/>
    <w:rsid w:val="00BC611A"/>
    <w:rsid w:val="00BF1C2A"/>
    <w:rsid w:val="00C060E5"/>
    <w:rsid w:val="00C244F0"/>
    <w:rsid w:val="00C26BD4"/>
    <w:rsid w:val="00C328BD"/>
    <w:rsid w:val="00C55EA2"/>
    <w:rsid w:val="00C63F31"/>
    <w:rsid w:val="00C64284"/>
    <w:rsid w:val="00C765AF"/>
    <w:rsid w:val="00C81BC4"/>
    <w:rsid w:val="00CB1989"/>
    <w:rsid w:val="00CB688C"/>
    <w:rsid w:val="00CD185B"/>
    <w:rsid w:val="00CE4A6E"/>
    <w:rsid w:val="00D053EB"/>
    <w:rsid w:val="00D3318E"/>
    <w:rsid w:val="00D42F6D"/>
    <w:rsid w:val="00D44DAD"/>
    <w:rsid w:val="00D500D6"/>
    <w:rsid w:val="00D635AD"/>
    <w:rsid w:val="00D73A7C"/>
    <w:rsid w:val="00D9259B"/>
    <w:rsid w:val="00DB6CC6"/>
    <w:rsid w:val="00DC6D28"/>
    <w:rsid w:val="00DE3A2A"/>
    <w:rsid w:val="00DF7DD4"/>
    <w:rsid w:val="00E2340F"/>
    <w:rsid w:val="00E41D33"/>
    <w:rsid w:val="00E42666"/>
    <w:rsid w:val="00E44B65"/>
    <w:rsid w:val="00E4516D"/>
    <w:rsid w:val="00E576E4"/>
    <w:rsid w:val="00E637DA"/>
    <w:rsid w:val="00EA5FFC"/>
    <w:rsid w:val="00EB36B3"/>
    <w:rsid w:val="00EC70AE"/>
    <w:rsid w:val="00EE6BE5"/>
    <w:rsid w:val="00EF3BF9"/>
    <w:rsid w:val="00EF7E6E"/>
    <w:rsid w:val="00F40E0A"/>
    <w:rsid w:val="00F5582A"/>
    <w:rsid w:val="00F66B7E"/>
    <w:rsid w:val="00FB50A4"/>
    <w:rsid w:val="00FB75D1"/>
    <w:rsid w:val="00FC3ACF"/>
    <w:rsid w:val="00FD4F28"/>
    <w:rsid w:val="00FE54BF"/>
    <w:rsid w:val="00FE5746"/>
    <w:rsid w:val="00FF30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90F"/>
  <w15:chartTrackingRefBased/>
  <w15:docId w15:val="{B798F289-1E85-47E9-844D-A8F21696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3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3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3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3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3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3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3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3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3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3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3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3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3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3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3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3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3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3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3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3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3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3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3F25"/>
    <w:rPr>
      <w:i/>
      <w:iCs/>
      <w:color w:val="404040" w:themeColor="text1" w:themeTint="BF"/>
    </w:rPr>
  </w:style>
  <w:style w:type="paragraph" w:styleId="Paragrafoelenco">
    <w:name w:val="List Paragraph"/>
    <w:basedOn w:val="Normale"/>
    <w:uiPriority w:val="34"/>
    <w:qFormat/>
    <w:rsid w:val="00473F25"/>
    <w:pPr>
      <w:ind w:left="720"/>
      <w:contextualSpacing/>
    </w:pPr>
  </w:style>
  <w:style w:type="character" w:styleId="Enfasiintensa">
    <w:name w:val="Intense Emphasis"/>
    <w:basedOn w:val="Carpredefinitoparagrafo"/>
    <w:uiPriority w:val="21"/>
    <w:qFormat/>
    <w:rsid w:val="00473F25"/>
    <w:rPr>
      <w:i/>
      <w:iCs/>
      <w:color w:val="0F4761" w:themeColor="accent1" w:themeShade="BF"/>
    </w:rPr>
  </w:style>
  <w:style w:type="paragraph" w:styleId="Citazioneintensa">
    <w:name w:val="Intense Quote"/>
    <w:basedOn w:val="Normale"/>
    <w:next w:val="Normale"/>
    <w:link w:val="CitazioneintensaCarattere"/>
    <w:uiPriority w:val="30"/>
    <w:qFormat/>
    <w:rsid w:val="00473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3F25"/>
    <w:rPr>
      <w:i/>
      <w:iCs/>
      <w:color w:val="0F4761" w:themeColor="accent1" w:themeShade="BF"/>
    </w:rPr>
  </w:style>
  <w:style w:type="character" w:styleId="Riferimentointenso">
    <w:name w:val="Intense Reference"/>
    <w:basedOn w:val="Carpredefinitoparagrafo"/>
    <w:uiPriority w:val="32"/>
    <w:qFormat/>
    <w:rsid w:val="00473F25"/>
    <w:rPr>
      <w:b/>
      <w:bCs/>
      <w:smallCaps/>
      <w:color w:val="0F4761" w:themeColor="accent1" w:themeShade="BF"/>
      <w:spacing w:val="5"/>
    </w:rPr>
  </w:style>
  <w:style w:type="paragraph" w:styleId="Didascalia">
    <w:name w:val="caption"/>
    <w:basedOn w:val="Normale"/>
    <w:next w:val="Normale"/>
    <w:uiPriority w:val="35"/>
    <w:unhideWhenUsed/>
    <w:qFormat/>
    <w:rsid w:val="00241284"/>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1E59E7"/>
    <w:rPr>
      <w:color w:val="467886" w:themeColor="hyperlink"/>
      <w:u w:val="single"/>
    </w:rPr>
  </w:style>
  <w:style w:type="character" w:styleId="Menzionenonrisolta">
    <w:name w:val="Unresolved Mention"/>
    <w:basedOn w:val="Carpredefinitoparagrafo"/>
    <w:uiPriority w:val="99"/>
    <w:semiHidden/>
    <w:unhideWhenUsed/>
    <w:rsid w:val="001E5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551">
      <w:bodyDiv w:val="1"/>
      <w:marLeft w:val="0"/>
      <w:marRight w:val="0"/>
      <w:marTop w:val="0"/>
      <w:marBottom w:val="0"/>
      <w:divBdr>
        <w:top w:val="none" w:sz="0" w:space="0" w:color="auto"/>
        <w:left w:val="none" w:sz="0" w:space="0" w:color="auto"/>
        <w:bottom w:val="none" w:sz="0" w:space="0" w:color="auto"/>
        <w:right w:val="none" w:sz="0" w:space="0" w:color="auto"/>
      </w:divBdr>
    </w:div>
    <w:div w:id="151139081">
      <w:bodyDiv w:val="1"/>
      <w:marLeft w:val="0"/>
      <w:marRight w:val="0"/>
      <w:marTop w:val="0"/>
      <w:marBottom w:val="0"/>
      <w:divBdr>
        <w:top w:val="none" w:sz="0" w:space="0" w:color="auto"/>
        <w:left w:val="none" w:sz="0" w:space="0" w:color="auto"/>
        <w:bottom w:val="none" w:sz="0" w:space="0" w:color="auto"/>
        <w:right w:val="none" w:sz="0" w:space="0" w:color="auto"/>
      </w:divBdr>
    </w:div>
    <w:div w:id="749808954">
      <w:bodyDiv w:val="1"/>
      <w:marLeft w:val="0"/>
      <w:marRight w:val="0"/>
      <w:marTop w:val="0"/>
      <w:marBottom w:val="0"/>
      <w:divBdr>
        <w:top w:val="none" w:sz="0" w:space="0" w:color="auto"/>
        <w:left w:val="none" w:sz="0" w:space="0" w:color="auto"/>
        <w:bottom w:val="none" w:sz="0" w:space="0" w:color="auto"/>
        <w:right w:val="none" w:sz="0" w:space="0" w:color="auto"/>
      </w:divBdr>
    </w:div>
    <w:div w:id="1568763581">
      <w:bodyDiv w:val="1"/>
      <w:marLeft w:val="0"/>
      <w:marRight w:val="0"/>
      <w:marTop w:val="0"/>
      <w:marBottom w:val="0"/>
      <w:divBdr>
        <w:top w:val="none" w:sz="0" w:space="0" w:color="auto"/>
        <w:left w:val="none" w:sz="0" w:space="0" w:color="auto"/>
        <w:bottom w:val="none" w:sz="0" w:space="0" w:color="auto"/>
        <w:right w:val="none" w:sz="0" w:space="0" w:color="auto"/>
      </w:divBdr>
    </w:div>
    <w:div w:id="1694724652">
      <w:bodyDiv w:val="1"/>
      <w:marLeft w:val="0"/>
      <w:marRight w:val="0"/>
      <w:marTop w:val="0"/>
      <w:marBottom w:val="0"/>
      <w:divBdr>
        <w:top w:val="none" w:sz="0" w:space="0" w:color="auto"/>
        <w:left w:val="none" w:sz="0" w:space="0" w:color="auto"/>
        <w:bottom w:val="none" w:sz="0" w:space="0" w:color="auto"/>
        <w:right w:val="none" w:sz="0" w:space="0" w:color="auto"/>
      </w:divBdr>
    </w:div>
    <w:div w:id="1767119829">
      <w:bodyDiv w:val="1"/>
      <w:marLeft w:val="0"/>
      <w:marRight w:val="0"/>
      <w:marTop w:val="0"/>
      <w:marBottom w:val="0"/>
      <w:divBdr>
        <w:top w:val="none" w:sz="0" w:space="0" w:color="auto"/>
        <w:left w:val="none" w:sz="0" w:space="0" w:color="auto"/>
        <w:bottom w:val="none" w:sz="0" w:space="0" w:color="auto"/>
        <w:right w:val="none" w:sz="0" w:space="0" w:color="auto"/>
      </w:divBdr>
    </w:div>
    <w:div w:id="1983583040">
      <w:bodyDiv w:val="1"/>
      <w:marLeft w:val="0"/>
      <w:marRight w:val="0"/>
      <w:marTop w:val="0"/>
      <w:marBottom w:val="0"/>
      <w:divBdr>
        <w:top w:val="none" w:sz="0" w:space="0" w:color="auto"/>
        <w:left w:val="none" w:sz="0" w:space="0" w:color="auto"/>
        <w:bottom w:val="none" w:sz="0" w:space="0" w:color="auto"/>
        <w:right w:val="none" w:sz="0" w:space="0" w:color="auto"/>
      </w:divBdr>
    </w:div>
    <w:div w:id="2032679965">
      <w:bodyDiv w:val="1"/>
      <w:marLeft w:val="0"/>
      <w:marRight w:val="0"/>
      <w:marTop w:val="0"/>
      <w:marBottom w:val="0"/>
      <w:divBdr>
        <w:top w:val="none" w:sz="0" w:space="0" w:color="auto"/>
        <w:left w:val="none" w:sz="0" w:space="0" w:color="auto"/>
        <w:bottom w:val="none" w:sz="0" w:space="0" w:color="auto"/>
        <w:right w:val="none" w:sz="0" w:space="0" w:color="auto"/>
      </w:divBdr>
    </w:div>
    <w:div w:id="20563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0"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63552C-523B-4686-92F0-573B2A08A8DC}">
  <we:reference id="wa200005287" version="1.0.0.3" store="it-IT"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153A8E-3AD9-4E85-B8F4-C59BBBCE2CF5}"/>
</file>

<file path=customXml/itemProps2.xml><?xml version="1.0" encoding="utf-8"?>
<ds:datastoreItem xmlns:ds="http://schemas.openxmlformats.org/officeDocument/2006/customXml" ds:itemID="{8F6F98F3-C257-4188-91F2-D7D65BEDEC4B}">
  <ds:schemaRefs>
    <ds:schemaRef ds:uri="http://schemas.microsoft.com/sharepoint/v3/contenttype/forms"/>
  </ds:schemaRefs>
</ds:datastoreItem>
</file>

<file path=customXml/itemProps3.xml><?xml version="1.0" encoding="utf-8"?>
<ds:datastoreItem xmlns:ds="http://schemas.openxmlformats.org/officeDocument/2006/customXml" ds:itemID="{0DF5BE4B-BD64-4B74-ABFF-3B6B45DE89D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1057</Words>
  <Characters>6029</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2</cp:revision>
  <dcterms:created xsi:type="dcterms:W3CDTF">2025-01-22T16:35:00Z</dcterms:created>
  <dcterms:modified xsi:type="dcterms:W3CDTF">2025-01-22T16:35:00Z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