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Riflessione e Prospettiva</w:t>
      </w:r>
    </w:p>
    <w:p/>
    <w:p>
      <w:pPr>
        <w:spacing w:after="120"/>
        <w:jc w:val="left"/>
      </w:pPr>
      <w:r>
        <w:rPr>
          <w:rFonts w:ascii="Calibri" w:hAnsi="Calibri"/>
          <w:b/>
          <w:color w:val="1F497D"/>
          <w:sz w:val="48"/>
        </w:rPr>
        <w:t>Dall’assistente all’agente: come cambia davvero il lavoro del professionista</w:t>
      </w:r>
    </w:p>
    <w:p>
      <w:pPr>
        <w:spacing w:after="200"/>
        <w:jc w:val="left"/>
      </w:pPr>
      <w:r>
        <w:rPr>
          <w:rFonts w:ascii="Calibri" w:hAnsi="Calibri"/>
          <w:i/>
          <w:color w:val="2E74B5"/>
          <w:sz w:val="26"/>
        </w:rPr>
        <w:t>Fino a ieri l’AI rispondeva alle domande. Da oggi l’AI esegue compiti. Il passaggio dall’assistente all’agente autonomo non è un aggiornamento tecnico: è un cambiamento nel rapporto tra il professionista e il suo lavoro.</w:t>
      </w:r>
    </w:p>
    <w:p>
      <w:pPr>
        <w:spacing w:after="40" w:before="40"/>
        <w:pBdr>
          <w:bottom w:val="single" w:sz="6" w:space="1" w:color="1F497D"/>
        </w:pBdr>
      </w:pPr>
    </w:p>
    <w:p>
      <w:pPr>
        <w:spacing w:after="320"/>
        <w:jc w:val="left"/>
      </w:pPr>
      <w:r>
        <w:rPr>
          <w:rFonts w:ascii="Calibri" w:hAnsi="Calibri"/>
          <w:color w:val="808080"/>
          <w:sz w:val="18"/>
        </w:rPr>
        <w:t>A cura della Redazione Ratio  •  10 aprile 2026</w:t>
      </w:r>
    </w:p>
    <w:p>
      <w:pPr>
        <w:spacing w:after="160" w:before="0" w:line="320" w:lineRule="exact"/>
        <w:jc w:val="both"/>
      </w:pPr>
      <w:r>
        <w:rPr>
          <w:rFonts w:ascii="Calibri" w:hAnsi="Calibri"/>
          <w:i w:val="0"/>
          <w:sz w:val="22"/>
        </w:rPr>
        <w:t>C’è una differenza concettuale che ancora non è entrata nel vocabolario quotidiano di molti professionisti, e vale la pena nominarla con chiarezza. Un assistente AI — ChatGPT, Claude, Gemini usati nella modalità più comune — risponde a ciò che gli si chiede. Gli dai un input, ti restituisce un output. Il ciclo finisce lì. Un agente AI fa qualcosa di diverso: riceve un obiettivo e lo persegue in autonomia, compiendo una sequenza di azioni, prendendo decisioni intermedie, usando strumenti esterni, fino a produrre un risultato finale. Non risponde: esegue.</w:t>
      </w:r>
    </w:p>
    <w:p>
      <w:pPr>
        <w:spacing w:after="160" w:before="0" w:line="320" w:lineRule="exact"/>
        <w:jc w:val="both"/>
      </w:pPr>
      <w:r>
        <w:rPr>
          <w:rFonts w:ascii="Calibri" w:hAnsi="Calibri"/>
          <w:i w:val="0"/>
          <w:sz w:val="22"/>
        </w:rPr>
        <w:t>Questa distinzione non è tecnica. Ha conseguenze dirette su come il professionista organizza il proprio lavoro, su quali compiti delega, su dove concentra la propria attenzione e su cosa diventa il valore aggiunto della sua presenza. Il passaggio dall’assistente all’agente è il vero punto di svolta del 2026 — non un singolo lancio di prodotto, ma una trasformazione nella natura dello strumento.</w:t>
      </w:r>
    </w:p>
    <w:p>
      <w:pPr>
        <w:spacing w:before="280" w:after="120"/>
      </w:pPr>
      <w:r>
        <w:rPr>
          <w:rFonts w:ascii="Calibri" w:hAnsi="Calibri"/>
          <w:b/>
          <w:color w:val="1F497D"/>
          <w:sz w:val="26"/>
        </w:rPr>
        <w:t>Il professionista come direttore di agenti</w:t>
      </w:r>
    </w:p>
    <w:p>
      <w:pPr>
        <w:spacing w:after="160" w:before="0" w:line="320" w:lineRule="exact"/>
        <w:jc w:val="both"/>
      </w:pPr>
      <w:r>
        <w:rPr>
          <w:rFonts w:ascii="Calibri" w:hAnsi="Calibri"/>
          <w:i w:val="0"/>
          <w:sz w:val="22"/>
        </w:rPr>
        <w:t>L’immagine che circola sempre più nelle discussioni sull’AI professionale è quella del “direttore di agenti”: il professionista che non esegue i compiti ma li assegna, li supervisiona, ne verifica i risultati e interviene dove il giudizio umano è necessario. È un’immagine suggestiva, ma richiede qualche precisazione per non diventare fuorviante.</w:t>
      </w:r>
    </w:p>
    <w:p>
      <w:pPr>
        <w:spacing w:after="160" w:before="0" w:line="320" w:lineRule="exact"/>
        <w:jc w:val="both"/>
      </w:pPr>
      <w:r>
        <w:rPr>
          <w:rFonts w:ascii="Calibri" w:hAnsi="Calibri"/>
          <w:i w:val="0"/>
          <w:sz w:val="22"/>
        </w:rPr>
        <w:t>Dirigere un agente AI non è come fare il manager di un team umano. Richiede la capacità di definire l’obiettivo con precisione sufficiente perché l’agente possa operare in autonomia — e questa è una competenza non banale. Un agente a cui viene detto “analizza questo bilancio” produrrà qualcosa di generico. Un agente a cui viene detto “analizza questo bilancio, identifica i tre principali rischi di liquidità per i prossimi sei mesi, e predisponi una bozza di comunicazione al cda” produrrà qualcosa di usabile. La differenza è nella qualità del briefing, non nella tecnologia.</w:t>
      </w:r>
    </w:p>
    <w:p>
      <w:pPr>
        <w:spacing w:before="280" w:after="120"/>
      </w:pPr>
      <w:r>
        <w:rPr>
          <w:rFonts w:ascii="Calibri" w:hAnsi="Calibri"/>
          <w:b/>
          <w:color w:val="1F497D"/>
          <w:sz w:val="26"/>
        </w:rPr>
        <w:t>I compiti che cambiano, quelli che restano</w:t>
      </w:r>
    </w:p>
    <w:p>
      <w:pPr>
        <w:spacing w:after="160" w:before="0" w:line="320" w:lineRule="exact"/>
        <w:jc w:val="both"/>
      </w:pPr>
      <w:r>
        <w:rPr>
          <w:rFonts w:ascii="Calibri" w:hAnsi="Calibri"/>
          <w:i w:val="0"/>
          <w:sz w:val="22"/>
        </w:rPr>
        <w:t>L’AI agentica è particolarmente efficace su tre categorie di lavoro. La prima è quella dei compiti ripetitivi ad alto volume: monitoraggio delle scadenze, riconciliazione dei dati contabili, estrazione di informazioni da documenti strutturati, preparazione di reportistica standardizzata. Sono attività che consumano tempo ma non richiedono giudizio professionale — e che un agente configurà bene può eseguire con affidabilità crescente. La seconda categoria è quella della ricerca e sintesi: raccogliere informazioni da fonti diverse, costruire un quadro d’insieme, preparare il materiale per una decisione. La terza è quella della comunicazione strutturata: bozze di email, avvisi ai clienti, sintesi di documenti complessi in formato leggibile.</w:t>
      </w:r>
    </w:p>
    <w:p>
      <w:pPr>
        <w:spacing w:after="160" w:before="0" w:line="320" w:lineRule="exact"/>
        <w:jc w:val="both"/>
      </w:pPr>
      <w:r>
        <w:rPr>
          <w:rFonts w:ascii="Calibri" w:hAnsi="Calibri"/>
          <w:i w:val="0"/>
          <w:sz w:val="22"/>
        </w:rPr>
        <w:t>Restano invece saldamente in mano al professionista umano le attività che richiedono giudizio su situazioni non standardizzate, la gestione della relazione con il cliente nei momenti critici, la responsabilità professionale per le scelte adottate e la capacità di leggere contesti che vanno oltre i dati disponibili. Nessun agente AI può sostituire il commercialista che capisce, parlando con un imprenditore, che il vero problema non è quello dichiarato ma qualcosa di più profondo. Quello è il lavoro che resta, e che acquista valore proprio perché il resto viene automatizzato.</w:t>
      </w:r>
    </w:p>
    <w:p>
      <w:pPr>
        <w:spacing w:before="280" w:after="120"/>
      </w:pPr>
      <w:r>
        <w:rPr>
          <w:rFonts w:ascii="Calibri" w:hAnsi="Calibri"/>
          <w:b/>
          <w:color w:val="1F497D"/>
          <w:sz w:val="26"/>
        </w:rPr>
        <w:t>Il rischio dell’automazione inconsapevole</w:t>
      </w:r>
    </w:p>
    <w:p>
      <w:pPr>
        <w:spacing w:after="160" w:before="0" w:line="320" w:lineRule="exact"/>
        <w:jc w:val="both"/>
      </w:pPr>
      <w:r>
        <w:rPr>
          <w:rFonts w:ascii="Calibri" w:hAnsi="Calibri"/>
          <w:i w:val="0"/>
          <w:sz w:val="22"/>
        </w:rPr>
        <w:t>C’è un rischio specifico nell’era degli agenti che vale la pena nominare. Quando i processi di basso livello vengono automatizzati, si libera tempo — ma quel tempo non si trasforma automaticamente in lavoro di maggior valore. Può tradursi in maggiore volume di lavoro a basso valore, se si risponde all’efficienza guadagnata semplicemente aumentando il numero di pratiche gestite. Il salto qualitativo avviene solo se il tempo liberato viene reinvestito consciamente: in attività di consulenza più profonda, in sviluppo della relazione con i clienti strategici, in apprendimento e aggiornamento professionale.</w:t>
      </w:r>
    </w:p>
    <w:p>
      <w:pPr>
        <w:spacing w:after="160" w:before="0" w:line="320" w:lineRule="exact"/>
        <w:jc w:val="both"/>
      </w:pPr>
      <w:r>
        <w:rPr>
          <w:rFonts w:ascii="Calibri" w:hAnsi="Calibri"/>
          <w:i w:val="0"/>
          <w:sz w:val="22"/>
        </w:rPr>
        <w:t>L’automazione inconsapevole — quella che avviene senza una scelta esplicita su come usare il tempo recuperato — rischia di generare efficienza senza valore. Il professionista che ci guadagna davvero dall’AI agentica non è quello che fa di più: è quello che decide cosa smettere di fare e cosa fare di più.</w:t>
      </w:r>
    </w:p>
    <w:p>
      <w:pPr>
        <w:spacing w:before="280" w:after="120"/>
      </w:pPr>
      <w:r>
        <w:rPr>
          <w:rFonts w:ascii="Calibri" w:hAnsi="Calibri"/>
          <w:b/>
          <w:color w:val="1F497D"/>
          <w:sz w:val="26"/>
        </w:rPr>
        <w:t>La domanda che vale la pena farsi ora</w:t>
      </w:r>
    </w:p>
    <w:p>
      <w:pPr>
        <w:spacing w:after="160" w:before="0" w:line="320" w:lineRule="exact"/>
        <w:jc w:val="both"/>
      </w:pPr>
      <w:r>
        <w:rPr>
          <w:rFonts w:ascii="Calibri" w:hAnsi="Calibri"/>
          <w:i w:val="0"/>
          <w:sz w:val="22"/>
        </w:rPr>
        <w:t>Il mercato dell’AI agentica cresce al 67% annuo. I fornitori di software gestionale italiani stanno integrando queste capacità nei loro prodotti. Entro diciotto mesi, la maggior parte degli studi professionali avrà accesso a strumenti agentici dentro i sistemi già in uso, senza dover scegliere piattaforme separate. La domanda non è se questo accadrà: è già in corso. La domanda è chi arriva preparato.</w:t>
      </w:r>
    </w:p>
    <w:p>
      <w:pPr>
        <w:spacing w:after="160" w:before="0" w:line="320" w:lineRule="exact"/>
        <w:jc w:val="both"/>
      </w:pPr>
      <w:r>
        <w:rPr>
          <w:rFonts w:ascii="Calibri" w:hAnsi="Calibri"/>
          <w:i w:val="0"/>
          <w:sz w:val="22"/>
        </w:rPr>
        <w:t>Prepararsi non significa diventare esperti di tecnologia. Significa avere già risposto a tre domande: quali attività del nostro studio sono candidate all’automazione? Come ridefiniremo i processi di lavoro quando queste attività saranno automatizzate? E soprattutto: cosa vogliamo fare con il tempo che si libererà? Chi ha già queste risposte è in grado di usare l’AI agentica come un moltiplicatore. Chi non le ha troverà nello strumento soltanto un’altra cosa da gestire.</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Digitech.news — Cresce l’AI agentica: entro il 2030 sarà il 31% dell’intero mercato (aprile 2026)</w:t>
      </w:r>
    </w:p>
    <w:p>
      <w:pPr>
        <w:spacing w:after="40"/>
      </w:pPr>
      <w:r>
        <w:rPr>
          <w:rFonts w:ascii="Calibri" w:hAnsi="Calibri"/>
          <w:color w:val="606060"/>
          <w:sz w:val="17"/>
        </w:rPr>
        <w:t>• Manager.it — Agenti AI autonomi: cosa sono e come cambiano il lavoro nel 2026</w:t>
      </w:r>
    </w:p>
    <w:p>
      <w:pPr>
        <w:spacing w:after="40"/>
      </w:pPr>
      <w:r>
        <w:rPr>
          <w:rFonts w:ascii="Calibri" w:hAnsi="Calibri"/>
          <w:color w:val="606060"/>
          <w:sz w:val="17"/>
        </w:rPr>
        <w:t>• Jenova.ai — Assistente AI professionale: come gli agenti AI trasformeranno la produttività nel 2026</w:t>
      </w:r>
    </w:p>
    <w:p>
      <w:pPr>
        <w:spacing w:after="40"/>
      </w:pPr>
      <w:r>
        <w:rPr>
          <w:rFonts w:ascii="Calibri" w:hAnsi="Calibri"/>
          <w:color w:val="606060"/>
          <w:sz w:val="17"/>
        </w:rPr>
        <w:t>• Cosmonet.info — AI Agent Italia 2026: la rivoluzione degli assistenti virtuali per le aziende</w:t>
      </w:r>
    </w:p>
    <w:p>
      <w:pPr>
        <w:spacing w:after="40"/>
      </w:pPr>
      <w:r>
        <w:rPr>
          <w:rFonts w:ascii="Calibri" w:hAnsi="Calibri"/>
          <w:color w:val="606060"/>
          <w:sz w:val="17"/>
        </w:rPr>
        <w:t>• Economy Magazine — La grande nuova frontiera dell’AI per le aziende (2026)</w:t>
      </w:r>
    </w:p>
    <w:p>
      <w:pPr>
        <w:spacing w:after="40"/>
      </w:pPr>
      <w:r>
        <w:rPr>
          <w:rFonts w:ascii="Calibri" w:hAnsi="Calibri"/>
          <w:color w:val="606060"/>
          <w:sz w:val="17"/>
        </w:rPr>
        <w:t>• Osservatorio Intelligenza Artificiale — Politecnico di Milano, Report 2026</w:t>
      </w:r>
    </w:p>
    <w:p>
      <w:pPr>
        <w:spacing w:before="320"/>
        <w:jc w:val="center"/>
      </w:pPr>
      <w:r>
        <w:rPr>
          <w:rFonts w:ascii="Calibri" w:hAnsi="Calibri"/>
          <w:i/>
          <w:color w:val="A0A0A0"/>
          <w:sz w:val="16"/>
        </w:rPr>
        <w:t>© 2026 Ratio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