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AB047" w14:textId="0C4EB2F0" w:rsidR="00C27A32" w:rsidRPr="001878CC" w:rsidRDefault="002B0A10" w:rsidP="002B0A10">
      <w:pPr>
        <w:pStyle w:val="Titolo1"/>
        <w:jc w:val="both"/>
        <w:rPr>
          <w:b/>
        </w:rPr>
      </w:pPr>
      <w:r>
        <w:rPr>
          <w:b/>
        </w:rPr>
        <w:t>Excellere in Studio 6</w:t>
      </w:r>
      <w:r w:rsidR="00C27A32" w:rsidRPr="001878CC">
        <w:rPr>
          <w:b/>
        </w:rPr>
        <w:t xml:space="preserve">: </w:t>
      </w:r>
      <w:r w:rsidR="00745969">
        <w:rPr>
          <w:b/>
        </w:rPr>
        <w:t>le Tabelle Pivot</w:t>
      </w:r>
      <w:r w:rsidR="00DC3DB5">
        <w:rPr>
          <w:b/>
        </w:rPr>
        <w:t xml:space="preserve"> (</w:t>
      </w:r>
      <w:r>
        <w:rPr>
          <w:b/>
        </w:rPr>
        <w:t>I</w:t>
      </w:r>
      <w:r w:rsidR="00DC3DB5">
        <w:rPr>
          <w:b/>
        </w:rPr>
        <w:t>I parte)</w:t>
      </w:r>
      <w:r>
        <w:rPr>
          <w:b/>
        </w:rPr>
        <w:t>: applicazione ai dichiarativi, ai bilanci e alla gestione dello studio professionale</w:t>
      </w:r>
    </w:p>
    <w:p w14:paraId="76B989E0" w14:textId="4EEC2BEC" w:rsidR="00C27A32" w:rsidRDefault="00C27A32" w:rsidP="002B0A10">
      <w:pPr>
        <w:pStyle w:val="Titolo2"/>
        <w:spacing w:line="360" w:lineRule="auto"/>
        <w:jc w:val="both"/>
      </w:pPr>
      <w:r>
        <w:t>INTRODUZIONE</w:t>
      </w:r>
    </w:p>
    <w:p w14:paraId="79AB46A1" w14:textId="6E675449" w:rsidR="002B0A10"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 xml:space="preserve">“Da qui messere si domina la valle” cantava nel secolo scorso il Banco del Mutuo Soccorso. </w:t>
      </w:r>
    </w:p>
    <w:p w14:paraId="112794E4" w14:textId="11DCA4F8" w:rsidR="002B0A10"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 xml:space="preserve">Chi avuto la pazienza, che a questo punto si può definire quasi dedizione, di seguirmi dalla prima puntata fino qui, può pronunciare con cognizione di causa la stessa frase riferita al livello di conoscenza di Excel a cui giunto. Non siamo ancora in cima (vi si arriva mai?) ma sicuramente da dove siamo arrivati vale la pena di fare una sosta di godersi il meritato panorama, fermandosi un poco nell’apprendimento di nuove funzione e strumenti, approfittandone per testare quanto appreso fin qui a tre casi concreti e molto frequenti nella vita di un commercialista: la dichiarazione di redditi, l’analisi di bilancio e il controllo dell’andamento uno studio professionale. </w:t>
      </w:r>
    </w:p>
    <w:p w14:paraId="03744300" w14:textId="564E401D" w:rsidR="002B0A10"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 xml:space="preserve">Svilupperemo i tre casi, disponibili in tre file distinti: Excellere in Studio-1, Excellere in Studio6-2, Excellere in Studio6-3, utilizzando unicamente gli strumenti e le funzioni viste nelle scorse cinque puntate. Invito chi le avesse perse a darci un’occhiata ma, allo stesso tempo, a non scoraggiarsi e abbandonare la lettura: l’articolo può essere un bell’esempio di come Excel possa diventare un valido compagno nella vita professionale quotidiano. </w:t>
      </w:r>
    </w:p>
    <w:p w14:paraId="12FE70A7" w14:textId="46348185" w:rsidR="00342E68" w:rsidRDefault="00342E68" w:rsidP="002B0A10">
      <w:pPr>
        <w:pStyle w:val="NormaleWeb"/>
        <w:spacing w:before="0" w:beforeAutospacing="0" w:after="0" w:afterAutospacing="0"/>
        <w:jc w:val="both"/>
        <w:rPr>
          <w:rFonts w:ascii="Calibri" w:hAnsi="Calibri"/>
          <w:sz w:val="22"/>
          <w:szCs w:val="22"/>
        </w:rPr>
      </w:pPr>
    </w:p>
    <w:p w14:paraId="6759B6C3" w14:textId="033C59FF" w:rsidR="00342E68" w:rsidRDefault="00342E68" w:rsidP="00342E68">
      <w:pPr>
        <w:pStyle w:val="Titolo2"/>
      </w:pPr>
      <w:r>
        <w:t>POCHE SEMPLICI REGOLE</w:t>
      </w:r>
    </w:p>
    <w:p w14:paraId="65A0F595" w14:textId="77777777" w:rsidR="00342E68" w:rsidRDefault="00342E68" w:rsidP="002B0A10">
      <w:pPr>
        <w:pStyle w:val="NormaleWeb"/>
        <w:spacing w:before="0" w:beforeAutospacing="0" w:after="0" w:afterAutospacing="0"/>
        <w:jc w:val="both"/>
        <w:rPr>
          <w:rFonts w:ascii="Calibri" w:hAnsi="Calibri"/>
          <w:sz w:val="22"/>
          <w:szCs w:val="22"/>
        </w:rPr>
      </w:pPr>
    </w:p>
    <w:p w14:paraId="774F0749" w14:textId="77777777" w:rsidR="003E4B8C"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Prima di affrontare le applicazioni</w:t>
      </w:r>
      <w:r w:rsidR="00B71C8F">
        <w:rPr>
          <w:rFonts w:ascii="Calibri" w:hAnsi="Calibri"/>
          <w:sz w:val="22"/>
          <w:szCs w:val="22"/>
        </w:rPr>
        <w:t>,</w:t>
      </w:r>
      <w:r>
        <w:rPr>
          <w:rFonts w:ascii="Calibri" w:hAnsi="Calibri"/>
          <w:sz w:val="22"/>
          <w:szCs w:val="22"/>
        </w:rPr>
        <w:t xml:space="preserve"> </w:t>
      </w:r>
      <w:r w:rsidR="00B71C8F">
        <w:rPr>
          <w:rFonts w:ascii="Calibri" w:hAnsi="Calibri"/>
          <w:sz w:val="22"/>
          <w:szCs w:val="22"/>
        </w:rPr>
        <w:t>facciamo un piccolo riassunto delle puntate precedenti</w:t>
      </w:r>
      <w:r>
        <w:rPr>
          <w:rFonts w:ascii="Calibri" w:hAnsi="Calibri"/>
          <w:sz w:val="22"/>
          <w:szCs w:val="22"/>
        </w:rPr>
        <w:t xml:space="preserve">, ci servirà per comprendere meglio </w:t>
      </w:r>
      <w:r w:rsidR="00B71C8F">
        <w:rPr>
          <w:rFonts w:ascii="Calibri" w:hAnsi="Calibri"/>
          <w:sz w:val="22"/>
          <w:szCs w:val="22"/>
        </w:rPr>
        <w:t>quanto seguirà</w:t>
      </w:r>
      <w:r>
        <w:rPr>
          <w:rFonts w:ascii="Calibri" w:hAnsi="Calibri"/>
          <w:sz w:val="22"/>
          <w:szCs w:val="22"/>
        </w:rPr>
        <w:t xml:space="preserve">. </w:t>
      </w:r>
      <w:r w:rsidR="006B2C7F">
        <w:rPr>
          <w:rFonts w:ascii="Calibri" w:hAnsi="Calibri"/>
          <w:sz w:val="22"/>
          <w:szCs w:val="22"/>
        </w:rPr>
        <w:t>Nel primo articolo, apparso sul numero di marzo,</w:t>
      </w:r>
      <w:r w:rsidR="00B71C8F">
        <w:rPr>
          <w:rFonts w:ascii="Calibri" w:hAnsi="Calibri"/>
          <w:sz w:val="22"/>
          <w:szCs w:val="22"/>
        </w:rPr>
        <w:t xml:space="preserve"> a</w:t>
      </w:r>
      <w:r>
        <w:rPr>
          <w:rFonts w:ascii="Calibri" w:hAnsi="Calibri"/>
          <w:sz w:val="22"/>
          <w:szCs w:val="22"/>
        </w:rPr>
        <w:t>bbiamo impar</w:t>
      </w:r>
      <w:r w:rsidR="003E4B8C">
        <w:rPr>
          <w:rFonts w:ascii="Calibri" w:hAnsi="Calibri"/>
          <w:sz w:val="22"/>
          <w:szCs w:val="22"/>
        </w:rPr>
        <w:t>x</w:t>
      </w:r>
      <w:r>
        <w:rPr>
          <w:rFonts w:ascii="Calibri" w:hAnsi="Calibri"/>
          <w:sz w:val="22"/>
          <w:szCs w:val="22"/>
        </w:rPr>
        <w:t>ato l’impo</w:t>
      </w:r>
      <w:r w:rsidR="00342E68">
        <w:rPr>
          <w:rFonts w:ascii="Calibri" w:hAnsi="Calibri"/>
          <w:sz w:val="22"/>
          <w:szCs w:val="22"/>
        </w:rPr>
        <w:t>rtanza di riferimenti assoluti e</w:t>
      </w:r>
      <w:r>
        <w:rPr>
          <w:rFonts w:ascii="Calibri" w:hAnsi="Calibri"/>
          <w:sz w:val="22"/>
          <w:szCs w:val="22"/>
        </w:rPr>
        <w:t xml:space="preserve"> </w:t>
      </w:r>
      <w:r w:rsidR="006B2C7F">
        <w:rPr>
          <w:rFonts w:ascii="Calibri" w:hAnsi="Calibri"/>
          <w:sz w:val="22"/>
          <w:szCs w:val="22"/>
        </w:rPr>
        <w:t xml:space="preserve">in quello di maggio, abbiamo introdotto </w:t>
      </w:r>
      <w:r>
        <w:rPr>
          <w:rFonts w:ascii="Calibri" w:hAnsi="Calibri"/>
          <w:sz w:val="22"/>
          <w:szCs w:val="22"/>
        </w:rPr>
        <w:t xml:space="preserve">i </w:t>
      </w:r>
      <w:r w:rsidR="006B2C7F">
        <w:rPr>
          <w:rFonts w:ascii="Calibri" w:hAnsi="Calibri"/>
          <w:sz w:val="22"/>
          <w:szCs w:val="22"/>
        </w:rPr>
        <w:t>“</w:t>
      </w:r>
      <w:r>
        <w:rPr>
          <w:rFonts w:ascii="Calibri" w:hAnsi="Calibri"/>
          <w:sz w:val="22"/>
          <w:szCs w:val="22"/>
        </w:rPr>
        <w:t>nomi</w:t>
      </w:r>
      <w:r w:rsidR="006B2C7F">
        <w:rPr>
          <w:rFonts w:ascii="Calibri" w:hAnsi="Calibri"/>
          <w:sz w:val="22"/>
          <w:szCs w:val="22"/>
        </w:rPr>
        <w:t>”</w:t>
      </w:r>
      <w:r>
        <w:rPr>
          <w:rFonts w:ascii="Calibri" w:hAnsi="Calibri"/>
          <w:sz w:val="22"/>
          <w:szCs w:val="22"/>
        </w:rPr>
        <w:t xml:space="preserve"> che consentono di richiamare </w:t>
      </w:r>
      <w:r w:rsidR="00342E68">
        <w:rPr>
          <w:rFonts w:ascii="Calibri" w:hAnsi="Calibri"/>
          <w:sz w:val="22"/>
          <w:szCs w:val="22"/>
        </w:rPr>
        <w:t xml:space="preserve">rapidamente </w:t>
      </w:r>
      <w:r>
        <w:rPr>
          <w:rFonts w:ascii="Calibri" w:hAnsi="Calibri"/>
          <w:sz w:val="22"/>
          <w:szCs w:val="22"/>
        </w:rPr>
        <w:t>parti del foglio di lavoro</w:t>
      </w:r>
      <w:r w:rsidR="003E4B8C">
        <w:rPr>
          <w:rFonts w:ascii="Calibri" w:hAnsi="Calibri"/>
          <w:sz w:val="22"/>
          <w:szCs w:val="22"/>
        </w:rPr>
        <w:t xml:space="preserve"> e le tabelle,</w:t>
      </w:r>
      <w:r w:rsidR="00B71C8F">
        <w:rPr>
          <w:rFonts w:ascii="Calibri" w:hAnsi="Calibri"/>
          <w:sz w:val="22"/>
          <w:szCs w:val="22"/>
        </w:rPr>
        <w:t xml:space="preserve"> </w:t>
      </w:r>
      <w:r>
        <w:rPr>
          <w:rFonts w:ascii="Calibri" w:hAnsi="Calibri"/>
          <w:sz w:val="22"/>
          <w:szCs w:val="22"/>
        </w:rPr>
        <w:t>un oggetto fondamentale quando si usa</w:t>
      </w:r>
      <w:r w:rsidR="003E4B8C">
        <w:rPr>
          <w:rFonts w:ascii="Calibri" w:hAnsi="Calibri"/>
          <w:sz w:val="22"/>
          <w:szCs w:val="22"/>
        </w:rPr>
        <w:t xml:space="preserve"> Excel, la </w:t>
      </w:r>
      <w:r w:rsidR="003E4B8C" w:rsidRPr="003E4B8C">
        <w:rPr>
          <w:rFonts w:ascii="Calibri" w:hAnsi="Calibri"/>
          <w:b/>
          <w:sz w:val="22"/>
          <w:szCs w:val="22"/>
        </w:rPr>
        <w:t>T</w:t>
      </w:r>
      <w:r w:rsidRPr="003E4B8C">
        <w:rPr>
          <w:rFonts w:ascii="Calibri" w:hAnsi="Calibri"/>
          <w:b/>
          <w:sz w:val="22"/>
          <w:szCs w:val="22"/>
        </w:rPr>
        <w:t>abella</w:t>
      </w:r>
      <w:r>
        <w:rPr>
          <w:rFonts w:ascii="Calibri" w:hAnsi="Calibri"/>
          <w:sz w:val="22"/>
          <w:szCs w:val="22"/>
        </w:rPr>
        <w:t xml:space="preserve">, punto di partenza ideale per qualsiasi tipo di funzione </w:t>
      </w:r>
      <w:r w:rsidR="00B71C8F">
        <w:rPr>
          <w:rFonts w:ascii="Calibri" w:hAnsi="Calibri"/>
          <w:sz w:val="22"/>
          <w:szCs w:val="22"/>
        </w:rPr>
        <w:t xml:space="preserve">e </w:t>
      </w:r>
      <w:r>
        <w:rPr>
          <w:rFonts w:ascii="Calibri" w:hAnsi="Calibri"/>
          <w:sz w:val="22"/>
          <w:szCs w:val="22"/>
        </w:rPr>
        <w:t>strumento</w:t>
      </w:r>
      <w:r w:rsidR="003E4B8C">
        <w:rPr>
          <w:rFonts w:ascii="Calibri" w:hAnsi="Calibri"/>
          <w:sz w:val="22"/>
          <w:szCs w:val="22"/>
        </w:rPr>
        <w:t xml:space="preserve">, che </w:t>
      </w:r>
      <w:r>
        <w:rPr>
          <w:rFonts w:ascii="Calibri" w:hAnsi="Calibri"/>
          <w:sz w:val="22"/>
          <w:szCs w:val="22"/>
        </w:rPr>
        <w:t xml:space="preserve">possono essere collegate tra loro con la funzione </w:t>
      </w:r>
      <w:r w:rsidR="003E4B8C">
        <w:rPr>
          <w:rFonts w:ascii="Calibri" w:hAnsi="Calibri"/>
          <w:sz w:val="22"/>
          <w:szCs w:val="22"/>
        </w:rPr>
        <w:t>CERCA.VERT() o con lo strumento “R</w:t>
      </w:r>
      <w:r>
        <w:rPr>
          <w:rFonts w:ascii="Calibri" w:hAnsi="Calibri"/>
          <w:sz w:val="22"/>
          <w:szCs w:val="22"/>
        </w:rPr>
        <w:t xml:space="preserve">ecupera trasforma” </w:t>
      </w:r>
      <w:r w:rsidR="003E4B8C">
        <w:rPr>
          <w:rFonts w:ascii="Calibri" w:hAnsi="Calibri"/>
          <w:sz w:val="22"/>
          <w:szCs w:val="22"/>
        </w:rPr>
        <w:t>(Power Query) e sintetizza</w:t>
      </w:r>
      <w:r>
        <w:rPr>
          <w:rFonts w:ascii="Calibri" w:hAnsi="Calibri"/>
          <w:sz w:val="22"/>
          <w:szCs w:val="22"/>
        </w:rPr>
        <w:t>te conteggiando</w:t>
      </w:r>
      <w:r w:rsidR="003E4B8C">
        <w:rPr>
          <w:rFonts w:ascii="Calibri" w:hAnsi="Calibri"/>
          <w:sz w:val="22"/>
          <w:szCs w:val="22"/>
        </w:rPr>
        <w:t>ne il numero di elementi o ricavandone la</w:t>
      </w:r>
      <w:r>
        <w:rPr>
          <w:rFonts w:ascii="Calibri" w:hAnsi="Calibri"/>
          <w:sz w:val="22"/>
          <w:szCs w:val="22"/>
        </w:rPr>
        <w:t xml:space="preserve"> somma</w:t>
      </w:r>
      <w:r w:rsidR="003E4B8C">
        <w:rPr>
          <w:rFonts w:ascii="Calibri" w:hAnsi="Calibri"/>
          <w:sz w:val="22"/>
          <w:szCs w:val="22"/>
        </w:rPr>
        <w:t xml:space="preserve"> con</w:t>
      </w:r>
      <w:r>
        <w:rPr>
          <w:rFonts w:ascii="Calibri" w:hAnsi="Calibri"/>
          <w:sz w:val="22"/>
          <w:szCs w:val="22"/>
        </w:rPr>
        <w:t xml:space="preserve"> le funzioni </w:t>
      </w:r>
      <w:r w:rsidR="003E4B8C">
        <w:rPr>
          <w:rFonts w:ascii="Calibri" w:hAnsi="Calibri"/>
          <w:sz w:val="22"/>
          <w:szCs w:val="22"/>
        </w:rPr>
        <w:t>di aggregazione CONTA.SE(), SOMMA.SE(), CONTA.PIÙ.SE() E SOMMA.PIÙ.SE(), che sono state trattate nel numero di giugno</w:t>
      </w:r>
      <w:r>
        <w:rPr>
          <w:rFonts w:ascii="Calibri" w:hAnsi="Calibri"/>
          <w:sz w:val="22"/>
          <w:szCs w:val="22"/>
        </w:rPr>
        <w:t xml:space="preserve">. </w:t>
      </w:r>
    </w:p>
    <w:p w14:paraId="4657C4F9" w14:textId="31AC6C7A" w:rsidR="00A920D7" w:rsidRDefault="00A920D7" w:rsidP="002B0A10">
      <w:pPr>
        <w:pStyle w:val="NormaleWeb"/>
        <w:spacing w:before="0" w:beforeAutospacing="0" w:after="0" w:afterAutospacing="0"/>
        <w:jc w:val="both"/>
        <w:rPr>
          <w:rFonts w:ascii="Calibri" w:hAnsi="Calibri"/>
          <w:sz w:val="22"/>
          <w:szCs w:val="22"/>
        </w:rPr>
      </w:pPr>
      <w:r>
        <w:rPr>
          <w:rFonts w:ascii="Calibri" w:hAnsi="Calibri"/>
          <w:sz w:val="22"/>
          <w:szCs w:val="22"/>
        </w:rPr>
        <w:t>I</w:t>
      </w:r>
      <w:r w:rsidR="003E4B8C">
        <w:rPr>
          <w:rFonts w:ascii="Calibri" w:hAnsi="Calibri"/>
          <w:sz w:val="22"/>
          <w:szCs w:val="22"/>
        </w:rPr>
        <w:t>l numero di luglio</w:t>
      </w:r>
      <w:r>
        <w:rPr>
          <w:rFonts w:ascii="Calibri" w:hAnsi="Calibri"/>
          <w:sz w:val="22"/>
          <w:szCs w:val="22"/>
        </w:rPr>
        <w:t xml:space="preserve"> Infine</w:t>
      </w:r>
      <w:r w:rsidR="003E4B8C">
        <w:rPr>
          <w:rFonts w:ascii="Calibri" w:hAnsi="Calibri"/>
          <w:sz w:val="22"/>
          <w:szCs w:val="22"/>
        </w:rPr>
        <w:t xml:space="preserve"> e in parte anche questo articolo</w:t>
      </w:r>
      <w:r>
        <w:rPr>
          <w:rFonts w:ascii="Calibri" w:hAnsi="Calibri"/>
          <w:sz w:val="22"/>
          <w:szCs w:val="22"/>
        </w:rPr>
        <w:t>,</w:t>
      </w:r>
      <w:r w:rsidR="003E4B8C">
        <w:rPr>
          <w:rFonts w:ascii="Calibri" w:hAnsi="Calibri"/>
          <w:sz w:val="22"/>
          <w:szCs w:val="22"/>
        </w:rPr>
        <w:t xml:space="preserve"> sono stati dedicati ad u</w:t>
      </w:r>
      <w:r w:rsidR="002B0A10">
        <w:rPr>
          <w:rFonts w:ascii="Calibri" w:hAnsi="Calibri"/>
          <w:sz w:val="22"/>
          <w:szCs w:val="22"/>
        </w:rPr>
        <w:t>n</w:t>
      </w:r>
      <w:r w:rsidR="003E4B8C">
        <w:rPr>
          <w:rFonts w:ascii="Calibri" w:hAnsi="Calibri"/>
          <w:sz w:val="22"/>
          <w:szCs w:val="22"/>
        </w:rPr>
        <w:t xml:space="preserve"> </w:t>
      </w:r>
      <w:r w:rsidR="002B0A10">
        <w:rPr>
          <w:rFonts w:ascii="Calibri" w:hAnsi="Calibri"/>
          <w:sz w:val="22"/>
          <w:szCs w:val="22"/>
        </w:rPr>
        <w:t xml:space="preserve">altro metodo molto rapido ed efficace per analizzare </w:t>
      </w:r>
      <w:r w:rsidR="003E4B8C">
        <w:rPr>
          <w:rFonts w:ascii="Calibri" w:hAnsi="Calibri"/>
          <w:sz w:val="22"/>
          <w:szCs w:val="22"/>
        </w:rPr>
        <w:t xml:space="preserve">i dati le </w:t>
      </w:r>
      <w:r w:rsidR="003E4B8C" w:rsidRPr="003E4B8C">
        <w:rPr>
          <w:rFonts w:ascii="Calibri" w:hAnsi="Calibri"/>
          <w:b/>
          <w:sz w:val="22"/>
          <w:szCs w:val="22"/>
        </w:rPr>
        <w:t>Tabelle Pivot</w:t>
      </w:r>
      <w:r w:rsidR="002B0A10">
        <w:rPr>
          <w:rFonts w:ascii="Calibri" w:hAnsi="Calibri"/>
          <w:sz w:val="22"/>
          <w:szCs w:val="22"/>
        </w:rPr>
        <w:t xml:space="preserve">, </w:t>
      </w:r>
      <w:r>
        <w:rPr>
          <w:rFonts w:ascii="Calibri" w:hAnsi="Calibri"/>
          <w:sz w:val="22"/>
          <w:szCs w:val="22"/>
        </w:rPr>
        <w:t xml:space="preserve">report </w:t>
      </w:r>
      <w:r w:rsidR="002B0A10">
        <w:rPr>
          <w:rFonts w:ascii="Calibri" w:hAnsi="Calibri"/>
          <w:sz w:val="22"/>
          <w:szCs w:val="22"/>
        </w:rPr>
        <w:t>componi</w:t>
      </w:r>
      <w:r>
        <w:rPr>
          <w:rFonts w:ascii="Calibri" w:hAnsi="Calibri"/>
          <w:sz w:val="22"/>
          <w:szCs w:val="22"/>
        </w:rPr>
        <w:t>bili e strutturali liberamente da utilizzare quali alternativa o comprimari delle funzioni di aggregazione.</w:t>
      </w:r>
    </w:p>
    <w:p w14:paraId="37761BD6" w14:textId="77777777" w:rsidR="009A6EA5" w:rsidRDefault="009A6EA5" w:rsidP="002B0A10">
      <w:pPr>
        <w:pStyle w:val="NormaleWeb"/>
        <w:spacing w:before="0" w:beforeAutospacing="0" w:after="0" w:afterAutospacing="0"/>
        <w:jc w:val="both"/>
        <w:rPr>
          <w:rFonts w:ascii="Calibri" w:hAnsi="Calibri"/>
          <w:sz w:val="22"/>
          <w:szCs w:val="22"/>
        </w:rPr>
      </w:pPr>
    </w:p>
    <w:p w14:paraId="348D9AFF" w14:textId="429DB6AE" w:rsidR="00A920D7" w:rsidRDefault="00A920D7" w:rsidP="002B0A10">
      <w:pPr>
        <w:pStyle w:val="NormaleWeb"/>
        <w:spacing w:before="0" w:beforeAutospacing="0" w:after="0" w:afterAutospacing="0"/>
        <w:jc w:val="both"/>
        <w:rPr>
          <w:rFonts w:ascii="Calibri" w:hAnsi="Calibri"/>
          <w:sz w:val="22"/>
          <w:szCs w:val="22"/>
        </w:rPr>
      </w:pPr>
      <w:r>
        <w:rPr>
          <w:rFonts w:ascii="Calibri" w:hAnsi="Calibri"/>
          <w:sz w:val="22"/>
          <w:szCs w:val="22"/>
        </w:rPr>
        <w:t>Se dovessimo riassumere in una sorta di decalogo, le regole d’oro trattate da marzo a oggi suonerebbe circa così:</w:t>
      </w:r>
    </w:p>
    <w:p w14:paraId="46866B82" w14:textId="77777777" w:rsidR="00A920D7" w:rsidRDefault="00A920D7" w:rsidP="002B0A10">
      <w:pPr>
        <w:pStyle w:val="NormaleWeb"/>
        <w:spacing w:before="0" w:beforeAutospacing="0" w:after="0" w:afterAutospacing="0"/>
        <w:jc w:val="both"/>
        <w:rPr>
          <w:rFonts w:ascii="Calibri" w:hAnsi="Calibri"/>
          <w:sz w:val="22"/>
          <w:szCs w:val="22"/>
        </w:rPr>
      </w:pPr>
    </w:p>
    <w:p w14:paraId="4695FC00" w14:textId="1443005B" w:rsidR="002B0A10" w:rsidRDefault="002B0A10" w:rsidP="002B0A10">
      <w:pPr>
        <w:pStyle w:val="Paragrafoelenco"/>
        <w:numPr>
          <w:ilvl w:val="0"/>
          <w:numId w:val="18"/>
        </w:numPr>
        <w:spacing w:after="160" w:line="259" w:lineRule="auto"/>
        <w:jc w:val="both"/>
      </w:pPr>
      <w:r w:rsidRPr="00A920D7">
        <w:rPr>
          <w:b/>
        </w:rPr>
        <w:t xml:space="preserve">Distinguere sempre i dati </w:t>
      </w:r>
      <w:r w:rsidR="00A920D7">
        <w:rPr>
          <w:b/>
        </w:rPr>
        <w:t xml:space="preserve">(input) </w:t>
      </w:r>
      <w:r w:rsidRPr="00A920D7">
        <w:rPr>
          <w:b/>
        </w:rPr>
        <w:t>dai report</w:t>
      </w:r>
      <w:r w:rsidR="00B407DF">
        <w:rPr>
          <w:b/>
        </w:rPr>
        <w:t xml:space="preserve"> (output) </w:t>
      </w:r>
      <w:r w:rsidR="00B407DF">
        <w:t>collocandoli in intervalli, aree e possibilmente fogli diversi</w:t>
      </w:r>
    </w:p>
    <w:p w14:paraId="02F1623F" w14:textId="72F018C2" w:rsidR="002B0A10" w:rsidRDefault="002B0A10" w:rsidP="002B0A10">
      <w:pPr>
        <w:pStyle w:val="Paragrafoelenco"/>
        <w:numPr>
          <w:ilvl w:val="0"/>
          <w:numId w:val="18"/>
        </w:numPr>
        <w:spacing w:after="160" w:line="259" w:lineRule="auto"/>
        <w:jc w:val="both"/>
      </w:pPr>
      <w:r>
        <w:t>Se un intervallo o una cella sono utilizzati più volte utilizzare i nomi</w:t>
      </w:r>
    </w:p>
    <w:p w14:paraId="0152C0FD" w14:textId="66D73F41" w:rsidR="002B0A10" w:rsidRDefault="00E37A41" w:rsidP="002B0A10">
      <w:pPr>
        <w:pStyle w:val="Paragrafoelenco"/>
        <w:numPr>
          <w:ilvl w:val="0"/>
          <w:numId w:val="18"/>
        </w:numPr>
        <w:spacing w:after="160" w:line="259" w:lineRule="auto"/>
        <w:jc w:val="both"/>
      </w:pPr>
      <w:r>
        <w:t xml:space="preserve">Se </w:t>
      </w:r>
      <w:r w:rsidR="002B0A10">
        <w:t xml:space="preserve">possibile </w:t>
      </w:r>
      <w:r>
        <w:t>trasformare gli intervalli in Tabella</w:t>
      </w:r>
    </w:p>
    <w:p w14:paraId="5EC262EE" w14:textId="477B3595" w:rsidR="002B0A10" w:rsidRDefault="002B0A10" w:rsidP="002B0A10">
      <w:pPr>
        <w:pStyle w:val="Paragrafoelenco"/>
        <w:numPr>
          <w:ilvl w:val="0"/>
          <w:numId w:val="18"/>
        </w:numPr>
        <w:spacing w:after="160" w:line="259" w:lineRule="auto"/>
        <w:jc w:val="both"/>
      </w:pPr>
      <w:r>
        <w:t>Limitare righe e colonne vuote</w:t>
      </w:r>
      <w:r w:rsidR="00E37A41">
        <w:t xml:space="preserve"> inutili</w:t>
      </w:r>
    </w:p>
    <w:p w14:paraId="625A3E10" w14:textId="5CC37363" w:rsidR="002B0A10" w:rsidRDefault="002B0A10" w:rsidP="00E37A41">
      <w:pPr>
        <w:pStyle w:val="Paragrafoelenco"/>
        <w:numPr>
          <w:ilvl w:val="0"/>
          <w:numId w:val="18"/>
        </w:numPr>
        <w:spacing w:after="160" w:line="259" w:lineRule="auto"/>
        <w:jc w:val="both"/>
      </w:pPr>
      <w:r>
        <w:t>Ogni volta che si scrive una formula chiedersi</w:t>
      </w:r>
      <w:r w:rsidR="00E37A41">
        <w:t>,</w:t>
      </w:r>
      <w:r>
        <w:t xml:space="preserve"> </w:t>
      </w:r>
      <w:r w:rsidR="00E37A41">
        <w:t xml:space="preserve">in base a dove dovrà essere copiata, </w:t>
      </w:r>
      <w:r>
        <w:t xml:space="preserve">se </w:t>
      </w:r>
      <w:r w:rsidR="00E37A41">
        <w:t>i ri</w:t>
      </w:r>
      <w:r>
        <w:t xml:space="preserve">ferimenti devono essere assoluti o relativi </w:t>
      </w:r>
    </w:p>
    <w:p w14:paraId="1E766BA8" w14:textId="6B6A2A33" w:rsidR="00E37A41" w:rsidRDefault="002B0A10" w:rsidP="00E37A41">
      <w:pPr>
        <w:pStyle w:val="Paragrafoelenco"/>
        <w:numPr>
          <w:ilvl w:val="0"/>
          <w:numId w:val="18"/>
        </w:numPr>
        <w:spacing w:after="160" w:line="259" w:lineRule="auto"/>
        <w:jc w:val="both"/>
      </w:pPr>
      <w:r>
        <w:t xml:space="preserve">Prediligere la tastiera al </w:t>
      </w:r>
      <w:r w:rsidR="00E37A41">
        <w:t>mouse</w:t>
      </w:r>
    </w:p>
    <w:p w14:paraId="4F6AD52A" w14:textId="2C6B0D75" w:rsidR="002B0A10" w:rsidRDefault="00072E17" w:rsidP="002B0A10">
      <w:pPr>
        <w:pStyle w:val="Paragrafoelenco"/>
        <w:numPr>
          <w:ilvl w:val="0"/>
          <w:numId w:val="18"/>
        </w:numPr>
        <w:spacing w:after="160" w:line="259" w:lineRule="auto"/>
        <w:jc w:val="both"/>
      </w:pPr>
      <w:r>
        <w:t>Immedesimarsi in chi utilizzerà il foglio e prevenirne</w:t>
      </w:r>
      <w:r w:rsidR="002B0A10">
        <w:t xml:space="preserve"> </w:t>
      </w:r>
      <w:r w:rsidR="00E37A41">
        <w:t>i comportamenti e g</w:t>
      </w:r>
      <w:r w:rsidR="002B0A10">
        <w:t>li</w:t>
      </w:r>
      <w:r w:rsidR="00E37A41">
        <w:t xml:space="preserve"> e</w:t>
      </w:r>
      <w:r w:rsidR="002B0A10">
        <w:t xml:space="preserve">rrori </w:t>
      </w:r>
    </w:p>
    <w:p w14:paraId="50808EF0" w14:textId="7874E958" w:rsidR="002B0A10" w:rsidRDefault="00E37A41" w:rsidP="002B0A10">
      <w:pPr>
        <w:pStyle w:val="Paragrafoelenco"/>
        <w:numPr>
          <w:ilvl w:val="0"/>
          <w:numId w:val="18"/>
        </w:numPr>
        <w:spacing w:after="160" w:line="259" w:lineRule="auto"/>
        <w:jc w:val="both"/>
      </w:pPr>
      <w:r>
        <w:t>Evitare “formule fiume”,</w:t>
      </w:r>
      <w:r w:rsidR="002B0A10">
        <w:t xml:space="preserve"> scomporre se possibile</w:t>
      </w:r>
    </w:p>
    <w:p w14:paraId="6EF86F7E" w14:textId="34DE0A0C" w:rsidR="002B0A10" w:rsidRDefault="00E37A41" w:rsidP="002B0A10">
      <w:pPr>
        <w:pStyle w:val="Paragrafoelenco"/>
        <w:numPr>
          <w:ilvl w:val="0"/>
          <w:numId w:val="18"/>
        </w:numPr>
        <w:spacing w:after="160" w:line="259" w:lineRule="auto"/>
        <w:jc w:val="both"/>
      </w:pPr>
      <w:r>
        <w:t xml:space="preserve">Non esagerare con </w:t>
      </w:r>
      <w:r w:rsidR="002B0A10">
        <w:t>i colori</w:t>
      </w:r>
      <w:r>
        <w:t>, utilizzarli</w:t>
      </w:r>
      <w:r w:rsidR="002B0A10">
        <w:t xml:space="preserve"> solo se servono e dicono qualcosa</w:t>
      </w:r>
    </w:p>
    <w:p w14:paraId="4BDA1A9A" w14:textId="77777777" w:rsidR="002B0A10" w:rsidRDefault="002B0A10" w:rsidP="002B0A10">
      <w:pPr>
        <w:pStyle w:val="Paragrafoelenco"/>
        <w:numPr>
          <w:ilvl w:val="0"/>
          <w:numId w:val="18"/>
        </w:numPr>
        <w:spacing w:after="160" w:line="259" w:lineRule="auto"/>
        <w:jc w:val="both"/>
      </w:pPr>
      <w:r>
        <w:t>Non inserire due volte lo stesso dato di input</w:t>
      </w:r>
    </w:p>
    <w:p w14:paraId="093B5A18" w14:textId="7C66A001" w:rsidR="002B0A10" w:rsidRDefault="009A6EA5" w:rsidP="002B0A10">
      <w:pPr>
        <w:jc w:val="both"/>
      </w:pPr>
      <w:r>
        <w:t xml:space="preserve">Nei paragrafi che seguono applicheremo le nozioni e tecniche apprese cercando di attenerci ai consigli appena enunciati; affronteremo tre casi di studio: la dichiarazione dei redditi, l’analisi di bilancio e la gestione </w:t>
      </w:r>
      <w:r>
        <w:lastRenderedPageBreak/>
        <w:t>di studio. Suddivideremo ciascun esempio in due fasi: la creazione del modello dati e la soluzione. Per i primi due casi presenteremo due soluzioni alternative: la prima non prevede l’utilizzo delle Tabelle Pivot, la seconda sì.</w:t>
      </w:r>
    </w:p>
    <w:p w14:paraId="5DA3D149" w14:textId="70A0B58F" w:rsidR="009A6EA5" w:rsidRDefault="009A6EA5" w:rsidP="002B0A10">
      <w:pPr>
        <w:jc w:val="both"/>
      </w:pPr>
    </w:p>
    <w:p w14:paraId="60621932" w14:textId="1151E8AA" w:rsidR="009A6EA5" w:rsidRDefault="003734AA" w:rsidP="002B0A10">
      <w:pPr>
        <w:jc w:val="both"/>
      </w:pPr>
      <w:r>
        <w:rPr>
          <w:noProof/>
        </w:rPr>
        <w:drawing>
          <wp:inline distT="0" distB="0" distL="0" distR="0" wp14:anchorId="0E578652" wp14:editId="46260F55">
            <wp:extent cx="3410768" cy="1699774"/>
            <wp:effectExtent l="0" t="0" r="18415" b="0"/>
            <wp:docPr id="6" name="Diagram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324F8549" w14:textId="2FB922C7" w:rsidR="009A6EA5" w:rsidRDefault="009A6EA5" w:rsidP="002B0A10">
      <w:pPr>
        <w:jc w:val="both"/>
      </w:pPr>
    </w:p>
    <w:p w14:paraId="44FBFD85" w14:textId="77777777" w:rsidR="002B0A10" w:rsidRDefault="002B0A10" w:rsidP="00E37A41">
      <w:pPr>
        <w:pStyle w:val="Titolo2"/>
      </w:pPr>
      <w:r>
        <w:t>La dichiarazione dei redditi</w:t>
      </w:r>
    </w:p>
    <w:p w14:paraId="04FB7A98" w14:textId="2653DF0C" w:rsidR="009A6EA5" w:rsidRDefault="009A6EA5" w:rsidP="009A6EA5">
      <w:pPr>
        <w:pStyle w:val="Titolo3"/>
      </w:pPr>
      <w:r>
        <w:t>Modello Dati</w:t>
      </w:r>
    </w:p>
    <w:p w14:paraId="3B11F595" w14:textId="4916A66D" w:rsidR="00E87CD2" w:rsidRDefault="00E37A41" w:rsidP="002B0A10">
      <w:pPr>
        <w:jc w:val="both"/>
      </w:pPr>
      <w:r>
        <w:t>La compilazione di un</w:t>
      </w:r>
      <w:r w:rsidR="002B0A10">
        <w:t xml:space="preserve"> quadro </w:t>
      </w:r>
      <w:r>
        <w:t>redditi di u</w:t>
      </w:r>
      <w:r w:rsidR="002B0A10">
        <w:t xml:space="preserve">na </w:t>
      </w:r>
      <w:r>
        <w:t xml:space="preserve">qualsiasi </w:t>
      </w:r>
      <w:r w:rsidR="002B0A10">
        <w:t xml:space="preserve">dichiarazione riferito a qualsiasi soggetto e tipo di reddito professionale o di impresa </w:t>
      </w:r>
      <w:r>
        <w:t xml:space="preserve">(RE, RG, RF) </w:t>
      </w:r>
      <w:r w:rsidR="002B0A10">
        <w:t xml:space="preserve">si può ridurre in estrema sintesi ad </w:t>
      </w:r>
      <w:r w:rsidR="002B0A10" w:rsidRPr="00E37A41">
        <w:rPr>
          <w:b/>
        </w:rPr>
        <w:t>una somma condizionale di una serie di dati</w:t>
      </w:r>
      <w:r w:rsidR="002B0A10">
        <w:t xml:space="preserve">: l’importo che andremo ad inserire in un determinato rigo della dichiarazione non è alto infatti che la somma </w:t>
      </w:r>
      <w:r>
        <w:t>delle voci del conto economico che rispettano</w:t>
      </w:r>
      <w:r w:rsidR="002B0A10">
        <w:t xml:space="preserve"> </w:t>
      </w:r>
      <w:r>
        <w:t xml:space="preserve">un </w:t>
      </w:r>
      <w:r w:rsidR="002B0A10">
        <w:t>determinato criterio</w:t>
      </w:r>
      <w:r>
        <w:t>,</w:t>
      </w:r>
      <w:r w:rsidR="002B0A10">
        <w:t xml:space="preserve"> ad esempio </w:t>
      </w:r>
      <w:r>
        <w:t>spese auto. N</w:t>
      </w:r>
      <w:r w:rsidR="002B0A10">
        <w:t>el momento in cui redigiamo una dichiarazione dei redditi abbiamo uno schema da completare</w:t>
      </w:r>
      <w:r w:rsidR="00E87CD2">
        <w:t>,</w:t>
      </w:r>
      <w:r w:rsidR="002B0A10">
        <w:t xml:space="preserve"> il quadro della dichiarazione</w:t>
      </w:r>
      <w:r w:rsidR="00E87CD2">
        <w:t>,</w:t>
      </w:r>
      <w:r w:rsidR="002B0A10">
        <w:t xml:space="preserve"> </w:t>
      </w:r>
      <w:r w:rsidR="002B0A10" w:rsidRPr="00E87CD2">
        <w:rPr>
          <w:b/>
        </w:rPr>
        <w:t xml:space="preserve">e abbiamo </w:t>
      </w:r>
      <w:r w:rsidR="00E87CD2" w:rsidRPr="00E87CD2">
        <w:rPr>
          <w:b/>
        </w:rPr>
        <w:t xml:space="preserve">dei </w:t>
      </w:r>
      <w:r w:rsidR="002B0A10" w:rsidRPr="00E87CD2">
        <w:rPr>
          <w:b/>
        </w:rPr>
        <w:t xml:space="preserve">dati contabili a cui andranno applicate </w:t>
      </w:r>
      <w:r w:rsidR="00E87CD2" w:rsidRPr="00E87CD2">
        <w:rPr>
          <w:b/>
        </w:rPr>
        <w:t xml:space="preserve">le </w:t>
      </w:r>
      <w:r w:rsidR="002B0A10" w:rsidRPr="00E87CD2">
        <w:rPr>
          <w:b/>
        </w:rPr>
        <w:t>regole di deducibilità al fine di determinare il reddito imponibile</w:t>
      </w:r>
      <w:r w:rsidR="002B0A10">
        <w:t xml:space="preserve">, </w:t>
      </w:r>
      <w:r w:rsidR="002B0A10" w:rsidRPr="00E87CD2">
        <w:rPr>
          <w:b/>
        </w:rPr>
        <w:t>che altro non sarà che la somma degli elementi del conto economico al netto dei costi non deducibili e ricavi non imponibili.</w:t>
      </w:r>
      <w:r w:rsidR="002B0A10">
        <w:t xml:space="preserve"> </w:t>
      </w:r>
      <w:r w:rsidR="00E87CD2">
        <w:t>L</w:t>
      </w:r>
      <w:r w:rsidR="002B0A10">
        <w:t xml:space="preserve">a corretta gestione delle riprese in aumento e in diminuzione sui dati contabili risolve </w:t>
      </w:r>
      <w:r w:rsidR="00E87CD2">
        <w:t xml:space="preserve">la maggior parte </w:t>
      </w:r>
      <w:r w:rsidR="002B0A10">
        <w:t>del lavoro svolto in sede d</w:t>
      </w:r>
      <w:r w:rsidR="00E87CD2">
        <w:t>i dichiarazione e poterlo fare in poco tempo e in maniera automatizzata può far apprezzare i vantaggi di un buon utilizzo di Excel.</w:t>
      </w:r>
    </w:p>
    <w:p w14:paraId="1082FBA7" w14:textId="77777777" w:rsidR="009A6EA5" w:rsidRDefault="002B0A10" w:rsidP="002B0A10">
      <w:pPr>
        <w:jc w:val="both"/>
      </w:pPr>
      <w:r>
        <w:t>Nella cartella di lavoro</w:t>
      </w:r>
      <w:r w:rsidR="00E87CD2">
        <w:t xml:space="preserve"> Excelle in Studio6-1.xlsx</w:t>
      </w:r>
      <w:r>
        <w:t xml:space="preserve"> sono presenti due fogli:</w:t>
      </w:r>
      <w:r w:rsidR="00E87CD2">
        <w:t xml:space="preserve"> </w:t>
      </w:r>
      <w:r w:rsidR="009A6EA5">
        <w:t xml:space="preserve">DATICONTABILI </w:t>
      </w:r>
      <w:r w:rsidR="00E87CD2">
        <w:t xml:space="preserve">e </w:t>
      </w:r>
      <w:r w:rsidR="009A6EA5">
        <w:t>DICHIARAZIONE.</w:t>
      </w:r>
    </w:p>
    <w:p w14:paraId="5A22716D" w14:textId="238C61D8" w:rsidR="003734AA" w:rsidRDefault="009A6EA5" w:rsidP="002B0A10">
      <w:pPr>
        <w:jc w:val="both"/>
      </w:pPr>
      <w:r>
        <w:t>Nel foglio</w:t>
      </w:r>
      <w:r w:rsidR="002B0A10">
        <w:t xml:space="preserve"> </w:t>
      </w:r>
      <w:r w:rsidRPr="003734AA">
        <w:rPr>
          <w:b/>
        </w:rPr>
        <w:t>DATICONTABILI</w:t>
      </w:r>
      <w:r>
        <w:t xml:space="preserve"> </w:t>
      </w:r>
      <w:r w:rsidR="002B0A10">
        <w:t xml:space="preserve">è riportato il conto economico </w:t>
      </w:r>
      <w:r>
        <w:t xml:space="preserve">dell’azienda, </w:t>
      </w:r>
      <w:r w:rsidR="002B0A10">
        <w:t xml:space="preserve">formato da quattro colonne: </w:t>
      </w:r>
      <w:r>
        <w:t>CODICE_CONTO, DESCRIZIONE, DARE, AVERE</w:t>
      </w:r>
      <w:r w:rsidR="002B0A10">
        <w:t xml:space="preserve"> </w:t>
      </w:r>
    </w:p>
    <w:p w14:paraId="5B9251F1" w14:textId="77777777" w:rsidR="00A02F47" w:rsidRDefault="00A02F47" w:rsidP="002B0A10">
      <w:pPr>
        <w:jc w:val="both"/>
      </w:pPr>
    </w:p>
    <w:p w14:paraId="4E14C4BC" w14:textId="25B155F6" w:rsidR="003734AA" w:rsidRDefault="00A02F47" w:rsidP="002B0A10">
      <w:pPr>
        <w:jc w:val="both"/>
      </w:pPr>
      <w:r>
        <w:rPr>
          <w:noProof/>
        </w:rPr>
        <w:drawing>
          <wp:inline distT="0" distB="0" distL="0" distR="0" wp14:anchorId="1F3B85A0" wp14:editId="47884175">
            <wp:extent cx="6120130" cy="132334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1323340"/>
                    </a:xfrm>
                    <a:prstGeom prst="rect">
                      <a:avLst/>
                    </a:prstGeom>
                  </pic:spPr>
                </pic:pic>
              </a:graphicData>
            </a:graphic>
          </wp:inline>
        </w:drawing>
      </w:r>
    </w:p>
    <w:p w14:paraId="738A8139" w14:textId="77777777" w:rsidR="00A02F47" w:rsidRDefault="00A02F47" w:rsidP="002B0A10">
      <w:pPr>
        <w:jc w:val="both"/>
      </w:pPr>
    </w:p>
    <w:p w14:paraId="2F9A2CC8" w14:textId="395B02E3" w:rsidR="00A02F47" w:rsidRDefault="003734AA" w:rsidP="002B0A10">
      <w:pPr>
        <w:jc w:val="both"/>
      </w:pPr>
      <w:r>
        <w:t xml:space="preserve">Il </w:t>
      </w:r>
      <w:r w:rsidR="002B0A10">
        <w:t xml:space="preserve">foglio </w:t>
      </w:r>
      <w:r w:rsidR="009A6EA5" w:rsidRPr="00072E17">
        <w:rPr>
          <w:b/>
        </w:rPr>
        <w:t>DICHIARAZIONE</w:t>
      </w:r>
      <w:r w:rsidR="009A6EA5">
        <w:t xml:space="preserve"> </w:t>
      </w:r>
      <w:r>
        <w:t xml:space="preserve">simula </w:t>
      </w:r>
      <w:r w:rsidR="009A6EA5">
        <w:t xml:space="preserve">il quadro redditi </w:t>
      </w:r>
      <w:r w:rsidR="002B0A10">
        <w:t>della dichiarazione da compilare</w:t>
      </w:r>
      <w:r w:rsidR="009A6EA5">
        <w:t>,</w:t>
      </w:r>
      <w:r w:rsidR="002B0A10">
        <w:t xml:space="preserve"> in questo caso il quadro </w:t>
      </w:r>
    </w:p>
    <w:p w14:paraId="2B991225" w14:textId="1439640F" w:rsidR="009A6EA5" w:rsidRDefault="009A6EA5" w:rsidP="002B0A10">
      <w:pPr>
        <w:jc w:val="both"/>
      </w:pPr>
      <w:r>
        <w:t>RF</w:t>
      </w:r>
      <w:r w:rsidR="003734AA">
        <w:t xml:space="preserve"> e </w:t>
      </w:r>
      <w:r w:rsidR="002B0A10">
        <w:t xml:space="preserve">si compone di tre colonne: </w:t>
      </w:r>
      <w:r>
        <w:t xml:space="preserve">CodRigo, </w:t>
      </w:r>
      <w:r w:rsidR="00A02F47">
        <w:t>Rigo e</w:t>
      </w:r>
      <w:r>
        <w:t xml:space="preserve"> Descrizione</w:t>
      </w:r>
      <w:r w:rsidR="00A02F47">
        <w:t>.</w:t>
      </w:r>
      <w:r w:rsidR="002B0A10">
        <w:t xml:space="preserve"> </w:t>
      </w:r>
    </w:p>
    <w:p w14:paraId="78C05A2E" w14:textId="77777777" w:rsidR="00A02F47" w:rsidRDefault="00A02F47" w:rsidP="002B0A10">
      <w:pPr>
        <w:jc w:val="both"/>
      </w:pPr>
    </w:p>
    <w:p w14:paraId="47A75C5B" w14:textId="0C023FED" w:rsidR="00A02F47" w:rsidRDefault="00A02F47" w:rsidP="002B0A10">
      <w:pPr>
        <w:jc w:val="both"/>
      </w:pPr>
      <w:r>
        <w:rPr>
          <w:noProof/>
        </w:rPr>
        <w:drawing>
          <wp:inline distT="0" distB="0" distL="0" distR="0" wp14:anchorId="4D5B2BA8" wp14:editId="3A85F5D7">
            <wp:extent cx="6120130" cy="1325245"/>
            <wp:effectExtent l="0" t="0" r="0" b="825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1325245"/>
                    </a:xfrm>
                    <a:prstGeom prst="rect">
                      <a:avLst/>
                    </a:prstGeom>
                  </pic:spPr>
                </pic:pic>
              </a:graphicData>
            </a:graphic>
          </wp:inline>
        </w:drawing>
      </w:r>
    </w:p>
    <w:p w14:paraId="6E4B7DBD" w14:textId="77777777" w:rsidR="00B151DB" w:rsidRDefault="003734AA" w:rsidP="002B0A10">
      <w:pPr>
        <w:jc w:val="both"/>
      </w:pPr>
      <w:r>
        <w:t xml:space="preserve">La creazione del modello dati è un momento cruciale nella progettazione di un’applicazione Excel e non solo. Si tratta di modificare i dati, selezionandoli, aggiungendo colonne e calcoli per far sì che le operazioni che il foglio di lavoro si propone </w:t>
      </w:r>
      <w:r w:rsidR="00B151DB">
        <w:t xml:space="preserve">possano essere svolte nella maniera più efficace ed efficiente possibile. Nel nostro esempio </w:t>
      </w:r>
      <w:r w:rsidR="002B0A10">
        <w:t xml:space="preserve">dovremmo operare in maniera tale che compilando il foglio dati contabili si formi automaticamente la dichiarazione. </w:t>
      </w:r>
    </w:p>
    <w:p w14:paraId="4B3770C0" w14:textId="4FF402D3" w:rsidR="002B0A10" w:rsidRDefault="002B0A10" w:rsidP="002B0A10">
      <w:pPr>
        <w:jc w:val="both"/>
      </w:pPr>
      <w:r>
        <w:t xml:space="preserve">Cominciamo con l’applicare </w:t>
      </w:r>
      <w:r w:rsidR="00072E17">
        <w:t>la terza regola</w:t>
      </w:r>
      <w:r>
        <w:t xml:space="preserve"> del decalogo: </w:t>
      </w:r>
      <w:r w:rsidRPr="00072E17">
        <w:rPr>
          <w:b/>
        </w:rPr>
        <w:t>trasformiamo gli intervalli in tabella</w:t>
      </w:r>
      <w:r>
        <w:t xml:space="preserve">, compiremo quest’operazione solo sul foglio </w:t>
      </w:r>
      <w:r w:rsidR="00072E17">
        <w:t xml:space="preserve">DATICONTABILI (input) </w:t>
      </w:r>
      <w:r>
        <w:t xml:space="preserve">mentre lasceremo </w:t>
      </w:r>
      <w:r w:rsidR="00072E17">
        <w:t xml:space="preserve">la </w:t>
      </w:r>
      <w:r>
        <w:t xml:space="preserve">dichiarazione </w:t>
      </w:r>
      <w:r w:rsidR="00072E17">
        <w:t xml:space="preserve">(output) </w:t>
      </w:r>
      <w:r>
        <w:t>sotto</w:t>
      </w:r>
      <w:r w:rsidR="00072E17">
        <w:t xml:space="preserve"> </w:t>
      </w:r>
      <w:r>
        <w:t>forma di report.</w:t>
      </w:r>
    </w:p>
    <w:p w14:paraId="5F1D405A" w14:textId="2DB1897E" w:rsidR="00072E17" w:rsidRDefault="00E56BFC" w:rsidP="002B0A10">
      <w:pPr>
        <w:jc w:val="both"/>
      </w:pPr>
      <w:r>
        <w:rPr>
          <w:noProof/>
        </w:rPr>
        <w:drawing>
          <wp:inline distT="0" distB="0" distL="0" distR="0" wp14:anchorId="0EF484D0" wp14:editId="004A0AE4">
            <wp:extent cx="6120130" cy="1234273"/>
            <wp:effectExtent l="0" t="0" r="0" b="444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5781"/>
                    <a:stretch/>
                  </pic:blipFill>
                  <pic:spPr bwMode="auto">
                    <a:xfrm>
                      <a:off x="0" y="0"/>
                      <a:ext cx="6120130" cy="1234273"/>
                    </a:xfrm>
                    <a:prstGeom prst="rect">
                      <a:avLst/>
                    </a:prstGeom>
                    <a:ln>
                      <a:noFill/>
                    </a:ln>
                    <a:extLst>
                      <a:ext uri="{53640926-AAD7-44D8-BBD7-CCE9431645EC}">
                        <a14:shadowObscured xmlns:a14="http://schemas.microsoft.com/office/drawing/2010/main"/>
                      </a:ext>
                    </a:extLst>
                  </pic:spPr>
                </pic:pic>
              </a:graphicData>
            </a:graphic>
          </wp:inline>
        </w:drawing>
      </w:r>
    </w:p>
    <w:p w14:paraId="78F79E21" w14:textId="4E7A5173" w:rsidR="00072E17" w:rsidRDefault="00072E17" w:rsidP="002B0A10">
      <w:pPr>
        <w:jc w:val="both"/>
      </w:pPr>
    </w:p>
    <w:p w14:paraId="28ED6133" w14:textId="46030D89" w:rsidR="002B0A10" w:rsidRDefault="002B0A10" w:rsidP="002B0A10">
      <w:pPr>
        <w:jc w:val="both"/>
      </w:pPr>
      <w:r>
        <w:t>Nel foglio dati in ossequio alla regola</w:t>
      </w:r>
      <w:r w:rsidR="00072E17">
        <w:t xml:space="preserve"> 10,</w:t>
      </w:r>
      <w:r>
        <w:t xml:space="preserve"> che ci induce a non ripetere su più colonne un’informazione che può essere contenuta in unica colonna, occorre creare una colonna che riporti la differenza tra </w:t>
      </w:r>
      <w:r w:rsidR="00072E17">
        <w:t xml:space="preserve">DARE </w:t>
      </w:r>
      <w:r>
        <w:t xml:space="preserve">e </w:t>
      </w:r>
      <w:r w:rsidR="00072E17">
        <w:t>AVERE</w:t>
      </w:r>
      <w:r>
        <w:t xml:space="preserve">.  Aggiungiamo quindi la colonna </w:t>
      </w:r>
      <w:r w:rsidR="004E218A">
        <w:t>SALDO</w:t>
      </w:r>
      <w:r>
        <w:t xml:space="preserve"> che riporterà la formula</w:t>
      </w:r>
    </w:p>
    <w:p w14:paraId="0A9D36E6" w14:textId="77777777" w:rsidR="004E218A" w:rsidRDefault="004E218A" w:rsidP="002B0A10">
      <w:pPr>
        <w:jc w:val="both"/>
      </w:pPr>
    </w:p>
    <w:p w14:paraId="35B6A723" w14:textId="348C6F79" w:rsidR="002B0A10" w:rsidRDefault="004E218A" w:rsidP="002B0A10">
      <w:pPr>
        <w:jc w:val="both"/>
      </w:pPr>
      <w:r w:rsidRPr="004E218A">
        <w:t>+[@DARE]-[@AVERE]</w:t>
      </w:r>
    </w:p>
    <w:p w14:paraId="7D0A6CBB" w14:textId="1A091FB4" w:rsidR="004E218A" w:rsidRDefault="004E218A" w:rsidP="002B0A10">
      <w:pPr>
        <w:jc w:val="both"/>
      </w:pPr>
    </w:p>
    <w:p w14:paraId="6C7096DF" w14:textId="098CDACC" w:rsidR="00597B2C" w:rsidRDefault="002B0A10" w:rsidP="002B0A10">
      <w:pPr>
        <w:jc w:val="both"/>
      </w:pPr>
      <w:r>
        <w:t>Per facilitare la comprensio</w:t>
      </w:r>
      <w:r w:rsidR="00072E17">
        <w:t>ne di chi utilizzerà il foglio (</w:t>
      </w:r>
      <w:r>
        <w:t xml:space="preserve">regola </w:t>
      </w:r>
      <w:r w:rsidR="00072E17">
        <w:t>7)</w:t>
      </w:r>
      <w:r>
        <w:t xml:space="preserve"> potremmo utilizzare il formato</w:t>
      </w:r>
      <w:r w:rsidR="00597B2C">
        <w:t xml:space="preserve"> #.</w:t>
      </w:r>
      <w:r w:rsidR="00B000A2">
        <w:t>##0</w:t>
      </w:r>
      <w:r w:rsidR="00597B2C">
        <w:t>,00 “D”; #.</w:t>
      </w:r>
      <w:r w:rsidR="00B000A2">
        <w:t>##0</w:t>
      </w:r>
      <w:r w:rsidR="00597B2C">
        <w:t xml:space="preserve">,00 “A”. </w:t>
      </w:r>
      <w:r>
        <w:t xml:space="preserve">In questa maniera i saldi positivi, in Dare, saranno seguiti da la D e quelli negativi dalla lettera A. </w:t>
      </w:r>
    </w:p>
    <w:p w14:paraId="0D82F222" w14:textId="77777777" w:rsidR="00B000A2" w:rsidRDefault="00B000A2" w:rsidP="00B000A2">
      <w:pPr>
        <w:jc w:val="both"/>
      </w:pPr>
      <w:r>
        <w:t>Ricordiamo il percorso che per ottenere il formato personalizzato è:</w:t>
      </w:r>
    </w:p>
    <w:p w14:paraId="738FBAD9" w14:textId="77777777" w:rsidR="00B000A2" w:rsidRDefault="00B000A2" w:rsidP="00B000A2">
      <w:pPr>
        <w:jc w:val="both"/>
      </w:pPr>
    </w:p>
    <w:p w14:paraId="6C000606" w14:textId="33C4A560" w:rsidR="00B000A2" w:rsidRDefault="00B000A2" w:rsidP="00B000A2">
      <w:pPr>
        <w:pStyle w:val="Paragrafoelenco"/>
        <w:numPr>
          <w:ilvl w:val="0"/>
          <w:numId w:val="19"/>
        </w:numPr>
        <w:jc w:val="both"/>
      </w:pPr>
      <w:r>
        <w:t>Selezionare l’intera co</w:t>
      </w:r>
      <w:r w:rsidR="004E218A">
        <w:t>lonna che si intende modificare, in questo caso il campo SALDO</w:t>
      </w:r>
    </w:p>
    <w:p w14:paraId="57F4034C" w14:textId="77777777" w:rsidR="00B000A2" w:rsidRDefault="00B000A2" w:rsidP="00B000A2">
      <w:pPr>
        <w:pStyle w:val="Paragrafoelenco"/>
        <w:numPr>
          <w:ilvl w:val="0"/>
          <w:numId w:val="19"/>
        </w:numPr>
        <w:jc w:val="both"/>
      </w:pPr>
      <w:r>
        <w:t>Utilizzare la combinazione di tasti CTRL +1 per accedere la finestra formati numerici</w:t>
      </w:r>
    </w:p>
    <w:p w14:paraId="472F62D6" w14:textId="77777777" w:rsidR="00B000A2" w:rsidRDefault="00B000A2" w:rsidP="00B000A2">
      <w:pPr>
        <w:pStyle w:val="Paragrafoelenco"/>
        <w:numPr>
          <w:ilvl w:val="0"/>
          <w:numId w:val="19"/>
        </w:numPr>
        <w:jc w:val="both"/>
      </w:pPr>
      <w:r>
        <w:t>Scegliere la categoria Personalizzato</w:t>
      </w:r>
    </w:p>
    <w:p w14:paraId="7FEF789D" w14:textId="043C4DCE" w:rsidR="00B000A2" w:rsidRDefault="00B000A2" w:rsidP="00B000A2">
      <w:pPr>
        <w:pStyle w:val="Paragrafoelenco"/>
        <w:numPr>
          <w:ilvl w:val="0"/>
          <w:numId w:val="19"/>
        </w:numPr>
        <w:jc w:val="both"/>
      </w:pPr>
      <w:r>
        <w:t>Entrare nella casella Tipo e modificare il formato il formato #.##0,00; #.##0,00 in #.##0,00 “D”; #.##0,00 “A”</w:t>
      </w:r>
      <w:r w:rsidR="00E26F7E">
        <w:t xml:space="preserve"> (si nota l’assenza del segno meno)</w:t>
      </w:r>
    </w:p>
    <w:p w14:paraId="20F32D2D" w14:textId="77777777" w:rsidR="00B000A2" w:rsidRDefault="00B000A2" w:rsidP="00B000A2">
      <w:pPr>
        <w:pStyle w:val="Paragrafoelenco"/>
        <w:numPr>
          <w:ilvl w:val="0"/>
          <w:numId w:val="19"/>
        </w:numPr>
        <w:jc w:val="both"/>
      </w:pPr>
      <w:r>
        <w:t>Cliccare su ok</w:t>
      </w:r>
    </w:p>
    <w:p w14:paraId="01DCC51F" w14:textId="77777777" w:rsidR="00B000A2" w:rsidRDefault="00B000A2" w:rsidP="002B0A10">
      <w:pPr>
        <w:jc w:val="both"/>
      </w:pPr>
    </w:p>
    <w:p w14:paraId="051E6FC6" w14:textId="307C574C" w:rsidR="00A30F6D" w:rsidRDefault="00E26F7E" w:rsidP="002B0A10">
      <w:pPr>
        <w:jc w:val="both"/>
      </w:pPr>
      <w:r>
        <w:rPr>
          <w:noProof/>
        </w:rPr>
        <w:drawing>
          <wp:inline distT="0" distB="0" distL="0" distR="0" wp14:anchorId="2D2DCB43" wp14:editId="762438A3">
            <wp:extent cx="6120130" cy="2739390"/>
            <wp:effectExtent l="0" t="0" r="0" b="3810"/>
            <wp:docPr id="70" name="Immagin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739390"/>
                    </a:xfrm>
                    <a:prstGeom prst="rect">
                      <a:avLst/>
                    </a:prstGeom>
                  </pic:spPr>
                </pic:pic>
              </a:graphicData>
            </a:graphic>
          </wp:inline>
        </w:drawing>
      </w:r>
    </w:p>
    <w:p w14:paraId="139818C1" w14:textId="77777777" w:rsidR="00A30F6D" w:rsidRDefault="00A30F6D" w:rsidP="002B0A10">
      <w:pPr>
        <w:jc w:val="both"/>
      </w:pPr>
    </w:p>
    <w:p w14:paraId="6EC6C8DA" w14:textId="4DDD67FF" w:rsidR="004E218A" w:rsidRDefault="004E218A" w:rsidP="002B0A10">
      <w:pPr>
        <w:jc w:val="both"/>
      </w:pPr>
      <w:r>
        <w:t xml:space="preserve">Il risultato è quello mostrato </w:t>
      </w:r>
      <w:r w:rsidR="00B62F88">
        <w:t>dalla figura.</w:t>
      </w:r>
    </w:p>
    <w:p w14:paraId="41EB721C" w14:textId="0ABAA6FA" w:rsidR="00B62F88" w:rsidRDefault="00E26F7E" w:rsidP="002B0A10">
      <w:pPr>
        <w:jc w:val="both"/>
      </w:pPr>
      <w:r>
        <w:rPr>
          <w:noProof/>
        </w:rPr>
        <w:drawing>
          <wp:inline distT="0" distB="0" distL="0" distR="0" wp14:anchorId="35A48AE1" wp14:editId="5351BC41">
            <wp:extent cx="6120130" cy="2235200"/>
            <wp:effectExtent l="0" t="0" r="0" b="0"/>
            <wp:docPr id="72" name="Immagin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235200"/>
                    </a:xfrm>
                    <a:prstGeom prst="rect">
                      <a:avLst/>
                    </a:prstGeom>
                  </pic:spPr>
                </pic:pic>
              </a:graphicData>
            </a:graphic>
          </wp:inline>
        </w:drawing>
      </w:r>
    </w:p>
    <w:p w14:paraId="0F22AF90" w14:textId="40B5E14F" w:rsidR="00597B2C" w:rsidRDefault="00597B2C" w:rsidP="002B0A10">
      <w:pPr>
        <w:jc w:val="both"/>
      </w:pPr>
    </w:p>
    <w:p w14:paraId="7E01B399" w14:textId="4FB989B6" w:rsidR="003B2158" w:rsidRDefault="002B0A10" w:rsidP="002B0A10">
      <w:pPr>
        <w:jc w:val="both"/>
      </w:pPr>
      <w:r>
        <w:t>Ora siamo pronti ad aggiungere le colonne che servono per la corretta c</w:t>
      </w:r>
      <w:r w:rsidR="00E26F7E">
        <w:t xml:space="preserve">lassificazione e </w:t>
      </w:r>
      <w:r>
        <w:t xml:space="preserve">compilazione della dichiarazione. </w:t>
      </w:r>
      <w:r w:rsidRPr="003B2158">
        <w:rPr>
          <w:b/>
        </w:rPr>
        <w:t>Le riprese in aumento e in diminuzione</w:t>
      </w:r>
      <w:r>
        <w:t xml:space="preserve"> possono essere </w:t>
      </w:r>
      <w:r w:rsidR="003B2158">
        <w:t xml:space="preserve">calcolate e </w:t>
      </w:r>
      <w:r w:rsidR="00AD185A">
        <w:t xml:space="preserve">imputate </w:t>
      </w:r>
      <w:r>
        <w:t xml:space="preserve">in due differenti modalità: </w:t>
      </w:r>
    </w:p>
    <w:p w14:paraId="20EB4C52" w14:textId="45F03568" w:rsidR="003B2158" w:rsidRDefault="00AD185A" w:rsidP="00AD185A">
      <w:pPr>
        <w:pStyle w:val="Paragrafoelenco"/>
        <w:numPr>
          <w:ilvl w:val="0"/>
          <w:numId w:val="20"/>
        </w:numPr>
        <w:jc w:val="both"/>
      </w:pPr>
      <w:r w:rsidRPr="00AD185A">
        <w:rPr>
          <w:b/>
        </w:rPr>
        <w:t>come percentuale del dato contabile</w:t>
      </w:r>
      <w:r>
        <w:t xml:space="preserve">: </w:t>
      </w:r>
      <w:r w:rsidR="002B0A10">
        <w:t>ad esempio il 20% delle spese telefoniche</w:t>
      </w:r>
      <w:r>
        <w:t xml:space="preserve"> è la quota da inserire nel rigo RF27 insieme alle altre s</w:t>
      </w:r>
      <w:r w:rsidRPr="00AD185A">
        <w:t>pese ed altri componenti negativi eccedenti la quota deducibile ai sensi dell’art. 109, comma 5</w:t>
      </w:r>
    </w:p>
    <w:p w14:paraId="51EB050F" w14:textId="21D418B0" w:rsidR="00AD185A" w:rsidRDefault="00AD185A" w:rsidP="00AD185A">
      <w:pPr>
        <w:pStyle w:val="Paragrafoelenco"/>
        <w:numPr>
          <w:ilvl w:val="0"/>
          <w:numId w:val="20"/>
        </w:numPr>
        <w:jc w:val="both"/>
      </w:pPr>
      <w:r w:rsidRPr="00AD185A">
        <w:rPr>
          <w:b/>
        </w:rPr>
        <w:t xml:space="preserve">come </w:t>
      </w:r>
      <w:r w:rsidR="002B0A10" w:rsidRPr="00AD185A">
        <w:rPr>
          <w:b/>
        </w:rPr>
        <w:t>valore assoluto</w:t>
      </w:r>
      <w:r>
        <w:t>:</w:t>
      </w:r>
      <w:r w:rsidR="002B0A10">
        <w:t xml:space="preserve"> ad esempio l’importo indeducibile di un leasing immobiliare</w:t>
      </w:r>
      <w:r>
        <w:t xml:space="preserve"> da inserire in </w:t>
      </w:r>
      <w:r w:rsidR="00ED093B">
        <w:t>RF3</w:t>
      </w:r>
      <w:r w:rsidRPr="00AD185A">
        <w:t xml:space="preserve">1 </w:t>
      </w:r>
      <w:r>
        <w:t>non è calcolabile come percentuale del costo ma è frutto di un calcolo (che esula gli scopi di questo articolo</w:t>
      </w:r>
      <w:r w:rsidR="002B0A10">
        <w:t xml:space="preserve">. </w:t>
      </w:r>
    </w:p>
    <w:p w14:paraId="099DED8B" w14:textId="77777777" w:rsidR="003018C8" w:rsidRDefault="003018C8" w:rsidP="003018C8">
      <w:pPr>
        <w:jc w:val="both"/>
      </w:pPr>
    </w:p>
    <w:p w14:paraId="734AB025" w14:textId="5B27315F" w:rsidR="00F12A6E" w:rsidRDefault="002B0A10" w:rsidP="003018C8">
      <w:pPr>
        <w:jc w:val="both"/>
      </w:pPr>
      <w:r>
        <w:t xml:space="preserve">Per far fronte a questa particolarità aggiungiamo </w:t>
      </w:r>
      <w:r w:rsidR="00AD185A">
        <w:t xml:space="preserve">allora </w:t>
      </w:r>
      <w:r>
        <w:t xml:space="preserve">due colonne: </w:t>
      </w:r>
      <w:r w:rsidR="001F641D" w:rsidRPr="001F641D">
        <w:rPr>
          <w:b/>
        </w:rPr>
        <w:t>%</w:t>
      </w:r>
      <w:r w:rsidR="001F641D">
        <w:rPr>
          <w:b/>
        </w:rPr>
        <w:t>Indeducibile</w:t>
      </w:r>
      <w:r>
        <w:t xml:space="preserve"> </w:t>
      </w:r>
      <w:r w:rsidR="001F641D">
        <w:t xml:space="preserve">e </w:t>
      </w:r>
      <w:r w:rsidR="001F641D" w:rsidRPr="001F641D">
        <w:rPr>
          <w:b/>
        </w:rPr>
        <w:t>ValAssindeducibile</w:t>
      </w:r>
      <w:r w:rsidR="00F12A6E">
        <w:t>.</w:t>
      </w:r>
    </w:p>
    <w:p w14:paraId="1FDE27F0" w14:textId="77777777" w:rsidR="003018C8" w:rsidRDefault="003018C8" w:rsidP="00AD185A">
      <w:pPr>
        <w:ind w:left="360"/>
        <w:jc w:val="both"/>
      </w:pPr>
    </w:p>
    <w:p w14:paraId="5A410E27" w14:textId="1DDE6747" w:rsidR="00F12A6E" w:rsidRDefault="003018C8" w:rsidP="003018C8">
      <w:pPr>
        <w:jc w:val="both"/>
      </w:pPr>
      <w:r>
        <w:rPr>
          <w:noProof/>
        </w:rPr>
        <w:drawing>
          <wp:inline distT="0" distB="0" distL="0" distR="0" wp14:anchorId="782CD0E0" wp14:editId="6918B631">
            <wp:extent cx="6019333" cy="1563228"/>
            <wp:effectExtent l="0" t="0" r="635" b="0"/>
            <wp:docPr id="73" name="Immagin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99882" cy="1584147"/>
                    </a:xfrm>
                    <a:prstGeom prst="rect">
                      <a:avLst/>
                    </a:prstGeom>
                  </pic:spPr>
                </pic:pic>
              </a:graphicData>
            </a:graphic>
          </wp:inline>
        </w:drawing>
      </w:r>
      <w:r w:rsidR="002B0A10">
        <w:t xml:space="preserve"> </w:t>
      </w:r>
    </w:p>
    <w:p w14:paraId="11E0D609" w14:textId="77777777" w:rsidR="00F12A6E" w:rsidRDefault="00F12A6E" w:rsidP="00AD185A">
      <w:pPr>
        <w:ind w:left="360"/>
        <w:jc w:val="both"/>
      </w:pPr>
    </w:p>
    <w:p w14:paraId="6D6E63CA" w14:textId="77777777" w:rsidR="003018C8" w:rsidRDefault="003018C8" w:rsidP="003018C8">
      <w:pPr>
        <w:jc w:val="both"/>
      </w:pPr>
      <w:r>
        <w:t xml:space="preserve">Useremo le due colonne </w:t>
      </w:r>
      <w:r w:rsidR="002B0A10">
        <w:t xml:space="preserve">per calcolare </w:t>
      </w:r>
      <w:r w:rsidR="002B0A10" w:rsidRPr="003018C8">
        <w:rPr>
          <w:b/>
        </w:rPr>
        <w:t>le riprese</w:t>
      </w:r>
      <w:r w:rsidR="002B0A10">
        <w:t xml:space="preserve"> che occuperanno </w:t>
      </w:r>
      <w:r>
        <w:t xml:space="preserve">l’ottava </w:t>
      </w:r>
      <w:r w:rsidR="002B0A10">
        <w:t xml:space="preserve">colonna del nostro foglio, che consentirà di </w:t>
      </w:r>
      <w:r>
        <w:t>de</w:t>
      </w:r>
      <w:r w:rsidR="002B0A10">
        <w:t xml:space="preserve">terminare </w:t>
      </w:r>
      <w:r>
        <w:t>l’</w:t>
      </w:r>
      <w:r w:rsidR="002B0A10" w:rsidRPr="003018C8">
        <w:rPr>
          <w:b/>
        </w:rPr>
        <w:t>importo netto</w:t>
      </w:r>
      <w:r>
        <w:t>, p</w:t>
      </w:r>
      <w:r w:rsidR="002B0A10">
        <w:t xml:space="preserve">ari all’importo contabile al netto delle riprese. </w:t>
      </w:r>
    </w:p>
    <w:p w14:paraId="2B7213F8" w14:textId="07204CD3" w:rsidR="003018C8" w:rsidRDefault="003018C8" w:rsidP="003018C8">
      <w:pPr>
        <w:jc w:val="both"/>
      </w:pPr>
      <w:r>
        <w:t xml:space="preserve">Ciascuna ripresa deriverà alternativamente da una colonna o dall’altra e deriverà dalla seguente </w:t>
      </w:r>
      <w:r w:rsidR="00E1292F">
        <w:t>espressione, che otterremo naturalmente con la combinazione di mouse e tastiera e non digitando alcuna formula</w:t>
      </w:r>
      <w:r>
        <w:t>:</w:t>
      </w:r>
      <w:r w:rsidR="00E1292F">
        <w:t xml:space="preserve"> </w:t>
      </w:r>
    </w:p>
    <w:p w14:paraId="47652C3B" w14:textId="0F5EB85E" w:rsidR="003018C8" w:rsidRDefault="003018C8" w:rsidP="003018C8">
      <w:pPr>
        <w:jc w:val="both"/>
      </w:pPr>
    </w:p>
    <w:p w14:paraId="6AE13EEF" w14:textId="0F78A2DE" w:rsidR="003018C8" w:rsidRDefault="00E1292F" w:rsidP="003018C8">
      <w:pPr>
        <w:jc w:val="both"/>
      </w:pPr>
      <w:r w:rsidRPr="00E1292F">
        <w:t>+SE([@ValAssIndeducibile]&gt;0;[@ValAssIndeducibile];[@SALDO]*[@[%Indeducibile]])</w:t>
      </w:r>
    </w:p>
    <w:p w14:paraId="4D18EF74" w14:textId="77777777" w:rsidR="00E1292F" w:rsidRDefault="00E1292F" w:rsidP="003018C8">
      <w:pPr>
        <w:jc w:val="both"/>
      </w:pPr>
    </w:p>
    <w:p w14:paraId="737E27F4" w14:textId="5C3D97FD" w:rsidR="00A105E1" w:rsidRDefault="00A105E1" w:rsidP="002B0A10">
      <w:pPr>
        <w:jc w:val="both"/>
      </w:pPr>
      <w:r>
        <w:rPr>
          <w:noProof/>
        </w:rPr>
        <w:drawing>
          <wp:inline distT="0" distB="0" distL="0" distR="0" wp14:anchorId="41FCA63E" wp14:editId="72454A58">
            <wp:extent cx="6120130" cy="949325"/>
            <wp:effectExtent l="0" t="0" r="0" b="3175"/>
            <wp:docPr id="82" name="Immagin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949325"/>
                    </a:xfrm>
                    <a:prstGeom prst="rect">
                      <a:avLst/>
                    </a:prstGeom>
                  </pic:spPr>
                </pic:pic>
              </a:graphicData>
            </a:graphic>
          </wp:inline>
        </w:drawing>
      </w:r>
    </w:p>
    <w:p w14:paraId="6C559897" w14:textId="77777777" w:rsidR="00A105E1" w:rsidRDefault="00A105E1" w:rsidP="002B0A10">
      <w:pPr>
        <w:jc w:val="both"/>
      </w:pPr>
    </w:p>
    <w:p w14:paraId="0DD792C8" w14:textId="1881E9BD" w:rsidR="00DD14FB" w:rsidRDefault="00DD14FB" w:rsidP="00DD14FB">
      <w:pPr>
        <w:jc w:val="both"/>
      </w:pPr>
      <w:r>
        <w:t xml:space="preserve">La traduzione in linguaggio comune della nostra formula potrebbe essere: se è inserito un valore nel campo </w:t>
      </w:r>
      <w:r w:rsidRPr="001F641D">
        <w:rPr>
          <w:b/>
        </w:rPr>
        <w:t>ValAssindeducibile</w:t>
      </w:r>
      <w:r>
        <w:rPr>
          <w:b/>
        </w:rPr>
        <w:t>,</w:t>
      </w:r>
      <w:r>
        <w:t xml:space="preserve"> allora quello è il valore da riportare nel campo </w:t>
      </w:r>
      <w:r w:rsidRPr="00E1292F">
        <w:rPr>
          <w:b/>
        </w:rPr>
        <w:t>Ripresa</w:t>
      </w:r>
      <w:r>
        <w:t xml:space="preserve"> altrimenti scrivi il prodotto tra </w:t>
      </w:r>
      <w:r w:rsidRPr="001F641D">
        <w:rPr>
          <w:b/>
        </w:rPr>
        <w:t>%</w:t>
      </w:r>
      <w:r>
        <w:rPr>
          <w:b/>
        </w:rPr>
        <w:t>Indeducibile</w:t>
      </w:r>
      <w:r>
        <w:t xml:space="preserve"> e </w:t>
      </w:r>
      <w:r>
        <w:rPr>
          <w:b/>
        </w:rPr>
        <w:t>Saldo</w:t>
      </w:r>
      <w:r>
        <w:t xml:space="preserve">. </w:t>
      </w:r>
    </w:p>
    <w:p w14:paraId="2502A0F4" w14:textId="1DAD8606" w:rsidR="00DD14FB" w:rsidRDefault="00A105E1" w:rsidP="00DD14FB">
      <w:pPr>
        <w:jc w:val="both"/>
      </w:pPr>
      <w:r>
        <w:t xml:space="preserve">Nella tabella </w:t>
      </w:r>
      <w:r w:rsidR="00DD14FB">
        <w:t>il costo indeducibile o ripresa sui Carburanti e lubrificanti è calcolato come 80%*600 e così pure la ripresa sugli ALTRI ACQUISTI INDEDUCIBILI è pari a 100%*9.500 ma gli altri acquisti sono indeducibili solo per 1.000 e pertanto la ripresa è pari a 1.000,00. La funzione scongiura anche l</w:t>
      </w:r>
      <w:r w:rsidR="00E1292F">
        <w:t xml:space="preserve">’errore </w:t>
      </w:r>
      <w:r w:rsidR="002B0A10">
        <w:t>di inserimento contemporaneo di dati nella colonna</w:t>
      </w:r>
      <w:r w:rsidR="00E1292F">
        <w:t xml:space="preserve"> </w:t>
      </w:r>
      <w:r w:rsidR="00E1292F" w:rsidRPr="001F641D">
        <w:rPr>
          <w:b/>
        </w:rPr>
        <w:t>%</w:t>
      </w:r>
      <w:r w:rsidR="00E1292F">
        <w:rPr>
          <w:b/>
        </w:rPr>
        <w:t>Indeducibile</w:t>
      </w:r>
      <w:r w:rsidR="00E1292F">
        <w:t xml:space="preserve"> e </w:t>
      </w:r>
      <w:r w:rsidR="00E1292F" w:rsidRPr="001F641D">
        <w:rPr>
          <w:b/>
        </w:rPr>
        <w:t>ValAssindeducibile</w:t>
      </w:r>
      <w:r w:rsidR="00DD14FB">
        <w:t>, qualora venissero inseriti entrambi il risultato sarebbe comunque il valore assoluto.</w:t>
      </w:r>
    </w:p>
    <w:p w14:paraId="24FB675A" w14:textId="5BB8B2FF" w:rsidR="00DD14FB" w:rsidRDefault="00DD14FB" w:rsidP="00DD14FB">
      <w:pPr>
        <w:jc w:val="both"/>
      </w:pPr>
    </w:p>
    <w:p w14:paraId="57B7CF88" w14:textId="43B18267" w:rsidR="00DD14FB" w:rsidRDefault="00DD14FB" w:rsidP="00DD14FB">
      <w:pPr>
        <w:jc w:val="both"/>
      </w:pPr>
      <w:r>
        <w:rPr>
          <w:noProof/>
        </w:rPr>
        <w:drawing>
          <wp:inline distT="0" distB="0" distL="0" distR="0" wp14:anchorId="0BE48270" wp14:editId="3709C486">
            <wp:extent cx="6120130" cy="245745"/>
            <wp:effectExtent l="0" t="0" r="0" b="1905"/>
            <wp:docPr id="83"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45745"/>
                    </a:xfrm>
                    <a:prstGeom prst="rect">
                      <a:avLst/>
                    </a:prstGeom>
                  </pic:spPr>
                </pic:pic>
              </a:graphicData>
            </a:graphic>
          </wp:inline>
        </w:drawing>
      </w:r>
    </w:p>
    <w:p w14:paraId="681243F0" w14:textId="1FC538F6" w:rsidR="00DD14FB" w:rsidRDefault="00DD14FB" w:rsidP="00DD14FB">
      <w:pPr>
        <w:jc w:val="both"/>
      </w:pPr>
    </w:p>
    <w:p w14:paraId="20BEBEEB" w14:textId="77777777" w:rsidR="00DD14FB" w:rsidRDefault="00DD14FB" w:rsidP="002B0A10">
      <w:pPr>
        <w:jc w:val="both"/>
      </w:pPr>
      <w:r>
        <w:t xml:space="preserve">Creiamo </w:t>
      </w:r>
      <w:r w:rsidR="002B0A10">
        <w:t xml:space="preserve">Infine </w:t>
      </w:r>
      <w:r>
        <w:t xml:space="preserve">il </w:t>
      </w:r>
      <w:r w:rsidR="00E1292F">
        <w:t xml:space="preserve">campo </w:t>
      </w:r>
      <w:r w:rsidR="00E1292F" w:rsidRPr="00E1292F">
        <w:rPr>
          <w:b/>
        </w:rPr>
        <w:t>Importofiscalmente</w:t>
      </w:r>
      <w:r w:rsidR="002B0A10" w:rsidRPr="00E1292F">
        <w:rPr>
          <w:b/>
        </w:rPr>
        <w:t>rilevante</w:t>
      </w:r>
      <w:r w:rsidR="00E1292F">
        <w:t xml:space="preserve"> </w:t>
      </w:r>
    </w:p>
    <w:p w14:paraId="6385790D" w14:textId="77777777" w:rsidR="00DD14FB" w:rsidRDefault="00DD14FB" w:rsidP="002B0A10">
      <w:pPr>
        <w:jc w:val="both"/>
      </w:pPr>
    </w:p>
    <w:p w14:paraId="1B9D0CEE" w14:textId="6AE2A630" w:rsidR="00DD14FB" w:rsidRDefault="00DD14FB" w:rsidP="002B0A10">
      <w:pPr>
        <w:jc w:val="both"/>
      </w:pPr>
      <w:r w:rsidRPr="00DD14FB">
        <w:rPr>
          <w:noProof/>
        </w:rPr>
        <w:drawing>
          <wp:inline distT="0" distB="0" distL="0" distR="0" wp14:anchorId="140E8137" wp14:editId="07372A57">
            <wp:extent cx="6120130" cy="793750"/>
            <wp:effectExtent l="0" t="0" r="0" b="6350"/>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793750"/>
                    </a:xfrm>
                    <a:prstGeom prst="rect">
                      <a:avLst/>
                    </a:prstGeom>
                  </pic:spPr>
                </pic:pic>
              </a:graphicData>
            </a:graphic>
          </wp:inline>
        </w:drawing>
      </w:r>
    </w:p>
    <w:p w14:paraId="01DA8282" w14:textId="77777777" w:rsidR="00DD14FB" w:rsidRDefault="00DD14FB" w:rsidP="002B0A10">
      <w:pPr>
        <w:jc w:val="both"/>
      </w:pPr>
    </w:p>
    <w:p w14:paraId="6B662F94" w14:textId="1324155D" w:rsidR="00E1292F" w:rsidRDefault="00DD14FB" w:rsidP="002B0A10">
      <w:pPr>
        <w:jc w:val="both"/>
      </w:pPr>
      <w:r>
        <w:t xml:space="preserve">Il campo </w:t>
      </w:r>
      <w:r w:rsidR="00E1292F">
        <w:t>torna</w:t>
      </w:r>
      <w:r w:rsidR="002B0A10">
        <w:t xml:space="preserve"> estremamente utile qualora si voglia gestire anche il quadro contabile degli studi di settore oppure, semplicemente, per mostrare il contribuente impatto fiscale dei suoi dati contabili. </w:t>
      </w:r>
    </w:p>
    <w:p w14:paraId="204AA788" w14:textId="77777777" w:rsidR="0084539F" w:rsidRDefault="002B0A10" w:rsidP="002B0A10">
      <w:pPr>
        <w:jc w:val="both"/>
      </w:pPr>
      <w:r>
        <w:t xml:space="preserve">Ora si tratta </w:t>
      </w:r>
      <w:r w:rsidR="00872859">
        <w:t xml:space="preserve">di dare </w:t>
      </w:r>
      <w:r w:rsidR="00AB5517">
        <w:t>“</w:t>
      </w:r>
      <w:r w:rsidR="00872859">
        <w:t>un nome</w:t>
      </w:r>
      <w:r w:rsidR="0084539F">
        <w:t>”</w:t>
      </w:r>
      <w:r w:rsidR="00872859">
        <w:t xml:space="preserve"> alla ripresa</w:t>
      </w:r>
      <w:r w:rsidR="0084539F">
        <w:t xml:space="preserve">, </w:t>
      </w:r>
      <w:r>
        <w:t xml:space="preserve">osserviamo che il foglio dichiarazione riporta un codice crescente di 10 </w:t>
      </w:r>
      <w:r w:rsidR="0084539F">
        <w:t xml:space="preserve">in </w:t>
      </w:r>
      <w:r>
        <w:t xml:space="preserve">10 accanto ciascun rigo </w:t>
      </w:r>
    </w:p>
    <w:p w14:paraId="72A83507" w14:textId="77777777" w:rsidR="0084539F" w:rsidRDefault="0084539F" w:rsidP="002B0A10">
      <w:pPr>
        <w:jc w:val="both"/>
      </w:pPr>
    </w:p>
    <w:p w14:paraId="411C99BA" w14:textId="3C7D2CBF" w:rsidR="0084539F" w:rsidRDefault="00ED093B" w:rsidP="002B0A10">
      <w:pPr>
        <w:jc w:val="both"/>
      </w:pPr>
      <w:r>
        <w:rPr>
          <w:noProof/>
        </w:rPr>
        <w:drawing>
          <wp:inline distT="0" distB="0" distL="0" distR="0" wp14:anchorId="292A6D36" wp14:editId="402E5491">
            <wp:extent cx="6120130" cy="3256280"/>
            <wp:effectExtent l="0" t="0" r="0" b="1270"/>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256280"/>
                    </a:xfrm>
                    <a:prstGeom prst="rect">
                      <a:avLst/>
                    </a:prstGeom>
                  </pic:spPr>
                </pic:pic>
              </a:graphicData>
            </a:graphic>
          </wp:inline>
        </w:drawing>
      </w:r>
    </w:p>
    <w:p w14:paraId="660F179A" w14:textId="77777777" w:rsidR="0084539F" w:rsidRDefault="0084539F" w:rsidP="002B0A10">
      <w:pPr>
        <w:jc w:val="both"/>
      </w:pPr>
    </w:p>
    <w:p w14:paraId="4239A14B" w14:textId="77777777" w:rsidR="00ED093B" w:rsidRDefault="00ED093B" w:rsidP="002B0A10">
      <w:pPr>
        <w:jc w:val="both"/>
      </w:pPr>
      <w:r>
        <w:t xml:space="preserve">Avremmo potuto usare direttamente i righi come codici ma </w:t>
      </w:r>
      <w:r w:rsidR="002B0A10">
        <w:t>utilizzando un codice numerico avremo il vantaggio di poter riordina</w:t>
      </w:r>
      <w:r>
        <w:t>re</w:t>
      </w:r>
      <w:r w:rsidR="002B0A10">
        <w:t xml:space="preserve"> </w:t>
      </w:r>
      <w:r>
        <w:t xml:space="preserve">i righi (apprezzeremo questa facoltà soprattutto con le Tabelle pivot)e </w:t>
      </w:r>
      <w:r w:rsidR="002B0A10">
        <w:t>gestire eventuali non mutamenti quadri redditi</w:t>
      </w:r>
      <w:r>
        <w:t>:</w:t>
      </w:r>
      <w:r w:rsidR="002B0A10">
        <w:t xml:space="preserve"> </w:t>
      </w:r>
      <w:r>
        <w:t>s</w:t>
      </w:r>
      <w:r w:rsidR="002B0A10">
        <w:t xml:space="preserve">e in futuro dovessero comparire nuovi </w:t>
      </w:r>
      <w:r>
        <w:t>r</w:t>
      </w:r>
      <w:r w:rsidR="002B0A10">
        <w:t xml:space="preserve">ighi o mutare </w:t>
      </w:r>
      <w:r>
        <w:t xml:space="preserve">alcune </w:t>
      </w:r>
      <w:r w:rsidR="002B0A10">
        <w:t xml:space="preserve">descrizioni sarà sufficiente lasciare </w:t>
      </w:r>
      <w:r>
        <w:t>immutato il codice e modificare</w:t>
      </w:r>
      <w:r w:rsidR="002B0A10">
        <w:t xml:space="preserve"> </w:t>
      </w:r>
      <w:r>
        <w:t>gli altri campi</w:t>
      </w:r>
      <w:r w:rsidR="002B0A10">
        <w:t xml:space="preserve">. </w:t>
      </w:r>
    </w:p>
    <w:p w14:paraId="459593F0" w14:textId="77777777" w:rsidR="00ED093B" w:rsidRDefault="002B0A10" w:rsidP="002B0A10">
      <w:pPr>
        <w:jc w:val="both"/>
      </w:pPr>
      <w:r>
        <w:t xml:space="preserve">Per collegare </w:t>
      </w:r>
      <w:r w:rsidR="00ED093B">
        <w:t xml:space="preserve">la Tabella del foglio </w:t>
      </w:r>
      <w:r w:rsidR="00ED093B" w:rsidRPr="00ED093B">
        <w:rPr>
          <w:b/>
        </w:rPr>
        <w:t>DatiContabili</w:t>
      </w:r>
      <w:r w:rsidR="00ED093B">
        <w:t xml:space="preserve"> al foglio </w:t>
      </w:r>
      <w:r w:rsidR="00ED093B" w:rsidRPr="00ED093B">
        <w:rPr>
          <w:b/>
        </w:rPr>
        <w:t>Dichiarazione</w:t>
      </w:r>
      <w:r w:rsidR="00ED093B">
        <w:t xml:space="preserve"> </w:t>
      </w:r>
      <w:r>
        <w:t xml:space="preserve">useremo la funzione </w:t>
      </w:r>
      <w:r w:rsidR="00ED093B">
        <w:t>CERCA.VERT() ampiamente trattata nel numero di maggio.</w:t>
      </w:r>
      <w:r>
        <w:t xml:space="preserve"> </w:t>
      </w:r>
    </w:p>
    <w:p w14:paraId="75127561" w14:textId="48F40F45" w:rsidR="00ED093B" w:rsidRDefault="00ED093B" w:rsidP="002B0A10">
      <w:pPr>
        <w:jc w:val="both"/>
      </w:pPr>
      <w:r>
        <w:t xml:space="preserve">Aggiungiamo tre colonne </w:t>
      </w:r>
      <w:r w:rsidR="0032549C">
        <w:t xml:space="preserve">alla </w:t>
      </w:r>
      <w:r w:rsidR="0032549C">
        <w:rPr>
          <w:b/>
        </w:rPr>
        <w:t xml:space="preserve">DatiContabili: </w:t>
      </w:r>
      <w:r w:rsidR="0032549C">
        <w:t>CodRipresa, Rigo e Descrizione.</w:t>
      </w:r>
    </w:p>
    <w:p w14:paraId="55FAA8C6" w14:textId="77777777" w:rsidR="00B1543D" w:rsidRDefault="00B1543D" w:rsidP="002B0A10">
      <w:pPr>
        <w:jc w:val="both"/>
      </w:pPr>
    </w:p>
    <w:p w14:paraId="1CBA774D" w14:textId="0E402138" w:rsidR="0032549C" w:rsidRDefault="0032549C" w:rsidP="002B0A10">
      <w:pPr>
        <w:jc w:val="both"/>
      </w:pPr>
      <w:r>
        <w:rPr>
          <w:noProof/>
        </w:rPr>
        <w:drawing>
          <wp:inline distT="0" distB="0" distL="0" distR="0" wp14:anchorId="4D471844" wp14:editId="34E37F45">
            <wp:extent cx="6120130" cy="264160"/>
            <wp:effectExtent l="0" t="0" r="0" b="2540"/>
            <wp:docPr id="8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64160"/>
                    </a:xfrm>
                    <a:prstGeom prst="rect">
                      <a:avLst/>
                    </a:prstGeom>
                  </pic:spPr>
                </pic:pic>
              </a:graphicData>
            </a:graphic>
          </wp:inline>
        </w:drawing>
      </w:r>
    </w:p>
    <w:p w14:paraId="0FEBA68B" w14:textId="5E60E209" w:rsidR="0032549C" w:rsidRDefault="0032549C" w:rsidP="002B0A10">
      <w:pPr>
        <w:jc w:val="both"/>
      </w:pPr>
    </w:p>
    <w:p w14:paraId="45CC4E4F" w14:textId="49E4FAC6" w:rsidR="0032549C" w:rsidRDefault="0032549C" w:rsidP="002B0A10">
      <w:pPr>
        <w:jc w:val="both"/>
      </w:pPr>
    </w:p>
    <w:p w14:paraId="6FEB484D" w14:textId="77777777" w:rsidR="00B12B0E" w:rsidRDefault="00B1543D" w:rsidP="00B1543D">
      <w:pPr>
        <w:jc w:val="both"/>
      </w:pPr>
      <w:r>
        <w:t>All’inserimento n</w:t>
      </w:r>
      <w:r w:rsidR="00B01486">
        <w:t xml:space="preserve">el </w:t>
      </w:r>
      <w:r w:rsidR="00ED093B">
        <w:t xml:space="preserve">campo </w:t>
      </w:r>
      <w:r w:rsidR="00ED093B" w:rsidRPr="00B01486">
        <w:rPr>
          <w:b/>
        </w:rPr>
        <w:t>Cod</w:t>
      </w:r>
      <w:r w:rsidR="00B01486" w:rsidRPr="00B01486">
        <w:rPr>
          <w:b/>
        </w:rPr>
        <w:t>Ripresa</w:t>
      </w:r>
      <w:r w:rsidR="00B01486">
        <w:t xml:space="preserve"> della tabella </w:t>
      </w:r>
      <w:r w:rsidR="00C36156" w:rsidRPr="00C36156">
        <w:rPr>
          <w:b/>
        </w:rPr>
        <w:t>DATICONTABILI</w:t>
      </w:r>
      <w:r w:rsidR="00C36156">
        <w:t xml:space="preserve"> </w:t>
      </w:r>
      <w:r>
        <w:t xml:space="preserve">di </w:t>
      </w:r>
      <w:r w:rsidR="00C36156">
        <w:t>uno de</w:t>
      </w:r>
      <w:r w:rsidR="00B01486">
        <w:t>i</w:t>
      </w:r>
      <w:r w:rsidR="00C36156">
        <w:t xml:space="preserve"> numeri da 10 a 410 riportati nella colonna A del foglio </w:t>
      </w:r>
      <w:r w:rsidR="00C36156">
        <w:rPr>
          <w:b/>
        </w:rPr>
        <w:t>DICHIARAZIONE</w:t>
      </w:r>
      <w:r w:rsidR="00C36156">
        <w:t xml:space="preserve"> </w:t>
      </w:r>
      <w:r>
        <w:t xml:space="preserve">dovranno compilarsi i campi </w:t>
      </w:r>
      <w:r w:rsidRPr="00B1543D">
        <w:rPr>
          <w:b/>
        </w:rPr>
        <w:t>Ri</w:t>
      </w:r>
      <w:r w:rsidR="00B12B0E">
        <w:rPr>
          <w:b/>
        </w:rPr>
        <w:t xml:space="preserve">go, </w:t>
      </w:r>
      <w:r>
        <w:t xml:space="preserve">la </w:t>
      </w:r>
      <w:r w:rsidRPr="00B12B0E">
        <w:rPr>
          <w:b/>
        </w:rPr>
        <w:t>seconda</w:t>
      </w:r>
      <w:r>
        <w:t xml:space="preserve"> colon</w:t>
      </w:r>
      <w:r w:rsidR="00B12B0E">
        <w:t>na di DATICONTABILI,</w:t>
      </w:r>
      <w:r>
        <w:t xml:space="preserve"> e </w:t>
      </w:r>
      <w:r w:rsidRPr="00B1543D">
        <w:rPr>
          <w:b/>
        </w:rPr>
        <w:t>DescrRipresa</w:t>
      </w:r>
      <w:r w:rsidR="00B12B0E">
        <w:t xml:space="preserve">, la </w:t>
      </w:r>
      <w:r w:rsidR="00B12B0E">
        <w:rPr>
          <w:b/>
        </w:rPr>
        <w:t xml:space="preserve">terza </w:t>
      </w:r>
      <w:r w:rsidR="00B12B0E">
        <w:t>colonna di DATICONTABILI.</w:t>
      </w:r>
    </w:p>
    <w:p w14:paraId="5D82C3F6" w14:textId="2501506B" w:rsidR="00B1543D" w:rsidRDefault="002B0A10" w:rsidP="00B1543D">
      <w:pPr>
        <w:jc w:val="both"/>
        <w:rPr>
          <w:b/>
        </w:rPr>
      </w:pPr>
      <w:r>
        <w:t>Scriveremo quindi</w:t>
      </w:r>
      <w:r w:rsidR="00B1543D">
        <w:t xml:space="preserve"> per</w:t>
      </w:r>
      <w:r w:rsidR="00B12B0E">
        <w:t xml:space="preserve"> il</w:t>
      </w:r>
      <w:r w:rsidR="00B1543D">
        <w:t xml:space="preserve"> </w:t>
      </w:r>
      <w:r w:rsidR="00B12B0E">
        <w:t xml:space="preserve">campo </w:t>
      </w:r>
      <w:r w:rsidR="00B12B0E">
        <w:rPr>
          <w:b/>
        </w:rPr>
        <w:t>Rigo:</w:t>
      </w:r>
    </w:p>
    <w:p w14:paraId="3E76E200" w14:textId="04E4DB25" w:rsidR="00B12B0E" w:rsidRPr="00B12B0E" w:rsidRDefault="00B12B0E" w:rsidP="00B1543D">
      <w:pPr>
        <w:jc w:val="both"/>
      </w:pPr>
      <w:r w:rsidRPr="00B12B0E">
        <w:t>+CERCA.VERT([@CodRipresa];DICHIARAZIONE!$A:$C;</w:t>
      </w:r>
      <w:r w:rsidRPr="00B12B0E">
        <w:rPr>
          <w:b/>
        </w:rPr>
        <w:t>2</w:t>
      </w:r>
      <w:r w:rsidRPr="00B12B0E">
        <w:t>;0)</w:t>
      </w:r>
    </w:p>
    <w:p w14:paraId="5ADD81A9" w14:textId="5E78657F" w:rsidR="00B1543D" w:rsidRDefault="00B12B0E" w:rsidP="00B1543D">
      <w:pPr>
        <w:jc w:val="both"/>
      </w:pPr>
      <w:r>
        <w:t xml:space="preserve">E per il campo </w:t>
      </w:r>
      <w:r w:rsidRPr="00B12B0E">
        <w:rPr>
          <w:b/>
        </w:rPr>
        <w:t>DescrRipresa</w:t>
      </w:r>
    </w:p>
    <w:p w14:paraId="1999155E" w14:textId="37DB1D1D" w:rsidR="00B12B0E" w:rsidRPr="00B12B0E" w:rsidRDefault="00B12B0E" w:rsidP="00B12B0E">
      <w:pPr>
        <w:jc w:val="both"/>
      </w:pPr>
      <w:bookmarkStart w:id="0" w:name="_Hlk523393956"/>
      <w:r w:rsidRPr="00B12B0E">
        <w:t>+CERCA.VERT([@CodRipresa];DICHIARAZIONE!$A:$C;</w:t>
      </w:r>
      <w:r>
        <w:rPr>
          <w:b/>
        </w:rPr>
        <w:t>3</w:t>
      </w:r>
      <w:r w:rsidRPr="00B12B0E">
        <w:t>;0)</w:t>
      </w:r>
    </w:p>
    <w:bookmarkEnd w:id="0"/>
    <w:p w14:paraId="4DC785BB" w14:textId="77777777" w:rsidR="00B1543D" w:rsidRDefault="00B1543D" w:rsidP="00B1543D">
      <w:pPr>
        <w:jc w:val="both"/>
      </w:pPr>
    </w:p>
    <w:p w14:paraId="26A7CE91" w14:textId="76FC3E70" w:rsidR="00B1543D" w:rsidRDefault="00B12B0E" w:rsidP="00B1543D">
      <w:pPr>
        <w:jc w:val="both"/>
      </w:pPr>
      <w:r>
        <w:rPr>
          <w:noProof/>
        </w:rPr>
        <w:drawing>
          <wp:inline distT="0" distB="0" distL="0" distR="0" wp14:anchorId="45F45530" wp14:editId="58514C15">
            <wp:extent cx="6120130" cy="501015"/>
            <wp:effectExtent l="0" t="0" r="0" b="0"/>
            <wp:docPr id="87"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501015"/>
                    </a:xfrm>
                    <a:prstGeom prst="rect">
                      <a:avLst/>
                    </a:prstGeom>
                  </pic:spPr>
                </pic:pic>
              </a:graphicData>
            </a:graphic>
          </wp:inline>
        </w:drawing>
      </w:r>
    </w:p>
    <w:p w14:paraId="02F5CFE0" w14:textId="77777777" w:rsidR="00B1543D" w:rsidRDefault="00B1543D" w:rsidP="00B1543D">
      <w:pPr>
        <w:jc w:val="both"/>
      </w:pPr>
    </w:p>
    <w:p w14:paraId="14666875" w14:textId="77777777" w:rsidR="00501E24" w:rsidRDefault="00862A44" w:rsidP="00B1543D">
      <w:pPr>
        <w:jc w:val="both"/>
      </w:pPr>
      <w:r>
        <w:t xml:space="preserve">Come si nota se non viene compilato il campo CodRipresa entrambe le formule restituiscono l’errore “#N/D” che si verifica quando la funzione non trova la corrispondenza. Ci sono due alternative per gestire l’errore (come suggerito dalla regola 7): </w:t>
      </w:r>
    </w:p>
    <w:p w14:paraId="2BA648C2" w14:textId="77777777" w:rsidR="00501E24" w:rsidRDefault="00501E24" w:rsidP="00B1543D">
      <w:pPr>
        <w:jc w:val="both"/>
      </w:pPr>
    </w:p>
    <w:p w14:paraId="679E356C" w14:textId="0A043096" w:rsidR="00501E24" w:rsidRDefault="00862A44" w:rsidP="00862A44">
      <w:pPr>
        <w:pStyle w:val="Paragrafoelenco"/>
        <w:numPr>
          <w:ilvl w:val="0"/>
          <w:numId w:val="21"/>
        </w:numPr>
        <w:jc w:val="both"/>
      </w:pPr>
      <w:r>
        <w:t xml:space="preserve">utilizzare la funzione SE() </w:t>
      </w:r>
      <w:r w:rsidR="00501E24">
        <w:t xml:space="preserve">per applicare la funzione CERCA.VERT() solo in caso di compilazione del campo </w:t>
      </w:r>
      <w:r w:rsidR="00501E24" w:rsidRPr="00501E24">
        <w:rPr>
          <w:b/>
        </w:rPr>
        <w:t>CodRipresa</w:t>
      </w:r>
      <w:r w:rsidR="00501E24">
        <w:t xml:space="preserve"> </w:t>
      </w:r>
      <w:r>
        <w:t xml:space="preserve">trasformando </w:t>
      </w:r>
      <w:r w:rsidR="00501E24">
        <w:t xml:space="preserve">così </w:t>
      </w:r>
      <w:r>
        <w:t>la formula in:</w:t>
      </w:r>
    </w:p>
    <w:p w14:paraId="521A5DE1" w14:textId="5DC8A370" w:rsidR="00862A44" w:rsidRDefault="00862A44" w:rsidP="00501E24">
      <w:pPr>
        <w:ind w:firstLine="708"/>
        <w:jc w:val="both"/>
      </w:pPr>
      <w:r w:rsidRPr="00501E24">
        <w:t>+SE(</w:t>
      </w:r>
      <w:r w:rsidR="00501E24" w:rsidRPr="00501E24">
        <w:t>[@CodRipresa]</w:t>
      </w:r>
      <w:r w:rsidR="00501E24">
        <w:t>=</w:t>
      </w:r>
      <w:r w:rsidR="00501E24" w:rsidRPr="00501E24">
        <w:t>“”</w:t>
      </w:r>
      <w:r w:rsidR="00501E24">
        <w:t>;””;</w:t>
      </w:r>
      <w:r w:rsidRPr="00501E24">
        <w:t>CERCA.VERT([@CodRipresa];DICHIARAZIONE!$A:$C;</w:t>
      </w:r>
      <w:r w:rsidRPr="00501E24">
        <w:rPr>
          <w:b/>
        </w:rPr>
        <w:t>3</w:t>
      </w:r>
      <w:r w:rsidRPr="00501E24">
        <w:t>;0)</w:t>
      </w:r>
      <w:r w:rsidR="00501E24">
        <w:t>)</w:t>
      </w:r>
    </w:p>
    <w:p w14:paraId="49E4811D" w14:textId="77777777" w:rsidR="00501E24" w:rsidRDefault="00501E24" w:rsidP="00501E24">
      <w:pPr>
        <w:pStyle w:val="Paragrafoelenco"/>
        <w:numPr>
          <w:ilvl w:val="0"/>
          <w:numId w:val="21"/>
        </w:numPr>
        <w:jc w:val="both"/>
      </w:pPr>
      <w:r>
        <w:t xml:space="preserve">Utilizzare la funzione di gestione errori SE.ERRORE(), disponibile a partire dalla versione Excel 2007 la cui sintassi è </w:t>
      </w:r>
    </w:p>
    <w:p w14:paraId="7532DB52" w14:textId="04A1198D" w:rsidR="00501E24" w:rsidRPr="00501E24" w:rsidRDefault="00501E24" w:rsidP="00501E24">
      <w:pPr>
        <w:ind w:firstLine="708"/>
        <w:jc w:val="both"/>
      </w:pPr>
      <w:r>
        <w:t>SE.ERRORE(</w:t>
      </w:r>
      <w:r w:rsidR="00ED2D12">
        <w:t>valore;</w:t>
      </w:r>
      <w:r>
        <w:t xml:space="preserve"> </w:t>
      </w:r>
      <w:r w:rsidR="00ED2D12">
        <w:t>valore_se_errore)</w:t>
      </w:r>
      <w:r>
        <w:t xml:space="preserve"> </w:t>
      </w:r>
    </w:p>
    <w:p w14:paraId="50EF406F" w14:textId="0F33D260" w:rsidR="00862A44" w:rsidRPr="00501E24" w:rsidRDefault="00862A44" w:rsidP="00B1543D">
      <w:pPr>
        <w:jc w:val="both"/>
      </w:pPr>
    </w:p>
    <w:p w14:paraId="529F1A71" w14:textId="7C5E3D46" w:rsidR="00862A44" w:rsidRPr="00501E24" w:rsidRDefault="00501E24" w:rsidP="00B1543D">
      <w:pPr>
        <w:jc w:val="both"/>
      </w:pPr>
      <w:r>
        <w:rPr>
          <w:noProof/>
        </w:rPr>
        <w:drawing>
          <wp:inline distT="0" distB="0" distL="0" distR="0" wp14:anchorId="46619A0C" wp14:editId="5AFFC064">
            <wp:extent cx="6120130" cy="370205"/>
            <wp:effectExtent l="0" t="0" r="0" b="0"/>
            <wp:docPr id="88" name="Immagin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70205"/>
                    </a:xfrm>
                    <a:prstGeom prst="rect">
                      <a:avLst/>
                    </a:prstGeom>
                  </pic:spPr>
                </pic:pic>
              </a:graphicData>
            </a:graphic>
          </wp:inline>
        </w:drawing>
      </w:r>
    </w:p>
    <w:p w14:paraId="36F1F1A5" w14:textId="77777777" w:rsidR="00ED2D12" w:rsidRDefault="00ED2D12" w:rsidP="00B1543D">
      <w:pPr>
        <w:jc w:val="both"/>
      </w:pPr>
    </w:p>
    <w:p w14:paraId="2529E24B" w14:textId="76352882" w:rsidR="002B0A10" w:rsidRDefault="002B0A10" w:rsidP="00B1543D">
      <w:pPr>
        <w:jc w:val="both"/>
      </w:pPr>
      <w:r>
        <w:t xml:space="preserve">La preparazione del foglio dati a questo punto </w:t>
      </w:r>
      <w:r w:rsidR="00ED2D12">
        <w:t xml:space="preserve">è completa e possiamo procedere a compilare il foglio DICHIARAZIONE seguendo </w:t>
      </w:r>
      <w:r>
        <w:t>due strade</w:t>
      </w:r>
      <w:r w:rsidR="00ED2D12">
        <w:t xml:space="preserve">, </w:t>
      </w:r>
      <w:r>
        <w:t xml:space="preserve">la prima prevede l’uso delle sole funzioni </w:t>
      </w:r>
      <w:r w:rsidR="00ED2D12">
        <w:t xml:space="preserve">e </w:t>
      </w:r>
      <w:r>
        <w:t xml:space="preserve">la seconda introduce anche le </w:t>
      </w:r>
      <w:r w:rsidR="00ED2D12">
        <w:t>Tabelle Pivot.</w:t>
      </w:r>
    </w:p>
    <w:p w14:paraId="52DB1643" w14:textId="77777777" w:rsidR="002B0A10" w:rsidRDefault="002B0A10" w:rsidP="002B0A10">
      <w:pPr>
        <w:jc w:val="both"/>
      </w:pPr>
    </w:p>
    <w:p w14:paraId="39F1D8F7" w14:textId="4E464952" w:rsidR="002B0A10" w:rsidRDefault="00ED2D12" w:rsidP="00ED2D12">
      <w:pPr>
        <w:pStyle w:val="Titolo3"/>
      </w:pPr>
      <w:r>
        <w:t>Soluzione A (No Pivot)</w:t>
      </w:r>
    </w:p>
    <w:p w14:paraId="7977B896" w14:textId="77777777" w:rsidR="00ED2D12" w:rsidRPr="00ED2D12" w:rsidRDefault="00ED2D12" w:rsidP="00ED2D12"/>
    <w:p w14:paraId="44678D7C" w14:textId="77777777" w:rsidR="006B7161" w:rsidRDefault="002B0A10" w:rsidP="002B0A10">
      <w:pPr>
        <w:jc w:val="both"/>
      </w:pPr>
      <w:r>
        <w:t xml:space="preserve">La soluzione </w:t>
      </w:r>
      <w:r w:rsidR="00ED2D12">
        <w:t>A</w:t>
      </w:r>
      <w:r>
        <w:t xml:space="preserve"> </w:t>
      </w:r>
      <w:r w:rsidR="00ED2D12">
        <w:t xml:space="preserve">è </w:t>
      </w:r>
      <w:r>
        <w:t>molto semplice: si tratt</w:t>
      </w:r>
      <w:r w:rsidR="00ED2D12">
        <w:t>a di sommare rigo per rigo nel</w:t>
      </w:r>
      <w:r>
        <w:t xml:space="preserve"> </w:t>
      </w:r>
      <w:r w:rsidR="00ED2D12">
        <w:t xml:space="preserve">foglio DICHIARAZIONE </w:t>
      </w:r>
      <w:r>
        <w:t xml:space="preserve">i dati contenuti </w:t>
      </w:r>
      <w:r w:rsidR="00ED2D12">
        <w:t>nei</w:t>
      </w:r>
      <w:r>
        <w:t xml:space="preserve"> </w:t>
      </w:r>
      <w:r w:rsidR="00ED2D12">
        <w:t xml:space="preserve">DATICONTABILI. </w:t>
      </w:r>
      <w:r w:rsidR="00215BAD">
        <w:t xml:space="preserve">In particolare, la colonna </w:t>
      </w:r>
      <w:r w:rsidR="00215BAD" w:rsidRPr="00215BAD">
        <w:rPr>
          <w:b/>
        </w:rPr>
        <w:t>I</w:t>
      </w:r>
      <w:r w:rsidRPr="00215BAD">
        <w:rPr>
          <w:b/>
        </w:rPr>
        <w:t>mporto</w:t>
      </w:r>
      <w:r>
        <w:t xml:space="preserve"> dovrà sommare </w:t>
      </w:r>
      <w:r w:rsidR="00215BAD">
        <w:t xml:space="preserve">il campo </w:t>
      </w:r>
      <w:r w:rsidR="00215BAD" w:rsidRPr="00215BAD">
        <w:rPr>
          <w:b/>
        </w:rPr>
        <w:t>Ripresa</w:t>
      </w:r>
      <w:r w:rsidR="00215BAD">
        <w:t xml:space="preserve"> </w:t>
      </w:r>
      <w:r>
        <w:t>del</w:t>
      </w:r>
      <w:r w:rsidR="006B7161">
        <w:t>la Tabella1 del</w:t>
      </w:r>
      <w:r>
        <w:t xml:space="preserve"> foglio </w:t>
      </w:r>
      <w:r w:rsidR="00215BAD">
        <w:t xml:space="preserve">DATICONTABILI </w:t>
      </w:r>
      <w:r>
        <w:t>in base al</w:t>
      </w:r>
      <w:r w:rsidR="00215BAD">
        <w:t xml:space="preserve">la corrispondenza tra il </w:t>
      </w:r>
      <w:r w:rsidR="00215BAD" w:rsidRPr="006B7161">
        <w:rPr>
          <w:b/>
        </w:rPr>
        <w:t>CodRigo</w:t>
      </w:r>
      <w:r w:rsidR="00215BAD">
        <w:t xml:space="preserve"> della DICHIARAZIONE con il </w:t>
      </w:r>
      <w:r w:rsidR="00215BAD" w:rsidRPr="006B7161">
        <w:rPr>
          <w:b/>
        </w:rPr>
        <w:t>CodRipresa</w:t>
      </w:r>
      <w:r w:rsidR="00215BAD">
        <w:t xml:space="preserve"> della DATICONTABILI.</w:t>
      </w:r>
      <w:r>
        <w:t xml:space="preserve"> </w:t>
      </w:r>
    </w:p>
    <w:p w14:paraId="0E1D404B" w14:textId="790EB5F6" w:rsidR="002B0A10" w:rsidRDefault="00215BAD" w:rsidP="002B0A10">
      <w:pPr>
        <w:jc w:val="both"/>
      </w:pPr>
      <w:r>
        <w:t>Utilizziamo la funzione di aggregazione SOMMA.SE() trattata nel numero di giugno.</w:t>
      </w:r>
    </w:p>
    <w:p w14:paraId="13383871" w14:textId="6B7216E4" w:rsidR="002B0A10" w:rsidRDefault="002B0A10" w:rsidP="002B0A10">
      <w:pPr>
        <w:jc w:val="both"/>
      </w:pPr>
    </w:p>
    <w:p w14:paraId="18E87033" w14:textId="6D474E79" w:rsidR="00215BAD" w:rsidRDefault="006B7161" w:rsidP="002B0A10">
      <w:pPr>
        <w:jc w:val="both"/>
      </w:pPr>
      <w:r w:rsidRPr="006B7161">
        <w:t>+SOMMA.SE(Tabella1[CodRipresa];[@CodRigo];Tabella1[Ripresa])</w:t>
      </w:r>
    </w:p>
    <w:p w14:paraId="639A74A3" w14:textId="77777777" w:rsidR="006B7161" w:rsidRDefault="006B7161" w:rsidP="002B0A10">
      <w:pPr>
        <w:jc w:val="both"/>
      </w:pPr>
    </w:p>
    <w:p w14:paraId="14712BB9" w14:textId="4BD0FC43" w:rsidR="004F122D" w:rsidRDefault="002B0A10" w:rsidP="002B0A10">
      <w:pPr>
        <w:jc w:val="both"/>
      </w:pPr>
      <w:r>
        <w:t xml:space="preserve">Che equivale a dire: somma </w:t>
      </w:r>
      <w:r w:rsidR="006B7161">
        <w:t xml:space="preserve">gli importi contenuti nel campo </w:t>
      </w:r>
      <w:r w:rsidR="004F122D">
        <w:t xml:space="preserve">Ripresa </w:t>
      </w:r>
      <w:r w:rsidR="006B7161">
        <w:t xml:space="preserve">per tutte </w:t>
      </w:r>
      <w:r>
        <w:t xml:space="preserve">le righe che hanno quale </w:t>
      </w:r>
      <w:r w:rsidR="004F122D">
        <w:t xml:space="preserve">CodRipresa </w:t>
      </w:r>
      <w:r>
        <w:t>quello indic</w:t>
      </w:r>
      <w:r w:rsidR="006B7161">
        <w:t>ato nel campo CodRigo</w:t>
      </w:r>
      <w:r w:rsidR="004F122D">
        <w:t>.</w:t>
      </w:r>
    </w:p>
    <w:p w14:paraId="1BC73D89" w14:textId="6179FEEE" w:rsidR="004C75FA" w:rsidRDefault="002B0A10" w:rsidP="00E00D09">
      <w:pPr>
        <w:jc w:val="both"/>
      </w:pPr>
      <w:r>
        <w:t xml:space="preserve">Inserendo la somma automatica </w:t>
      </w:r>
      <w:r w:rsidR="00E00D09">
        <w:t xml:space="preserve">si ottiene </w:t>
      </w:r>
      <w:r w:rsidR="00727CBB">
        <w:t>il totale delle riprese</w:t>
      </w:r>
      <w:r w:rsidR="00E00D09">
        <w:t>.</w:t>
      </w:r>
    </w:p>
    <w:p w14:paraId="4E854C05" w14:textId="45AEAA31" w:rsidR="004C75FA" w:rsidRDefault="004C75FA" w:rsidP="002B0A10">
      <w:pPr>
        <w:jc w:val="both"/>
      </w:pPr>
      <w:r>
        <w:rPr>
          <w:noProof/>
        </w:rPr>
        <w:drawing>
          <wp:inline distT="0" distB="0" distL="0" distR="0" wp14:anchorId="58C3F284" wp14:editId="326E54CC">
            <wp:extent cx="6120130" cy="4882515"/>
            <wp:effectExtent l="0" t="0" r="0" b="0"/>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4882515"/>
                    </a:xfrm>
                    <a:prstGeom prst="rect">
                      <a:avLst/>
                    </a:prstGeom>
                  </pic:spPr>
                </pic:pic>
              </a:graphicData>
            </a:graphic>
          </wp:inline>
        </w:drawing>
      </w:r>
    </w:p>
    <w:p w14:paraId="2197237D" w14:textId="77777777" w:rsidR="004C75FA" w:rsidRDefault="004C75FA" w:rsidP="002B0A10">
      <w:pPr>
        <w:jc w:val="both"/>
      </w:pPr>
    </w:p>
    <w:p w14:paraId="1F8F09B6" w14:textId="1D69FC2C" w:rsidR="00C40EA1" w:rsidRDefault="002B0A10" w:rsidP="002B0A10">
      <w:pPr>
        <w:jc w:val="both"/>
      </w:pPr>
      <w:r>
        <w:t xml:space="preserve">E se </w:t>
      </w:r>
      <w:r w:rsidR="00E00D09">
        <w:t>ci fossero</w:t>
      </w:r>
      <w:r>
        <w:t xml:space="preserve"> riprese non legate ai dati contabili? Niente di più facile: </w:t>
      </w:r>
      <w:r w:rsidR="008A4286">
        <w:t>poiché</w:t>
      </w:r>
      <w:r>
        <w:t xml:space="preserve"> ci siamo imposti di separare i dati di input da quelli di output</w:t>
      </w:r>
      <w:r w:rsidR="008A4286">
        <w:t>, dovrem</w:t>
      </w:r>
      <w:r>
        <w:t xml:space="preserve">o tornare nel foglio </w:t>
      </w:r>
      <w:r w:rsidR="008A4286" w:rsidRPr="008A4286">
        <w:rPr>
          <w:b/>
        </w:rPr>
        <w:t>DATICONTABILI</w:t>
      </w:r>
      <w:r w:rsidR="008A4286">
        <w:t xml:space="preserve"> e aggiungere UNA</w:t>
      </w:r>
      <w:r>
        <w:t xml:space="preserve"> riga, avendo cura di lasciare vuoto il campo </w:t>
      </w:r>
      <w:r w:rsidR="008A4286">
        <w:rPr>
          <w:b/>
        </w:rPr>
        <w:t>D</w:t>
      </w:r>
      <w:r w:rsidRPr="008A4286">
        <w:rPr>
          <w:b/>
        </w:rPr>
        <w:t>are</w:t>
      </w:r>
      <w:r>
        <w:t xml:space="preserve"> </w:t>
      </w:r>
      <w:r w:rsidR="008A4286">
        <w:t xml:space="preserve">e </w:t>
      </w:r>
      <w:r>
        <w:t xml:space="preserve">il campo </w:t>
      </w:r>
      <w:r w:rsidR="008A4286">
        <w:rPr>
          <w:b/>
        </w:rPr>
        <w:t>A</w:t>
      </w:r>
      <w:r w:rsidRPr="008A4286">
        <w:rPr>
          <w:b/>
        </w:rPr>
        <w:t>vere</w:t>
      </w:r>
      <w:r>
        <w:t xml:space="preserve"> e compilare solo il campo </w:t>
      </w:r>
      <w:r w:rsidR="00C40EA1" w:rsidRPr="00C40EA1">
        <w:rPr>
          <w:b/>
        </w:rPr>
        <w:t>ValAssRipresa</w:t>
      </w:r>
      <w:r>
        <w:t xml:space="preserve">. </w:t>
      </w:r>
      <w:r w:rsidR="00C40EA1">
        <w:t xml:space="preserve">Poniamo </w:t>
      </w:r>
      <w:r>
        <w:t>ad esempio di dover ri</w:t>
      </w:r>
      <w:r w:rsidR="00C40EA1">
        <w:t xml:space="preserve">portare quale ripresa </w:t>
      </w:r>
      <w:r>
        <w:t xml:space="preserve">una rata di rateazione di una plusvalenza riferita </w:t>
      </w:r>
      <w:r w:rsidR="00C40EA1">
        <w:t>all’anno 2016 e quindi non legata ad</w:t>
      </w:r>
      <w:r>
        <w:t xml:space="preserve"> </w:t>
      </w:r>
      <w:r w:rsidR="00C40EA1">
        <w:t xml:space="preserve">alcun </w:t>
      </w:r>
      <w:r>
        <w:t xml:space="preserve">dato di bilancio. </w:t>
      </w:r>
    </w:p>
    <w:p w14:paraId="1A1010E3" w14:textId="5791168D" w:rsidR="00C40EA1" w:rsidRDefault="002B0A10" w:rsidP="002B0A10">
      <w:pPr>
        <w:jc w:val="both"/>
      </w:pPr>
      <w:r>
        <w:t>Aggiungeremo quindi una riga</w:t>
      </w:r>
      <w:r w:rsidR="00C40EA1">
        <w:t>, potremo</w:t>
      </w:r>
      <w:r>
        <w:t xml:space="preserve"> utilizzare </w:t>
      </w:r>
      <w:r w:rsidR="00C40EA1">
        <w:t xml:space="preserve">come </w:t>
      </w:r>
      <w:r w:rsidR="00C40EA1" w:rsidRPr="00C40EA1">
        <w:rPr>
          <w:b/>
        </w:rPr>
        <w:t>Codice_Conto</w:t>
      </w:r>
      <w:r w:rsidR="00C40EA1">
        <w:t xml:space="preserve"> </w:t>
      </w:r>
      <w:r>
        <w:t xml:space="preserve">il conto utilizzato da </w:t>
      </w:r>
      <w:r w:rsidR="00C40EA1">
        <w:t xml:space="preserve">gestionale </w:t>
      </w:r>
      <w:r>
        <w:t xml:space="preserve">contabile </w:t>
      </w:r>
      <w:r w:rsidR="00C40EA1">
        <w:t xml:space="preserve">per le plusvalenze </w:t>
      </w:r>
      <w:r>
        <w:t xml:space="preserve">oppure inventarne uno, ad esempio </w:t>
      </w:r>
      <w:r w:rsidR="00C40EA1">
        <w:t>“P</w:t>
      </w:r>
      <w:r>
        <w:t>lusvalenze 2016 2/5</w:t>
      </w:r>
      <w:r w:rsidR="00C40EA1">
        <w:t>”</w:t>
      </w:r>
      <w:r>
        <w:t xml:space="preserve"> non </w:t>
      </w:r>
      <w:r w:rsidR="00C40EA1">
        <w:t xml:space="preserve">avendo compilato i campi </w:t>
      </w:r>
      <w:r w:rsidR="00C40EA1" w:rsidRPr="00C40EA1">
        <w:rPr>
          <w:b/>
        </w:rPr>
        <w:t>Dare</w:t>
      </w:r>
      <w:r w:rsidR="00C40EA1">
        <w:t xml:space="preserve"> e </w:t>
      </w:r>
      <w:r w:rsidR="00C40EA1" w:rsidRPr="00C40EA1">
        <w:rPr>
          <w:b/>
        </w:rPr>
        <w:t>A</w:t>
      </w:r>
      <w:r w:rsidRPr="00C40EA1">
        <w:rPr>
          <w:b/>
        </w:rPr>
        <w:t>vere</w:t>
      </w:r>
      <w:r>
        <w:t xml:space="preserve"> </w:t>
      </w:r>
      <w:r w:rsidR="00C40EA1">
        <w:t xml:space="preserve">il </w:t>
      </w:r>
      <w:r w:rsidR="00C40EA1">
        <w:rPr>
          <w:b/>
        </w:rPr>
        <w:t xml:space="preserve">Saldo </w:t>
      </w:r>
      <w:r w:rsidR="00C40EA1">
        <w:t xml:space="preserve">sarà pari a </w:t>
      </w:r>
      <w:r>
        <w:t>zero</w:t>
      </w:r>
      <w:r w:rsidR="00C40EA1">
        <w:t>,</w:t>
      </w:r>
      <w:r>
        <w:t xml:space="preserve"> </w:t>
      </w:r>
      <w:r w:rsidR="00C40EA1">
        <w:t xml:space="preserve">nel campo </w:t>
      </w:r>
      <w:r w:rsidR="00C40EA1" w:rsidRPr="00C40EA1">
        <w:rPr>
          <w:b/>
        </w:rPr>
        <w:t>ValAssRipresa</w:t>
      </w:r>
      <w:r w:rsidR="00C40EA1">
        <w:t xml:space="preserve"> </w:t>
      </w:r>
      <w:r>
        <w:t>scriveremo la quota della plusvalenza che formerà reddito dell’esercizio poniamo 5</w:t>
      </w:r>
      <w:r w:rsidR="00C40EA1">
        <w:t>.</w:t>
      </w:r>
      <w:r>
        <w:t xml:space="preserve">000 </w:t>
      </w:r>
      <w:r w:rsidR="00C40EA1">
        <w:t>(</w:t>
      </w:r>
      <w:r>
        <w:t xml:space="preserve">ipotizzando una plusvalenza complessiva di € 25.000 </w:t>
      </w:r>
      <w:r w:rsidR="00C40EA1">
        <w:t>ripartita</w:t>
      </w:r>
      <w:r>
        <w:t xml:space="preserve"> in cinque esercizi</w:t>
      </w:r>
      <w:r w:rsidR="00C40EA1">
        <w:t>).</w:t>
      </w:r>
      <w:r>
        <w:t xml:space="preserve"> </w:t>
      </w:r>
      <w:r w:rsidR="00C40EA1">
        <w:t xml:space="preserve">La colonna </w:t>
      </w:r>
      <w:r w:rsidR="00C40EA1" w:rsidRPr="00C40EA1">
        <w:rPr>
          <w:b/>
        </w:rPr>
        <w:t>R</w:t>
      </w:r>
      <w:r w:rsidR="00C40EA1">
        <w:rPr>
          <w:b/>
        </w:rPr>
        <w:t>ipresa</w:t>
      </w:r>
      <w:r>
        <w:t xml:space="preserve"> assume</w:t>
      </w:r>
      <w:r w:rsidR="00C40EA1">
        <w:t>rà</w:t>
      </w:r>
      <w:r>
        <w:t xml:space="preserve"> valore 5</w:t>
      </w:r>
      <w:r w:rsidR="00C40EA1">
        <w:t>.</w:t>
      </w:r>
      <w:r>
        <w:t>000 e la co</w:t>
      </w:r>
      <w:r w:rsidR="00C40EA1">
        <w:t xml:space="preserve">lonna </w:t>
      </w:r>
      <w:r w:rsidR="00C40EA1" w:rsidRPr="00C40EA1">
        <w:rPr>
          <w:b/>
        </w:rPr>
        <w:t>ImportoFiscalmenteRilevante</w:t>
      </w:r>
      <w:r w:rsidR="00C40EA1">
        <w:t xml:space="preserve"> diventerà</w:t>
      </w:r>
      <w:r>
        <w:t xml:space="preserve"> 5</w:t>
      </w:r>
      <w:r w:rsidR="00C40EA1">
        <w:t>.000 A, classificheremo la ripresa con il CodRipresa</w:t>
      </w:r>
      <w:r>
        <w:t xml:space="preserve"> </w:t>
      </w:r>
      <w:r w:rsidR="00C40EA1">
        <w:t xml:space="preserve">20 che corrisponde al rigo </w:t>
      </w:r>
      <w:r w:rsidR="00C40EA1" w:rsidRPr="00C40EA1">
        <w:rPr>
          <w:b/>
        </w:rPr>
        <w:t>RF7</w:t>
      </w:r>
      <w:r w:rsidR="00C40EA1" w:rsidRPr="00C40EA1">
        <w:rPr>
          <w:b/>
        </w:rPr>
        <w:tab/>
        <w:t xml:space="preserve">Quote costanti delle plusvalenze patrimoniali e delle sopravvenienze attive imputabili </w:t>
      </w:r>
      <w:r w:rsidR="00C40EA1" w:rsidRPr="00C267B4">
        <w:rPr>
          <w:b/>
        </w:rPr>
        <w:t>all’esercizio</w:t>
      </w:r>
      <w:r w:rsidR="00C40EA1">
        <w:rPr>
          <w:b/>
        </w:rPr>
        <w:t>.</w:t>
      </w:r>
      <w:r w:rsidR="00C40EA1" w:rsidRPr="00C40EA1">
        <w:t xml:space="preserve"> </w:t>
      </w:r>
    </w:p>
    <w:p w14:paraId="741AF251" w14:textId="77777777" w:rsidR="00E00D09" w:rsidRDefault="00E00D09" w:rsidP="002B0A10">
      <w:pPr>
        <w:jc w:val="both"/>
      </w:pPr>
    </w:p>
    <w:p w14:paraId="300194B8" w14:textId="3C9EA5CA" w:rsidR="00C40EA1" w:rsidRDefault="000F7CCF" w:rsidP="002B0A10">
      <w:pPr>
        <w:jc w:val="both"/>
      </w:pPr>
      <w:r>
        <w:rPr>
          <w:noProof/>
        </w:rPr>
        <w:drawing>
          <wp:inline distT="0" distB="0" distL="0" distR="0" wp14:anchorId="2D4B1DB6" wp14:editId="72DAEAA6">
            <wp:extent cx="6120130" cy="274320"/>
            <wp:effectExtent l="0" t="0" r="0" b="0"/>
            <wp:docPr id="96" name="Immagin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74320"/>
                    </a:xfrm>
                    <a:prstGeom prst="rect">
                      <a:avLst/>
                    </a:prstGeom>
                  </pic:spPr>
                </pic:pic>
              </a:graphicData>
            </a:graphic>
          </wp:inline>
        </w:drawing>
      </w:r>
    </w:p>
    <w:p w14:paraId="1A6496F4" w14:textId="77777777" w:rsidR="00C40EA1" w:rsidRDefault="00C40EA1" w:rsidP="002B0A10">
      <w:pPr>
        <w:jc w:val="both"/>
      </w:pPr>
    </w:p>
    <w:p w14:paraId="06914F52" w14:textId="798A09C3" w:rsidR="00E00D09" w:rsidRDefault="002B0A10" w:rsidP="002B0A10">
      <w:pPr>
        <w:jc w:val="both"/>
      </w:pPr>
      <w:r>
        <w:t>E così la nostra tabella dichiarazione si completerà</w:t>
      </w:r>
      <w:r w:rsidR="000F7CCF">
        <w:t xml:space="preserve"> e</w:t>
      </w:r>
      <w:r>
        <w:t xml:space="preserve"> il reddito imponibile salirà di 5</w:t>
      </w:r>
      <w:r w:rsidR="00E00D09">
        <w:t>.</w:t>
      </w:r>
      <w:r>
        <w:t xml:space="preserve">000 €. </w:t>
      </w:r>
    </w:p>
    <w:p w14:paraId="07D2A183" w14:textId="77777777" w:rsidR="00E00D09" w:rsidRDefault="00E00D09" w:rsidP="002B0A10">
      <w:pPr>
        <w:jc w:val="both"/>
      </w:pPr>
    </w:p>
    <w:p w14:paraId="4429EB01" w14:textId="77777777" w:rsidR="00ED0C8B" w:rsidRDefault="00ED0C8B" w:rsidP="002B0A10">
      <w:pPr>
        <w:jc w:val="both"/>
      </w:pPr>
      <w:r>
        <w:t>Potremo procedere come abbiamo appena visto anche per inserire le altre componenti del reddito non strettamente legate ai dati di bilancio.</w:t>
      </w:r>
    </w:p>
    <w:p w14:paraId="3ACE0858" w14:textId="77777777" w:rsidR="00ED0C8B" w:rsidRDefault="00ED0C8B" w:rsidP="002B0A10">
      <w:pPr>
        <w:jc w:val="both"/>
      </w:pPr>
    </w:p>
    <w:p w14:paraId="3DA0E4E5" w14:textId="3F34C53E" w:rsidR="000F7CCF" w:rsidRDefault="00ED0C8B" w:rsidP="002B0A10">
      <w:pPr>
        <w:jc w:val="both"/>
      </w:pPr>
      <w:r>
        <w:t xml:space="preserve">La </w:t>
      </w:r>
      <w:r w:rsidR="000F7CCF">
        <w:t xml:space="preserve">somma automatica del campo </w:t>
      </w:r>
      <w:r w:rsidR="000F7CCF">
        <w:rPr>
          <w:b/>
        </w:rPr>
        <w:t xml:space="preserve">SALDO </w:t>
      </w:r>
      <w:r w:rsidR="000F7CCF">
        <w:t xml:space="preserve">fornirà il risultato d’esercizio mentre la somma dell’importo </w:t>
      </w:r>
      <w:r w:rsidR="000F7CCF">
        <w:rPr>
          <w:b/>
        </w:rPr>
        <w:t xml:space="preserve">ImportoFiscalmenteRilevante </w:t>
      </w:r>
      <w:r w:rsidR="000F7CCF" w:rsidRPr="000F7CCF">
        <w:t>altro</w:t>
      </w:r>
      <w:r w:rsidR="000F7CCF">
        <w:rPr>
          <w:b/>
        </w:rPr>
        <w:t xml:space="preserve"> </w:t>
      </w:r>
      <w:r w:rsidR="000F7CCF">
        <w:t>non è che l’imponibile fiscale. Possiamo riportare il saldo nel foglio DICHIARAZIONE per calcolare l’IRES dovuta.</w:t>
      </w:r>
    </w:p>
    <w:p w14:paraId="667FBFA0" w14:textId="0279537B" w:rsidR="000F7CCF" w:rsidRDefault="000F7CCF" w:rsidP="002B0A10">
      <w:pPr>
        <w:jc w:val="both"/>
      </w:pPr>
    </w:p>
    <w:p w14:paraId="038443B2" w14:textId="58AA5D46" w:rsidR="000F7CCF" w:rsidRDefault="000F7CCF" w:rsidP="002B0A10">
      <w:pPr>
        <w:jc w:val="both"/>
      </w:pPr>
      <w:r>
        <w:rPr>
          <w:noProof/>
        </w:rPr>
        <mc:AlternateContent>
          <mc:Choice Requires="wps">
            <w:drawing>
              <wp:anchor distT="0" distB="0" distL="114300" distR="114300" simplePos="0" relativeHeight="251659264" behindDoc="0" locked="0" layoutInCell="1" allowOverlap="1" wp14:anchorId="69B61D73" wp14:editId="2E79ED12">
                <wp:simplePos x="0" y="0"/>
                <wp:positionH relativeFrom="column">
                  <wp:posOffset>5713360</wp:posOffset>
                </wp:positionH>
                <wp:positionV relativeFrom="paragraph">
                  <wp:posOffset>615950</wp:posOffset>
                </wp:positionV>
                <wp:extent cx="420370" cy="198755"/>
                <wp:effectExtent l="0" t="0" r="17780" b="10795"/>
                <wp:wrapNone/>
                <wp:docPr id="95" name="Ovale 95"/>
                <wp:cNvGraphicFramePr/>
                <a:graphic xmlns:a="http://schemas.openxmlformats.org/drawingml/2006/main">
                  <a:graphicData uri="http://schemas.microsoft.com/office/word/2010/wordprocessingShape">
                    <wps:wsp>
                      <wps:cNvSpPr/>
                      <wps:spPr>
                        <a:xfrm>
                          <a:off x="0" y="0"/>
                          <a:ext cx="420370" cy="198755"/>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37B3EF" id="Ovale 95" o:spid="_x0000_s1026" style="position:absolute;margin-left:449.85pt;margin-top:48.5pt;width:33.1pt;height:15.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" filled="f" strokecolor="black [3200]" strokeweight="1pt">
                <v:stroke joinstyle="miter"/>
              </v:oval>
            </w:pict>
          </mc:Fallback>
        </mc:AlternateContent>
      </w:r>
      <w:r>
        <w:rPr>
          <w:noProof/>
        </w:rPr>
        <w:drawing>
          <wp:inline distT="0" distB="0" distL="0" distR="0" wp14:anchorId="70614742" wp14:editId="18DD0151">
            <wp:extent cx="6120130" cy="5385435"/>
            <wp:effectExtent l="0" t="0" r="0" b="5715"/>
            <wp:docPr id="97" name="Immagin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5385435"/>
                    </a:xfrm>
                    <a:prstGeom prst="rect">
                      <a:avLst/>
                    </a:prstGeom>
                  </pic:spPr>
                </pic:pic>
              </a:graphicData>
            </a:graphic>
          </wp:inline>
        </w:drawing>
      </w:r>
    </w:p>
    <w:p w14:paraId="4CDD6074" w14:textId="09A5DF9B" w:rsidR="00E00D09" w:rsidRDefault="00E00D09" w:rsidP="002B0A10">
      <w:pPr>
        <w:jc w:val="both"/>
      </w:pPr>
    </w:p>
    <w:p w14:paraId="6F10FB3A" w14:textId="74B3FA25" w:rsidR="00401039" w:rsidRPr="00DE3347" w:rsidRDefault="00401039" w:rsidP="00DE3347">
      <w:pPr>
        <w:jc w:val="both"/>
      </w:pPr>
      <w:r>
        <w:t>Un obiettivo secondario, ma non di minor importanza in sede di dichiarazione, è la possibilità di mostrare e tenere traccia dei calcoli e della composizione di ogni voce in caso di successivi controlli anche in occasione di accessi e richieste da parte del</w:t>
      </w:r>
      <w:r w:rsidR="00105AA3">
        <w:t xml:space="preserve"> fisco</w:t>
      </w:r>
      <w:r>
        <w:t xml:space="preserve">. </w:t>
      </w:r>
      <w:r w:rsidR="00DE3347">
        <w:t xml:space="preserve">Per </w:t>
      </w:r>
      <w:r>
        <w:t>spiegare</w:t>
      </w:r>
      <w:r w:rsidR="00DE3347">
        <w:t xml:space="preserve">, ad esempio, </w:t>
      </w:r>
      <w:r>
        <w:t xml:space="preserve">quali </w:t>
      </w:r>
      <w:r w:rsidR="00105AA3">
        <w:t>voci compongano la voce RF55</w:t>
      </w:r>
      <w:r w:rsidR="00DE3347">
        <w:t>,</w:t>
      </w:r>
      <w:r w:rsidR="00105AA3">
        <w:t xml:space="preserve"> </w:t>
      </w:r>
      <w:r w:rsidR="00DE3347">
        <w:t xml:space="preserve">possiamo </w:t>
      </w:r>
      <w:r>
        <w:t>utilizz</w:t>
      </w:r>
      <w:r w:rsidR="00105AA3">
        <w:t>are</w:t>
      </w:r>
      <w:r>
        <w:t xml:space="preserve"> </w:t>
      </w:r>
      <w:r w:rsidR="00105AA3">
        <w:t xml:space="preserve">un filtro direttamente sul campo </w:t>
      </w:r>
      <w:r w:rsidR="003D7721">
        <w:rPr>
          <w:b/>
        </w:rPr>
        <w:t>Rigo</w:t>
      </w:r>
      <w:r w:rsidR="00DE3347">
        <w:rPr>
          <w:b/>
        </w:rPr>
        <w:t>.</w:t>
      </w:r>
    </w:p>
    <w:p w14:paraId="73653177" w14:textId="77777777" w:rsidR="00DE3347" w:rsidRPr="00105AA3" w:rsidRDefault="00DE3347" w:rsidP="00DE3347">
      <w:pPr>
        <w:jc w:val="both"/>
      </w:pPr>
    </w:p>
    <w:p w14:paraId="5B6BF50E" w14:textId="48F5C911" w:rsidR="00105AA3" w:rsidRDefault="00105AA3" w:rsidP="00DE3347">
      <w:pPr>
        <w:pStyle w:val="Paragrafoelenco"/>
        <w:ind w:left="0"/>
        <w:jc w:val="both"/>
      </w:pPr>
      <w:r>
        <w:rPr>
          <w:noProof/>
        </w:rPr>
        <w:drawing>
          <wp:inline distT="0" distB="0" distL="0" distR="0" wp14:anchorId="604EF371" wp14:editId="6DFEAB9B">
            <wp:extent cx="5662930" cy="1650464"/>
            <wp:effectExtent l="0" t="0" r="0" b="6985"/>
            <wp:docPr id="98" name="Immagin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84908" cy="1656869"/>
                    </a:xfrm>
                    <a:prstGeom prst="rect">
                      <a:avLst/>
                    </a:prstGeom>
                  </pic:spPr>
                </pic:pic>
              </a:graphicData>
            </a:graphic>
          </wp:inline>
        </w:drawing>
      </w:r>
    </w:p>
    <w:p w14:paraId="51A690C1" w14:textId="0ADC27A8" w:rsidR="00401039" w:rsidRDefault="00DE3347" w:rsidP="00DE3347">
      <w:pPr>
        <w:jc w:val="both"/>
      </w:pPr>
      <w:r>
        <w:t>Oppure i</w:t>
      </w:r>
      <w:r w:rsidR="00105AA3">
        <w:t xml:space="preserve">nserire un </w:t>
      </w:r>
      <w:r w:rsidRPr="00DE3347">
        <w:rPr>
          <w:i/>
        </w:rPr>
        <w:t>Filtro dei dati</w:t>
      </w:r>
      <w:r w:rsidR="009B1A16">
        <w:rPr>
          <w:i/>
        </w:rPr>
        <w:t xml:space="preserve"> o slicer</w:t>
      </w:r>
      <w:r w:rsidRPr="00DE3347">
        <w:rPr>
          <w:i/>
        </w:rPr>
        <w:t xml:space="preserve">, </w:t>
      </w:r>
      <w:r>
        <w:t>un</w:t>
      </w:r>
      <w:r w:rsidR="00EE0848">
        <w:t xml:space="preserve"> oggetto</w:t>
      </w:r>
      <w:r>
        <w:t xml:space="preserve"> già presente per le Tabelle Pivot recentemente reso disponibile </w:t>
      </w:r>
      <w:r w:rsidR="009B1A16">
        <w:t>nel menù progettazione delle tabelle</w:t>
      </w:r>
      <w:r w:rsidR="00EE0848">
        <w:t>.</w:t>
      </w:r>
    </w:p>
    <w:p w14:paraId="5B52DD95" w14:textId="150B80F0" w:rsidR="009B1A16" w:rsidRDefault="009B1A16" w:rsidP="00DE3347">
      <w:pPr>
        <w:jc w:val="both"/>
      </w:pPr>
    </w:p>
    <w:p w14:paraId="755E2890" w14:textId="657B71CC" w:rsidR="009B1A16" w:rsidRDefault="003D7721" w:rsidP="00DE3347">
      <w:pPr>
        <w:jc w:val="both"/>
      </w:pPr>
      <w:r>
        <w:rPr>
          <w:noProof/>
        </w:rPr>
        <w:drawing>
          <wp:inline distT="0" distB="0" distL="0" distR="0" wp14:anchorId="4BC991F9" wp14:editId="1532CF7B">
            <wp:extent cx="6120130" cy="3451860"/>
            <wp:effectExtent l="0" t="0" r="0" b="0"/>
            <wp:docPr id="104" name="Immagin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451860"/>
                    </a:xfrm>
                    <a:prstGeom prst="rect">
                      <a:avLst/>
                    </a:prstGeom>
                  </pic:spPr>
                </pic:pic>
              </a:graphicData>
            </a:graphic>
          </wp:inline>
        </w:drawing>
      </w:r>
      <w:r w:rsidR="00EE0848">
        <w:rPr>
          <w:noProof/>
        </w:rPr>
        <mc:AlternateContent>
          <mc:Choice Requires="wps">
            <w:drawing>
              <wp:anchor distT="0" distB="0" distL="114300" distR="114300" simplePos="0" relativeHeight="251660288" behindDoc="0" locked="0" layoutInCell="1" allowOverlap="1" wp14:anchorId="1F1CD228" wp14:editId="4CA8A15A">
                <wp:simplePos x="0" y="0"/>
                <wp:positionH relativeFrom="column">
                  <wp:posOffset>1643345</wp:posOffset>
                </wp:positionH>
                <wp:positionV relativeFrom="paragraph">
                  <wp:posOffset>136128</wp:posOffset>
                </wp:positionV>
                <wp:extent cx="589031" cy="560981"/>
                <wp:effectExtent l="0" t="0" r="20955" b="10795"/>
                <wp:wrapNone/>
                <wp:docPr id="100" name="Ovale 100"/>
                <wp:cNvGraphicFramePr/>
                <a:graphic xmlns:a="http://schemas.openxmlformats.org/drawingml/2006/main">
                  <a:graphicData uri="http://schemas.microsoft.com/office/word/2010/wordprocessingShape">
                    <wps:wsp>
                      <wps:cNvSpPr/>
                      <wps:spPr>
                        <a:xfrm>
                          <a:off x="0" y="0"/>
                          <a:ext cx="589031" cy="560981"/>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7EFCF0" id="Ovale 100" o:spid="_x0000_s1026" style="position:absolute;margin-left:129.4pt;margin-top:10.7pt;width:46.4pt;height:44.1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" filled="f" strokecolor="black [3200]" strokeweight="1pt">
                <v:stroke joinstyle="miter"/>
              </v:oval>
            </w:pict>
          </mc:Fallback>
        </mc:AlternateContent>
      </w:r>
    </w:p>
    <w:p w14:paraId="4ADF133A" w14:textId="6AF168FE" w:rsidR="00105AA3" w:rsidRDefault="00105AA3" w:rsidP="002B0A10">
      <w:pPr>
        <w:jc w:val="both"/>
      </w:pPr>
    </w:p>
    <w:p w14:paraId="71EDF6B8" w14:textId="581FFAE8" w:rsidR="00FB38F8" w:rsidRDefault="003D7721" w:rsidP="00FB38F8">
      <w:pPr>
        <w:jc w:val="both"/>
      </w:pPr>
      <w:r>
        <w:t xml:space="preserve">Confermando con Ok, </w:t>
      </w:r>
      <w:r w:rsidR="00EE0848">
        <w:t>possiamo far apparire i</w:t>
      </w:r>
      <w:r>
        <w:t>l filtro</w:t>
      </w:r>
      <w:r w:rsidR="00EE0848">
        <w:t>.</w:t>
      </w:r>
    </w:p>
    <w:p w14:paraId="546BF105" w14:textId="0F68AE2D" w:rsidR="00EE0848" w:rsidRDefault="00EE0848" w:rsidP="00FB38F8">
      <w:pPr>
        <w:jc w:val="both"/>
      </w:pPr>
    </w:p>
    <w:p w14:paraId="3DEE9C96" w14:textId="5DA8B273" w:rsidR="003D7721" w:rsidRDefault="003D7721" w:rsidP="00FB38F8">
      <w:pPr>
        <w:jc w:val="both"/>
      </w:pPr>
      <w:r>
        <w:rPr>
          <w:noProof/>
        </w:rPr>
        <w:drawing>
          <wp:inline distT="0" distB="0" distL="0" distR="0" wp14:anchorId="2BD2BF65" wp14:editId="3158CA96">
            <wp:extent cx="6120130" cy="1414780"/>
            <wp:effectExtent l="0" t="0" r="0" b="0"/>
            <wp:docPr id="105" name="Immagin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1414780"/>
                    </a:xfrm>
                    <a:prstGeom prst="rect">
                      <a:avLst/>
                    </a:prstGeom>
                  </pic:spPr>
                </pic:pic>
              </a:graphicData>
            </a:graphic>
          </wp:inline>
        </w:drawing>
      </w:r>
    </w:p>
    <w:p w14:paraId="3D1225D9" w14:textId="77777777" w:rsidR="00EE0848" w:rsidRDefault="00EE0848" w:rsidP="00FB38F8">
      <w:pPr>
        <w:jc w:val="both"/>
      </w:pPr>
    </w:p>
    <w:p w14:paraId="4485FC19" w14:textId="6CF3414C" w:rsidR="002B0A10" w:rsidRDefault="002B0A10" w:rsidP="003D7721">
      <w:pPr>
        <w:pStyle w:val="Titolo3"/>
      </w:pPr>
      <w:r>
        <w:t xml:space="preserve">Soluzione </w:t>
      </w:r>
      <w:r w:rsidR="003D7721">
        <w:t>B le Tabelle P</w:t>
      </w:r>
      <w:r>
        <w:t xml:space="preserve">ivot </w:t>
      </w:r>
    </w:p>
    <w:p w14:paraId="0D5FBE13" w14:textId="77777777" w:rsidR="003D7721" w:rsidRDefault="003D7721" w:rsidP="002B0A10">
      <w:pPr>
        <w:jc w:val="both"/>
      </w:pPr>
    </w:p>
    <w:p w14:paraId="63252BBD" w14:textId="3C37AA9B" w:rsidR="002B0A10" w:rsidRDefault="003D7721" w:rsidP="002B0A10">
      <w:pPr>
        <w:jc w:val="both"/>
      </w:pPr>
      <w:r>
        <w:t xml:space="preserve">Utilizzando le Tabelle Pivot non avremo bisogno del foglio DICHIARAZIONE, l’imponibile sarà calcolato direttamente con la Tabella Pivot </w:t>
      </w:r>
      <w:r w:rsidR="002B0A10">
        <w:t>basata sul</w:t>
      </w:r>
      <w:r>
        <w:t>la Tabella1 del</w:t>
      </w:r>
      <w:r w:rsidR="002B0A10">
        <w:t xml:space="preserve"> foglio </w:t>
      </w:r>
      <w:r>
        <w:t>DATICONTABILI</w:t>
      </w:r>
      <w:r w:rsidR="002B0A10">
        <w:t xml:space="preserve">. </w:t>
      </w:r>
    </w:p>
    <w:p w14:paraId="240BD7A4" w14:textId="543EECDA" w:rsidR="002B0A10" w:rsidRDefault="002B0A10" w:rsidP="002B0A10">
      <w:pPr>
        <w:jc w:val="both"/>
      </w:pPr>
      <w:r>
        <w:t>Posizioniamoc</w:t>
      </w:r>
      <w:r w:rsidR="00DA1D75">
        <w:t>i su una cella qualsiasi della T</w:t>
      </w:r>
      <w:r>
        <w:t>abella</w:t>
      </w:r>
      <w:r w:rsidR="00DA1D75">
        <w:t>1</w:t>
      </w:r>
      <w:r>
        <w:t xml:space="preserve"> </w:t>
      </w:r>
      <w:r w:rsidR="00DA1D75">
        <w:t xml:space="preserve">del foglio DATICONTABILI </w:t>
      </w:r>
      <w:r>
        <w:t xml:space="preserve">e </w:t>
      </w:r>
      <w:r w:rsidR="00DA1D75">
        <w:t xml:space="preserve">selezioniamo il comando </w:t>
      </w:r>
      <w:r w:rsidR="00DA1D75" w:rsidRPr="00DA1D75">
        <w:rPr>
          <w:noProof/>
        </w:rPr>
        <w:drawing>
          <wp:inline distT="0" distB="0" distL="0" distR="0" wp14:anchorId="0D1139D8" wp14:editId="57A4B143">
            <wp:extent cx="203721" cy="314150"/>
            <wp:effectExtent l="0" t="0" r="6350" b="0"/>
            <wp:docPr id="106" name="Immagin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1825" cy="372909"/>
                    </a:xfrm>
                    <a:prstGeom prst="rect">
                      <a:avLst/>
                    </a:prstGeom>
                  </pic:spPr>
                </pic:pic>
              </a:graphicData>
            </a:graphic>
          </wp:inline>
        </w:drawing>
      </w:r>
    </w:p>
    <w:p w14:paraId="07AFE1EE" w14:textId="46216388" w:rsidR="00445D3B" w:rsidRDefault="00DA1D75" w:rsidP="002B0A10">
      <w:pPr>
        <w:jc w:val="both"/>
      </w:pPr>
      <w:r>
        <w:t>Confermiamo con O</w:t>
      </w:r>
      <w:r w:rsidR="002B0A10">
        <w:t xml:space="preserve">k </w:t>
      </w:r>
      <w:r>
        <w:t>senza selezionare nessuna opzione e</w:t>
      </w:r>
      <w:r w:rsidR="002B0A10">
        <w:t xml:space="preserve"> spostiamoci direttamente nel </w:t>
      </w:r>
      <w:r>
        <w:t>Foglio1 appena creato</w:t>
      </w:r>
      <w:r w:rsidR="00445D3B">
        <w:t xml:space="preserve">. </w:t>
      </w:r>
      <w:r w:rsidR="002B0A10">
        <w:t>Aggiungiamo i campi</w:t>
      </w:r>
      <w:r w:rsidR="00445D3B">
        <w:t xml:space="preserve"> collocando:</w:t>
      </w:r>
    </w:p>
    <w:p w14:paraId="69668AA3" w14:textId="3EF8406B" w:rsidR="00445D3B" w:rsidRDefault="00445D3B" w:rsidP="00445D3B">
      <w:pPr>
        <w:pStyle w:val="Paragrafoelenco"/>
        <w:numPr>
          <w:ilvl w:val="0"/>
          <w:numId w:val="21"/>
        </w:numPr>
        <w:jc w:val="both"/>
      </w:pPr>
      <w:r w:rsidRPr="00445D3B">
        <w:rPr>
          <w:b/>
        </w:rPr>
        <w:t>Nelle righe</w:t>
      </w:r>
      <w:r>
        <w:t xml:space="preserve">: </w:t>
      </w:r>
      <w:r w:rsidRPr="002923A5">
        <w:rPr>
          <w:b/>
        </w:rPr>
        <w:t>CodRipresa</w:t>
      </w:r>
      <w:r>
        <w:t xml:space="preserve"> (in maniera da ottenere una rappresentazione crescente delle riprese), </w:t>
      </w:r>
      <w:r w:rsidRPr="002923A5">
        <w:rPr>
          <w:b/>
        </w:rPr>
        <w:t xml:space="preserve">Rigo </w:t>
      </w:r>
      <w:r w:rsidRPr="002923A5">
        <w:t>e</w:t>
      </w:r>
      <w:r w:rsidRPr="002923A5">
        <w:rPr>
          <w:b/>
        </w:rPr>
        <w:t xml:space="preserve"> Descrizione Ripresa</w:t>
      </w:r>
    </w:p>
    <w:p w14:paraId="24974BA5" w14:textId="26360EE4" w:rsidR="002923A5" w:rsidRPr="002973A7" w:rsidRDefault="00445D3B" w:rsidP="00EA6964">
      <w:pPr>
        <w:pStyle w:val="Paragrafoelenco"/>
        <w:numPr>
          <w:ilvl w:val="0"/>
          <w:numId w:val="21"/>
        </w:numPr>
        <w:jc w:val="both"/>
        <w:rPr>
          <w:b/>
        </w:rPr>
      </w:pPr>
      <w:r w:rsidRPr="002923A5">
        <w:rPr>
          <w:b/>
        </w:rPr>
        <w:t>Nei Valori: Ripresa</w:t>
      </w:r>
      <w:r>
        <w:t xml:space="preserve"> </w:t>
      </w:r>
      <w:r w:rsidR="002973A7">
        <w:t xml:space="preserve">e </w:t>
      </w:r>
      <w:r w:rsidR="002973A7" w:rsidRPr="002973A7">
        <w:rPr>
          <w:b/>
        </w:rPr>
        <w:t>ImportoFiscalmenteRilevante</w:t>
      </w:r>
    </w:p>
    <w:p w14:paraId="13BB6349" w14:textId="77777777" w:rsidR="002923A5" w:rsidRDefault="002923A5" w:rsidP="002923A5">
      <w:pPr>
        <w:ind w:left="360"/>
        <w:jc w:val="both"/>
      </w:pPr>
    </w:p>
    <w:p w14:paraId="10FD7889" w14:textId="46540FB8" w:rsidR="002973A7" w:rsidRDefault="002923A5" w:rsidP="002973A7">
      <w:pPr>
        <w:jc w:val="both"/>
      </w:pPr>
      <w:r>
        <w:t>I</w:t>
      </w:r>
      <w:r w:rsidR="002973A7">
        <w:t>mpostiamo i formati numerici e cambiamo il nome ai campi e otteniamo così un report strutturato che indica per ciascun CodRipresa, il Rigo, la descrizione, l’importo della ripresa e quello fiscalmente rilevante. In fondo alla tabella appare la scritta (vuoto) ad indicare tutte quelle righe per le quali non sono state specificate riprese, la riga riporta ovviamente importo zero</w:t>
      </w:r>
      <w:r w:rsidR="00826523">
        <w:t xml:space="preserve"> nel campo Riprese Fiscali (che contiene la Somma di Riprese) e nel campo imponibile (che contiene la Somma di ImportoFiscalmenteRilevante) mostra il Saldo da assoggettare a imposta.</w:t>
      </w:r>
    </w:p>
    <w:p w14:paraId="3DCEEC82" w14:textId="77777777" w:rsidR="00826523" w:rsidRDefault="00826523" w:rsidP="002973A7">
      <w:pPr>
        <w:jc w:val="both"/>
      </w:pPr>
    </w:p>
    <w:p w14:paraId="536CF8DA" w14:textId="1B0972D2" w:rsidR="002973A7" w:rsidRDefault="00826523" w:rsidP="002B0A10">
      <w:pPr>
        <w:jc w:val="both"/>
      </w:pPr>
      <w:r>
        <w:rPr>
          <w:noProof/>
        </w:rPr>
        <w:drawing>
          <wp:inline distT="0" distB="0" distL="0" distR="0" wp14:anchorId="5486A0C7" wp14:editId="11521B09">
            <wp:extent cx="6120130" cy="316738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167380"/>
                    </a:xfrm>
                    <a:prstGeom prst="rect">
                      <a:avLst/>
                    </a:prstGeom>
                  </pic:spPr>
                </pic:pic>
              </a:graphicData>
            </a:graphic>
          </wp:inline>
        </w:drawing>
      </w:r>
    </w:p>
    <w:p w14:paraId="2F86F86D" w14:textId="76D2D3E7" w:rsidR="002973A7" w:rsidRDefault="002973A7" w:rsidP="002B0A10">
      <w:pPr>
        <w:jc w:val="both"/>
      </w:pPr>
    </w:p>
    <w:p w14:paraId="3E254EC1" w14:textId="5FF68635" w:rsidR="00581578" w:rsidRDefault="00826523" w:rsidP="002B0A10">
      <w:pPr>
        <w:jc w:val="both"/>
      </w:pPr>
      <w:r>
        <w:t>Per calcola</w:t>
      </w:r>
      <w:r w:rsidR="00581578">
        <w:t>re l’impatto fiscale di ogni voce e di conseguenza l’IRES, possiamo fare ricorso ad uno strumento delle Tabelle Pivot molto interessante i campi calcolati disponibili nella scheda Strumenti tabella pivot/Analizza/Campi, elementi …/Campo calcolato.</w:t>
      </w:r>
    </w:p>
    <w:p w14:paraId="46DA6AC2" w14:textId="443E70B7" w:rsidR="00581578" w:rsidRDefault="00581578" w:rsidP="002B0A10">
      <w:pPr>
        <w:jc w:val="both"/>
      </w:pPr>
    </w:p>
    <w:p w14:paraId="2A76E6F6" w14:textId="3B2B16C4" w:rsidR="00581578" w:rsidRDefault="00581578" w:rsidP="002B0A10">
      <w:pPr>
        <w:jc w:val="both"/>
      </w:pPr>
      <w:r>
        <w:rPr>
          <w:noProof/>
        </w:rPr>
        <w:drawing>
          <wp:inline distT="0" distB="0" distL="0" distR="0" wp14:anchorId="7F154354" wp14:editId="744557D8">
            <wp:extent cx="6120130" cy="120142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1201420"/>
                    </a:xfrm>
                    <a:prstGeom prst="rect">
                      <a:avLst/>
                    </a:prstGeom>
                  </pic:spPr>
                </pic:pic>
              </a:graphicData>
            </a:graphic>
          </wp:inline>
        </w:drawing>
      </w:r>
    </w:p>
    <w:p w14:paraId="361FDE6F" w14:textId="77777777" w:rsidR="00581578" w:rsidRDefault="00581578" w:rsidP="002B0A10">
      <w:pPr>
        <w:jc w:val="both"/>
      </w:pPr>
    </w:p>
    <w:p w14:paraId="11184A98" w14:textId="5E9234AD" w:rsidR="00826523" w:rsidRDefault="00581578" w:rsidP="002B0A10">
      <w:pPr>
        <w:jc w:val="both"/>
      </w:pPr>
      <w:r>
        <w:t>Compileremo la finestra di dialogo nominando il campo “IRES” e spostandoci sulla casella formula (click o tasto Tab) cliccheremo due volte direttamente sul campo ImportoFiscalmenteRilevante e aggiungeremo *24% e daremo conferma con Ok.</w:t>
      </w:r>
    </w:p>
    <w:p w14:paraId="29FBC2D1" w14:textId="3A6D89F8" w:rsidR="00581578" w:rsidRDefault="00581578" w:rsidP="002B0A10">
      <w:pPr>
        <w:jc w:val="both"/>
      </w:pPr>
    </w:p>
    <w:p w14:paraId="1752B1DC" w14:textId="2789B719" w:rsidR="00581578" w:rsidRDefault="00581578" w:rsidP="002B0A10">
      <w:pPr>
        <w:jc w:val="both"/>
      </w:pPr>
      <w:r>
        <w:rPr>
          <w:noProof/>
        </w:rPr>
        <w:drawing>
          <wp:inline distT="0" distB="0" distL="0" distR="0" wp14:anchorId="6941FE7D" wp14:editId="3B8459F0">
            <wp:extent cx="2392587" cy="1830705"/>
            <wp:effectExtent l="0" t="0" r="825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2538" r="1687"/>
                    <a:stretch/>
                  </pic:blipFill>
                  <pic:spPr bwMode="auto">
                    <a:xfrm>
                      <a:off x="0" y="0"/>
                      <a:ext cx="2406150" cy="1841083"/>
                    </a:xfrm>
                    <a:prstGeom prst="rect">
                      <a:avLst/>
                    </a:prstGeom>
                    <a:ln>
                      <a:noFill/>
                    </a:ln>
                    <a:extLst>
                      <a:ext uri="{53640926-AAD7-44D8-BBD7-CCE9431645EC}">
                        <a14:shadowObscured xmlns:a14="http://schemas.microsoft.com/office/drawing/2010/main"/>
                      </a:ext>
                    </a:extLst>
                  </pic:spPr>
                </pic:pic>
              </a:graphicData>
            </a:graphic>
          </wp:inline>
        </w:drawing>
      </w:r>
    </w:p>
    <w:p w14:paraId="0B49A1C7" w14:textId="77777777" w:rsidR="00826523" w:rsidRDefault="00826523" w:rsidP="002B0A10">
      <w:pPr>
        <w:jc w:val="both"/>
      </w:pPr>
    </w:p>
    <w:p w14:paraId="47A5A6A7" w14:textId="64358110" w:rsidR="002973A7" w:rsidRDefault="00110B92" w:rsidP="002B0A10">
      <w:pPr>
        <w:jc w:val="both"/>
      </w:pPr>
      <w:r>
        <w:t>La Tabella Pivot si completerà con una nuova colonna e la misura appena creata sarà collocata nell’elenco campi.</w:t>
      </w:r>
    </w:p>
    <w:p w14:paraId="73A52F4E" w14:textId="62D283DF" w:rsidR="00110B92" w:rsidRDefault="00110B92" w:rsidP="002B0A10">
      <w:pPr>
        <w:jc w:val="both"/>
      </w:pPr>
      <w:r>
        <w:rPr>
          <w:noProof/>
        </w:rPr>
        <w:drawing>
          <wp:inline distT="0" distB="0" distL="0" distR="0" wp14:anchorId="4119F939" wp14:editId="2C6F4A52">
            <wp:extent cx="6120130" cy="304927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49270"/>
                    </a:xfrm>
                    <a:prstGeom prst="rect">
                      <a:avLst/>
                    </a:prstGeom>
                  </pic:spPr>
                </pic:pic>
              </a:graphicData>
            </a:graphic>
          </wp:inline>
        </w:drawing>
      </w:r>
    </w:p>
    <w:p w14:paraId="7A0916E3" w14:textId="44830926" w:rsidR="00110B92" w:rsidRDefault="00110B92" w:rsidP="002B0A10">
      <w:pPr>
        <w:jc w:val="both"/>
      </w:pPr>
    </w:p>
    <w:p w14:paraId="7202DD14" w14:textId="7BCE4A76" w:rsidR="00110B92" w:rsidRDefault="00AD335E" w:rsidP="002B0A10">
      <w:pPr>
        <w:jc w:val="both"/>
      </w:pPr>
      <w:r>
        <w:t>Il T</w:t>
      </w:r>
      <w:r w:rsidR="00110B92">
        <w:t xml:space="preserve">otale </w:t>
      </w:r>
      <w:r>
        <w:t>Complessivo della colonna D riporta esattamente l’IRES da imputare all’esercizio. Se desideriamo ottenere i dettagli possiamo aggiungere il campo Descrizione.</w:t>
      </w:r>
    </w:p>
    <w:p w14:paraId="340B8648" w14:textId="392B43E9" w:rsidR="00AD335E" w:rsidRDefault="00AD335E" w:rsidP="002B0A10">
      <w:pPr>
        <w:jc w:val="both"/>
      </w:pPr>
    </w:p>
    <w:p w14:paraId="4BD90D9F" w14:textId="1CEF9C6D" w:rsidR="00AD335E" w:rsidRDefault="00AD335E" w:rsidP="002B0A10">
      <w:pPr>
        <w:jc w:val="both"/>
      </w:pPr>
      <w:r>
        <w:rPr>
          <w:noProof/>
        </w:rPr>
        <w:drawing>
          <wp:inline distT="0" distB="0" distL="0" distR="0" wp14:anchorId="2F50B24D" wp14:editId="38B3A78F">
            <wp:extent cx="6120130" cy="1228725"/>
            <wp:effectExtent l="0" t="0" r="0" b="95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1228725"/>
                    </a:xfrm>
                    <a:prstGeom prst="rect">
                      <a:avLst/>
                    </a:prstGeom>
                  </pic:spPr>
                </pic:pic>
              </a:graphicData>
            </a:graphic>
          </wp:inline>
        </w:drawing>
      </w:r>
    </w:p>
    <w:p w14:paraId="4E7C35E0" w14:textId="0E2BABEB" w:rsidR="00AD335E" w:rsidRDefault="00AD335E" w:rsidP="002B0A10">
      <w:pPr>
        <w:jc w:val="both"/>
      </w:pPr>
    </w:p>
    <w:p w14:paraId="751F427A" w14:textId="5C992611" w:rsidR="00F4525E" w:rsidRDefault="00F4525E" w:rsidP="002B0A10">
      <w:pPr>
        <w:jc w:val="both"/>
      </w:pPr>
      <w:r>
        <w:t xml:space="preserve">In qualsiasi momento potremo espandere o comprimere i dettagli con i tasti </w:t>
      </w:r>
      <w:r>
        <w:rPr>
          <w:noProof/>
        </w:rPr>
        <w:drawing>
          <wp:inline distT="0" distB="0" distL="0" distR="0" wp14:anchorId="60705D27" wp14:editId="6211B6A8">
            <wp:extent cx="138000" cy="144000"/>
            <wp:effectExtent l="0" t="0" r="0" b="889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38000" cy="144000"/>
                    </a:xfrm>
                    <a:prstGeom prst="rect">
                      <a:avLst/>
                    </a:prstGeom>
                  </pic:spPr>
                </pic:pic>
              </a:graphicData>
            </a:graphic>
          </wp:inline>
        </w:drawing>
      </w:r>
      <w:r>
        <w:t xml:space="preserve"> e </w:t>
      </w:r>
      <w:r>
        <w:rPr>
          <w:noProof/>
        </w:rPr>
        <w:drawing>
          <wp:inline distT="0" distB="0" distL="0" distR="0" wp14:anchorId="252E96C2" wp14:editId="147D76A0">
            <wp:extent cx="168144" cy="152575"/>
            <wp:effectExtent l="0" t="0" r="381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2502" cy="192826"/>
                    </a:xfrm>
                    <a:prstGeom prst="rect">
                      <a:avLst/>
                    </a:prstGeom>
                  </pic:spPr>
                </pic:pic>
              </a:graphicData>
            </a:graphic>
          </wp:inline>
        </w:drawing>
      </w:r>
    </w:p>
    <w:p w14:paraId="2B5F050A" w14:textId="1CBAC825" w:rsidR="00F4525E" w:rsidRDefault="00AD335E" w:rsidP="00F4525E">
      <w:pPr>
        <w:jc w:val="both"/>
      </w:pPr>
      <w:r>
        <w:t xml:space="preserve">Gli obiettivi che ci eravamo posti (calcolo dell’IRES e tenere traccia dei dettagli) sono stati raggiunti ma il risultato </w:t>
      </w:r>
      <w:r w:rsidR="00F4525E">
        <w:t>non è di certo esaltante da un punto di vista grafico, proviamo a formattare meglio la tabella e vediamo fino a che punto ci possiamo arrivare e dove invece occorre fermarsi.</w:t>
      </w:r>
    </w:p>
    <w:p w14:paraId="4C7523A6" w14:textId="1EA845A7" w:rsidR="008E41B1" w:rsidRDefault="008E41B1" w:rsidP="008E41B1">
      <w:pPr>
        <w:jc w:val="both"/>
      </w:pPr>
      <w:r>
        <w:t>Modifichiamo il Layout della tabella con il comando Layout del Report contenuto nella scheda Progettazione, scegliamo il “Mostra in formato tabella”</w:t>
      </w:r>
    </w:p>
    <w:p w14:paraId="3884DFAD" w14:textId="77777777" w:rsidR="008E41B1" w:rsidRDefault="008E41B1" w:rsidP="008E41B1">
      <w:pPr>
        <w:jc w:val="both"/>
      </w:pPr>
    </w:p>
    <w:p w14:paraId="7F2A119A" w14:textId="4C5A6047" w:rsidR="008E41B1" w:rsidRDefault="008E41B1" w:rsidP="008E41B1">
      <w:pPr>
        <w:jc w:val="both"/>
      </w:pPr>
      <w:r>
        <w:t xml:space="preserve"> </w:t>
      </w:r>
      <w:r>
        <w:rPr>
          <w:noProof/>
        </w:rPr>
        <w:drawing>
          <wp:inline distT="0" distB="0" distL="0" distR="0" wp14:anchorId="25C743A0" wp14:editId="6E1EF142">
            <wp:extent cx="3716035" cy="1544366"/>
            <wp:effectExtent l="0" t="0" r="0" b="0"/>
            <wp:docPr id="111" name="Immagin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49667"/>
                    <a:stretch/>
                  </pic:blipFill>
                  <pic:spPr bwMode="auto">
                    <a:xfrm>
                      <a:off x="0" y="0"/>
                      <a:ext cx="3751193" cy="155897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22C649A" wp14:editId="4170C29F">
            <wp:extent cx="1581150" cy="1544638"/>
            <wp:effectExtent l="0" t="0" r="0" b="0"/>
            <wp:docPr id="112" name="Immagin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545" t="58277" r="74710" b="633"/>
                    <a:stretch/>
                  </pic:blipFill>
                  <pic:spPr bwMode="auto">
                    <a:xfrm>
                      <a:off x="0" y="0"/>
                      <a:ext cx="1581150" cy="1544638"/>
                    </a:xfrm>
                    <a:prstGeom prst="rect">
                      <a:avLst/>
                    </a:prstGeom>
                    <a:ln>
                      <a:noFill/>
                    </a:ln>
                    <a:extLst>
                      <a:ext uri="{53640926-AAD7-44D8-BBD7-CCE9431645EC}">
                        <a14:shadowObscured xmlns:a14="http://schemas.microsoft.com/office/drawing/2010/main"/>
                      </a:ext>
                    </a:extLst>
                  </pic:spPr>
                </pic:pic>
              </a:graphicData>
            </a:graphic>
          </wp:inline>
        </w:drawing>
      </w:r>
    </w:p>
    <w:p w14:paraId="6489C547" w14:textId="39D971F7" w:rsidR="008E41B1" w:rsidRDefault="008E41B1" w:rsidP="008E41B1">
      <w:pPr>
        <w:jc w:val="both"/>
      </w:pPr>
    </w:p>
    <w:p w14:paraId="14BDA1A6" w14:textId="0003D282" w:rsidR="008E41B1" w:rsidRDefault="008E41B1" w:rsidP="008E41B1">
      <w:r>
        <w:t>Togliamo poi i subtotali per rendere il report più leggibile.</w:t>
      </w:r>
    </w:p>
    <w:p w14:paraId="3A5FBC29" w14:textId="65B7213A" w:rsidR="00597F5A" w:rsidRDefault="008E41B1" w:rsidP="00597F5A">
      <w:pPr>
        <w:jc w:val="both"/>
      </w:pPr>
      <w:r>
        <w:rPr>
          <w:noProof/>
        </w:rPr>
        <w:drawing>
          <wp:anchor distT="0" distB="0" distL="114300" distR="114300" simplePos="0" relativeHeight="251661312" behindDoc="1" locked="0" layoutInCell="1" allowOverlap="1" wp14:anchorId="66DDA0FD" wp14:editId="2E521C01">
            <wp:simplePos x="0" y="0"/>
            <wp:positionH relativeFrom="margin">
              <wp:posOffset>4933315</wp:posOffset>
            </wp:positionH>
            <wp:positionV relativeFrom="paragraph">
              <wp:posOffset>0</wp:posOffset>
            </wp:positionV>
            <wp:extent cx="1181735" cy="1205865"/>
            <wp:effectExtent l="0" t="0" r="0" b="0"/>
            <wp:wrapTight wrapText="bothSides">
              <wp:wrapPolygon edited="0">
                <wp:start x="0" y="0"/>
                <wp:lineTo x="0" y="21156"/>
                <wp:lineTo x="21240" y="21156"/>
                <wp:lineTo x="21240" y="0"/>
                <wp:lineTo x="0" y="0"/>
              </wp:wrapPolygon>
            </wp:wrapTight>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181735" cy="1205865"/>
                    </a:xfrm>
                    <a:prstGeom prst="rect">
                      <a:avLst/>
                    </a:prstGeom>
                  </pic:spPr>
                </pic:pic>
              </a:graphicData>
            </a:graphic>
            <wp14:sizeRelH relativeFrom="page">
              <wp14:pctWidth>0</wp14:pctWidth>
            </wp14:sizeRelH>
            <wp14:sizeRelV relativeFrom="page">
              <wp14:pctHeight>0</wp14:pctHeight>
            </wp14:sizeRelV>
          </wp:anchor>
        </w:drawing>
      </w:r>
      <w:r>
        <w:t>Le tabelle pivot hanno un’opzione particolarmente interessante in fase di formattazione. Nella Scheda Analizza il comando Seleziona</w:t>
      </w:r>
      <w:r w:rsidR="00597F5A">
        <w:t xml:space="preserve"> contiene l’opzione Attiva Selezione, l’opzione consente di formattare i campi per categoria consentendo così un notevole risparmio di tempo. Per mettere in corsivo tutti i Totali ad esempio sarà sufficiente selezionarne uno solo (avvicinandosi al campo col mouse da sinistra a destra e facendo assumere al mouse la forma di freccia nera verso destra) e scegliere il formato corsivo.</w:t>
      </w:r>
    </w:p>
    <w:p w14:paraId="02B3BB2A" w14:textId="441FE830" w:rsidR="00597F5A" w:rsidRDefault="00597F5A" w:rsidP="00597F5A">
      <w:pPr>
        <w:jc w:val="both"/>
      </w:pPr>
    </w:p>
    <w:p w14:paraId="171B608B" w14:textId="3019EA1D" w:rsidR="00597F5A" w:rsidRDefault="00597F5A" w:rsidP="00597F5A">
      <w:pPr>
        <w:jc w:val="both"/>
      </w:pPr>
      <w:r>
        <w:rPr>
          <w:noProof/>
        </w:rPr>
        <w:drawing>
          <wp:inline distT="0" distB="0" distL="0" distR="0" wp14:anchorId="6D372D8E" wp14:editId="20886B50">
            <wp:extent cx="4440255" cy="2644896"/>
            <wp:effectExtent l="0" t="0" r="0" b="317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52539" cy="2652213"/>
                    </a:xfrm>
                    <a:prstGeom prst="rect">
                      <a:avLst/>
                    </a:prstGeom>
                  </pic:spPr>
                </pic:pic>
              </a:graphicData>
            </a:graphic>
          </wp:inline>
        </w:drawing>
      </w:r>
    </w:p>
    <w:p w14:paraId="4B6C04F9" w14:textId="102C2F0D" w:rsidR="008E41B1" w:rsidRDefault="008E41B1" w:rsidP="00F4525E">
      <w:pPr>
        <w:jc w:val="both"/>
      </w:pPr>
    </w:p>
    <w:p w14:paraId="10511C58" w14:textId="0A930C0C" w:rsidR="008E41B1" w:rsidRDefault="00597F5A" w:rsidP="00F4525E">
      <w:pPr>
        <w:jc w:val="both"/>
      </w:pPr>
      <w:r>
        <w:t>Se invece vogliamo modificare l’intera visualizzazione possiamo accedere al menù Progettazione e scegliere uno degli stili visivi disponibili o addirittura crearne uno pe</w:t>
      </w:r>
      <w:r w:rsidR="0004389A">
        <w:t>rsonalizzato da riutilizzare anche in successive occasioni.</w:t>
      </w:r>
    </w:p>
    <w:p w14:paraId="72E2D842" w14:textId="77777777" w:rsidR="00F4525E" w:rsidRDefault="00F4525E" w:rsidP="00F4525E">
      <w:pPr>
        <w:jc w:val="both"/>
      </w:pPr>
      <w:r>
        <w:t>I margini manovra sono piuttosto ampi ma presentano dei limiti invalicabili quali:</w:t>
      </w:r>
    </w:p>
    <w:p w14:paraId="75F27287" w14:textId="77777777" w:rsidR="002B0A10" w:rsidRDefault="002B0A10" w:rsidP="0004389A">
      <w:pPr>
        <w:pStyle w:val="Paragrafoelenco"/>
        <w:numPr>
          <w:ilvl w:val="0"/>
          <w:numId w:val="22"/>
        </w:numPr>
        <w:jc w:val="both"/>
      </w:pPr>
      <w:r>
        <w:t>Non si possono aggiungere righe o colonne nella tabella</w:t>
      </w:r>
    </w:p>
    <w:p w14:paraId="71209A27" w14:textId="77777777" w:rsidR="002B0A10" w:rsidRDefault="002B0A10" w:rsidP="0004389A">
      <w:pPr>
        <w:pStyle w:val="Paragrafoelenco"/>
        <w:numPr>
          <w:ilvl w:val="0"/>
          <w:numId w:val="22"/>
        </w:numPr>
        <w:jc w:val="both"/>
      </w:pPr>
      <w:r>
        <w:t>Non è possibile cambiare anche solo numero della tabella inserendo una formula</w:t>
      </w:r>
    </w:p>
    <w:p w14:paraId="0F1669B3" w14:textId="77777777" w:rsidR="0004389A" w:rsidRDefault="002B0A10" w:rsidP="0004389A">
      <w:pPr>
        <w:pStyle w:val="Paragrafoelenco"/>
        <w:numPr>
          <w:ilvl w:val="0"/>
          <w:numId w:val="22"/>
        </w:numPr>
        <w:jc w:val="both"/>
      </w:pPr>
      <w:r>
        <w:t xml:space="preserve">Certe </w:t>
      </w:r>
      <w:r w:rsidR="0004389A">
        <w:t xml:space="preserve">descrizioni </w:t>
      </w:r>
      <w:r>
        <w:t>della tabella sono immutabili</w:t>
      </w:r>
    </w:p>
    <w:p w14:paraId="0AC6C6C7" w14:textId="4E00C871" w:rsidR="002B0A10" w:rsidRDefault="002B0A10" w:rsidP="0004389A">
      <w:pPr>
        <w:ind w:left="360"/>
        <w:jc w:val="both"/>
      </w:pPr>
      <w:r>
        <w:t xml:space="preserve"> </w:t>
      </w:r>
    </w:p>
    <w:p w14:paraId="53C2B33B" w14:textId="77777777" w:rsidR="0004389A" w:rsidRDefault="002B0A10" w:rsidP="002B0A10">
      <w:pPr>
        <w:jc w:val="both"/>
      </w:pPr>
      <w:r>
        <w:t xml:space="preserve">Questi limiti rendono macchinose alcune operazioni che in un report risulterebbero elementari. </w:t>
      </w:r>
    </w:p>
    <w:p w14:paraId="3C12C6C5" w14:textId="77777777" w:rsidR="0004389A" w:rsidRDefault="0004389A" w:rsidP="002B0A10">
      <w:pPr>
        <w:jc w:val="both"/>
      </w:pPr>
    </w:p>
    <w:p w14:paraId="6F2B24AC" w14:textId="77777777" w:rsidR="0004389A" w:rsidRDefault="002B0A10" w:rsidP="002B0A10">
      <w:pPr>
        <w:jc w:val="both"/>
      </w:pPr>
      <w:r>
        <w:t xml:space="preserve">Prendiamo ad esempio dove effettuare un semplice calcolo: verificare l’incidenza effettiva dell’IRES sul risultato d’esercizio. </w:t>
      </w:r>
    </w:p>
    <w:p w14:paraId="360EFAF7" w14:textId="77777777" w:rsidR="0004389A" w:rsidRDefault="0004389A" w:rsidP="002B0A10">
      <w:pPr>
        <w:jc w:val="both"/>
      </w:pPr>
    </w:p>
    <w:p w14:paraId="40D4F49A" w14:textId="29964FD2" w:rsidR="0004389A" w:rsidRDefault="0004389A" w:rsidP="002B0A10">
      <w:pPr>
        <w:jc w:val="both"/>
      </w:pPr>
      <w:r>
        <w:t xml:space="preserve">Tornando per un momento alla soluzione A sarà sufficiente collocarsi </w:t>
      </w:r>
      <w:r w:rsidR="00DC3C55">
        <w:t>nel foglio DICHIARAZIONE e nella cella D48 digitare +</w:t>
      </w:r>
      <w:r w:rsidR="00DC3C55" w:rsidRPr="00DC3C55">
        <w:t>D47/D45</w:t>
      </w:r>
    </w:p>
    <w:p w14:paraId="766A6CF3" w14:textId="77777777" w:rsidR="0004389A" w:rsidRDefault="0004389A" w:rsidP="002B0A10">
      <w:pPr>
        <w:jc w:val="both"/>
      </w:pPr>
    </w:p>
    <w:p w14:paraId="00CEB060" w14:textId="5CA25897" w:rsidR="00C94F43" w:rsidRDefault="00DC3C55" w:rsidP="002B0A10">
      <w:pPr>
        <w:jc w:val="both"/>
      </w:pPr>
      <w:r>
        <w:t>Nella soluzione</w:t>
      </w:r>
      <w:r w:rsidR="002B0A10">
        <w:t xml:space="preserve"> B </w:t>
      </w:r>
      <w:r>
        <w:t xml:space="preserve">per ottenere lo stesso risultato </w:t>
      </w:r>
      <w:r w:rsidR="00C94F43">
        <w:t xml:space="preserve">dobbiamo innanzi tutto inserire il campo Saldo, Excel lo collocherà nell’elenco valori in ultima posizione, spostiamolo in prima posizione e poi rinominiamolo in Saldi Cont., </w:t>
      </w:r>
      <w:r>
        <w:t xml:space="preserve">posizioniamoci </w:t>
      </w:r>
      <w:r w:rsidR="00C94F43">
        <w:t xml:space="preserve">sulla cella I207 scriviamo + e poi spostiamoci sulle celle che dovranno formare il rapporto, è probabile (a seconda delle impostazioni </w:t>
      </w:r>
      <w:r w:rsidR="00F46E1A">
        <w:t>in sede di installazione)</w:t>
      </w:r>
      <w:r w:rsidR="00C94F43">
        <w:t xml:space="preserve"> che appaia questa formula:</w:t>
      </w:r>
    </w:p>
    <w:p w14:paraId="09251007" w14:textId="77777777" w:rsidR="00C94F43" w:rsidRDefault="00C94F43" w:rsidP="002B0A10">
      <w:pPr>
        <w:jc w:val="both"/>
      </w:pPr>
    </w:p>
    <w:p w14:paraId="733DFF84" w14:textId="471373DD" w:rsidR="00C94F43" w:rsidRDefault="00C94F43" w:rsidP="002B0A10">
      <w:pPr>
        <w:jc w:val="both"/>
      </w:pPr>
      <w:r w:rsidRPr="00C94F43">
        <w:t>=+INFO.DATI.TAB.PIVOT("Somma di Ires";$A$3)/INFO.DATI.TAB.PIVOT("Saldo Cont.";$A$3)</w:t>
      </w:r>
    </w:p>
    <w:p w14:paraId="1731AFE7" w14:textId="3B1748BF" w:rsidR="00474365" w:rsidRDefault="00474365" w:rsidP="00474365">
      <w:pPr>
        <w:jc w:val="both"/>
      </w:pPr>
      <w:r>
        <w:t xml:space="preserve">Che </w:t>
      </w:r>
      <w:r>
        <w:t>può essere tradotto come</w:t>
      </w:r>
      <w:r>
        <w:t>:</w:t>
      </w:r>
      <w:r>
        <w:t xml:space="preserve"> esegui il rapporto tra il totale del campo IRES e il Totale del capo Saldo Cont. della </w:t>
      </w:r>
      <w:r>
        <w:t xml:space="preserve">Tabella </w:t>
      </w:r>
      <w:r>
        <w:t>pivot collocata</w:t>
      </w:r>
      <w:r>
        <w:t xml:space="preserve"> in A3.</w:t>
      </w:r>
    </w:p>
    <w:p w14:paraId="074EA640" w14:textId="77777777" w:rsidR="00474365" w:rsidRDefault="00474365" w:rsidP="00474365">
      <w:pPr>
        <w:jc w:val="both"/>
      </w:pPr>
    </w:p>
    <w:p w14:paraId="2449FD1E" w14:textId="19BE3FA3" w:rsidR="00474365" w:rsidRDefault="00474365" w:rsidP="002B0A10">
      <w:pPr>
        <w:jc w:val="both"/>
      </w:pPr>
      <w:r>
        <w:t xml:space="preserve">INFO.DATI.TAB.PIVOT() </w:t>
      </w:r>
      <w:r w:rsidR="002B0A10">
        <w:t xml:space="preserve">è una funzione estremamente complessa </w:t>
      </w:r>
      <w:r>
        <w:t xml:space="preserve">auto-generata da </w:t>
      </w:r>
      <w:r w:rsidR="002B0A10">
        <w:t xml:space="preserve">Excel quando richiamiamo un dato di una </w:t>
      </w:r>
      <w:r w:rsidR="00F46E1A">
        <w:t>Tabella Pivot</w:t>
      </w:r>
      <w:r>
        <w:t xml:space="preserve"> per utilizzarlo in un foglio di lavoro che </w:t>
      </w:r>
      <w:r w:rsidR="002B0A10">
        <w:t xml:space="preserve">serve per creare una sorta di riferimento assoluto ad un elemento </w:t>
      </w:r>
      <w:r>
        <w:t xml:space="preserve">della Tabella pivot a prescindere da </w:t>
      </w:r>
      <w:r w:rsidR="002B0A10">
        <w:t>eventuali modifiche e alla forma alla lunghezz</w:t>
      </w:r>
      <w:r>
        <w:t>a della tabella</w:t>
      </w:r>
      <w:r w:rsidR="002B0A10">
        <w:t xml:space="preserve">. </w:t>
      </w:r>
    </w:p>
    <w:p w14:paraId="329C1932" w14:textId="77777777" w:rsidR="00474365" w:rsidRDefault="00474365" w:rsidP="002B0A10">
      <w:pPr>
        <w:jc w:val="both"/>
      </w:pPr>
    </w:p>
    <w:p w14:paraId="63CE682F" w14:textId="104276B3" w:rsidR="00474365" w:rsidRDefault="00474365" w:rsidP="002B0A10">
      <w:pPr>
        <w:jc w:val="both"/>
      </w:pPr>
      <w:r>
        <w:rPr>
          <w:noProof/>
        </w:rPr>
        <w:drawing>
          <wp:inline distT="0" distB="0" distL="0" distR="0" wp14:anchorId="60D05A03" wp14:editId="4B907B5B">
            <wp:extent cx="6120130" cy="172339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1723390"/>
                    </a:xfrm>
                    <a:prstGeom prst="rect">
                      <a:avLst/>
                    </a:prstGeom>
                  </pic:spPr>
                </pic:pic>
              </a:graphicData>
            </a:graphic>
          </wp:inline>
        </w:drawing>
      </w:r>
    </w:p>
    <w:p w14:paraId="23156142" w14:textId="77777777" w:rsidR="00474365" w:rsidRDefault="00474365" w:rsidP="002B0A10">
      <w:pPr>
        <w:jc w:val="both"/>
      </w:pPr>
    </w:p>
    <w:p w14:paraId="1EF8FD02" w14:textId="77777777" w:rsidR="004C1E27" w:rsidRDefault="002B0A10" w:rsidP="002B0A10">
      <w:pPr>
        <w:jc w:val="both"/>
      </w:pPr>
      <w:r>
        <w:t>Se per ipotesi aggiungessimo una riga</w:t>
      </w:r>
      <w:r w:rsidR="00474365">
        <w:t xml:space="preserve"> alla Tabella1 del foglio DATICONTABILI,</w:t>
      </w:r>
      <w:r>
        <w:t xml:space="preserve"> il totale si sposterebbe </w:t>
      </w:r>
      <w:r w:rsidR="00474365">
        <w:t xml:space="preserve">dalla </w:t>
      </w:r>
      <w:r>
        <w:t>riga</w:t>
      </w:r>
      <w:r w:rsidR="00474365">
        <w:t xml:space="preserve"> 207 alla 208</w:t>
      </w:r>
      <w:r w:rsidR="004C1E27">
        <w:t xml:space="preserve"> ma la formula in I207 continuerebbe a dare un risultato corretto, se invece avessimo inserito in I207 la formula H207/G207 la cella avrebbe restituito un risultato corretto fino a che la tabella non avesse cambiato dimensione. Pe</w:t>
      </w:r>
      <w:r>
        <w:t>r</w:t>
      </w:r>
      <w:r w:rsidR="004C1E27">
        <w:t xml:space="preserve"> quanto utile e meritevole</w:t>
      </w:r>
      <w:r>
        <w:t xml:space="preserve"> di </w:t>
      </w:r>
      <w:r w:rsidR="004C1E27">
        <w:t>ulteriori approfondimenti</w:t>
      </w:r>
      <w:r>
        <w:t xml:space="preserve">, la funzione </w:t>
      </w:r>
      <w:r w:rsidR="004C1E27">
        <w:t>INFO.DATI.TAB.PIVOT()</w:t>
      </w:r>
      <w:r w:rsidR="004C1E27">
        <w:t xml:space="preserve"> </w:t>
      </w:r>
      <w:r>
        <w:t xml:space="preserve">può essere </w:t>
      </w:r>
      <w:r w:rsidR="004C1E27">
        <w:t>talvolta scomoda e pertanto può essere disattivata.</w:t>
      </w:r>
    </w:p>
    <w:p w14:paraId="49118824" w14:textId="0EF49676" w:rsidR="004C1E27" w:rsidRDefault="004C1E27" w:rsidP="002B0A10">
      <w:pPr>
        <w:jc w:val="both"/>
      </w:pPr>
      <w:r>
        <w:t>…</w:t>
      </w:r>
      <w:bookmarkStart w:id="1" w:name="_GoBack"/>
      <w:bookmarkEnd w:id="1"/>
    </w:p>
    <w:p w14:paraId="6FDF83A4" w14:textId="77777777" w:rsidR="004C1E27" w:rsidRDefault="004C1E27" w:rsidP="002B0A10">
      <w:pPr>
        <w:jc w:val="both"/>
      </w:pPr>
    </w:p>
    <w:p w14:paraId="49873704" w14:textId="40A0B228" w:rsidR="002B0A10" w:rsidRDefault="004C1E27" w:rsidP="002B0A10">
      <w:pPr>
        <w:jc w:val="both"/>
      </w:pPr>
      <w:r>
        <w:t xml:space="preserve"> con</w:t>
      </w:r>
      <w:r w:rsidR="002B0A10">
        <w:t xml:space="preserve"> la conseguenza… Tale scelta farà trattare il celle di una vivo come tutte le altre celle del foglio di lavoro. A conclusione dell’esempio riportiamo in tabella differenza tra le due ipotesi entrambe valide ma diverse.</w:t>
      </w:r>
    </w:p>
    <w:p w14:paraId="63566C31" w14:textId="77777777" w:rsidR="002B0A10" w:rsidRDefault="002B0A10" w:rsidP="002B0A10">
      <w:pPr>
        <w:jc w:val="both"/>
      </w:pPr>
      <w:r>
        <w:t>Velocità di realizzazione e modifica</w:t>
      </w:r>
    </w:p>
    <w:p w14:paraId="0581888B" w14:textId="77777777" w:rsidR="002B0A10" w:rsidRDefault="002B0A10" w:rsidP="002B0A10">
      <w:pPr>
        <w:jc w:val="both"/>
      </w:pPr>
      <w:r>
        <w:t>Possibilità di filtrare direttamente il report</w:t>
      </w:r>
    </w:p>
    <w:p w14:paraId="555FEFD2" w14:textId="77777777" w:rsidR="002B0A10" w:rsidRDefault="002B0A10" w:rsidP="002B0A10">
      <w:pPr>
        <w:jc w:val="both"/>
      </w:pPr>
      <w:r>
        <w:t>A collocare gli elementi del report dove meglio si ritiene opportuno</w:t>
      </w:r>
    </w:p>
    <w:p w14:paraId="5C803563" w14:textId="77777777" w:rsidR="002B0A10" w:rsidRDefault="002B0A10" w:rsidP="002B0A10">
      <w:pPr>
        <w:jc w:val="both"/>
      </w:pPr>
      <w:r>
        <w:t>Aggiornamento dati in tempo reale</w:t>
      </w:r>
    </w:p>
    <w:p w14:paraId="3D8CF899" w14:textId="77777777" w:rsidR="002B0A10" w:rsidRDefault="002B0A10" w:rsidP="002B0A10">
      <w:pPr>
        <w:jc w:val="both"/>
      </w:pPr>
      <w:r>
        <w:t>Possibilità di inserire nuove categorie di dati senza intervenire sul foglio dati</w:t>
      </w:r>
    </w:p>
    <w:p w14:paraId="6429D30E" w14:textId="77777777" w:rsidR="002B0A10" w:rsidRDefault="002B0A10" w:rsidP="002B0A10">
      <w:pPr>
        <w:jc w:val="both"/>
      </w:pPr>
      <w:r>
        <w:t>Analisi Di bilancio</w:t>
      </w:r>
    </w:p>
    <w:p w14:paraId="3392B93F" w14:textId="77777777" w:rsidR="002B0A10" w:rsidRDefault="002B0A10" w:rsidP="002B0A10">
      <w:pPr>
        <w:jc w:val="both"/>
      </w:pPr>
      <w:r>
        <w:t>Modello dati</w:t>
      </w:r>
    </w:p>
    <w:p w14:paraId="1ED974B7" w14:textId="77777777" w:rsidR="002B0A10" w:rsidRDefault="002B0A10" w:rsidP="002B0A10">
      <w:pPr>
        <w:jc w:val="both"/>
      </w:pPr>
      <w:r>
        <w:t>Abbiamo un sogno bilanci che contiene i bilanci analitici degli ultimi tre esercizi, si tratta di una tabella che contiene… Richiedo è strutturata in quattro colonne: codice conto, descrizione, importo già con il formato di a. È una situazione riconducibile a tutti i clienti di uno studio esempio che svilupperemo può sicuramente trovare applicazione immediata in casi concreti. Per prima cosa dobbiamo stabilire Uno schema di riclassificazione sia per il conto economico che per lo stato patrimoniale. Nell’esempio scelto lo schema proposto dalla circolare tre del 2018 del Mediocredito centrale in materia di modello… Ovviamente una volta compresa la tecnica potrete sostituire lo schema nel foglio di CLASS con quello che più vi aggrada e l’unico limite alla fantasia. La riclassificazione di bilancio ricalca il metodo già utilizzato per l’esempio uno in ogni Rica inseriremo un codice da… A… A cui Corrisponderà una voce di riclassificazione. Terminato che si cazzone del primo esercizio è legittimo aspettarsi che non occorre riclassificare due volte lo stesso conto alla riga… Dovrebbe in qualche modo cercare di capire come stato precedentemente riclassificato il conto e, seguendo la regola numero 10, provare a creare un automatismo che ci risolve il problema. Cominciamo con l’inserire due colonne che chiameremo Codice suggerito e codice definitivo. È la formula da inserire nel codice suggerito sfrutterà la funzione cerca verte assumendo la seguente sintassi… Che tradotto in linguaggio comune suona così cerca per il codice corrente la riclassificazione che è stata inserita per la prima volta e presente nella colonna… rispetto alla colonna… Si noti che l’intervallo matrice si interrompe la colonna… O al campo… In quanto se avessimo preso tutta la tabella avremmo causato un riferimento circolare che si verifica ogni qualvolta una formula contiene suo stesso risultato. Ora basta inserire la formula in Cad che ricorda molto quella utilizzata per le riprese per esempio uno la casella codice definitivo dovrà compilar si a seconda dei casi con quanto inserito in inserimento codice o in codice suggerito: se sarà inserito un numero nel campo inserimento codici allora assumerà tale valore, altrimenti resterà pari al valore di codice suggerito.</w:t>
      </w:r>
    </w:p>
    <w:p w14:paraId="175F4742" w14:textId="77777777" w:rsidR="002B0A10" w:rsidRDefault="002B0A10" w:rsidP="002B0A10">
      <w:pPr>
        <w:jc w:val="both"/>
      </w:pPr>
      <w:r>
        <w:t>Il procedimento Descritto da un lato ci risparmierà ore di lavoro per la riclassificazione di conti già riclassificati dall’altro ci sarà sempre la possibilità di scegliere classificazioni alternative. Si pensi a tal proposito ai conti riferiti alle banche nella riga… Che contiene dati dell’esercizio 2015 la banca X è in dare E pertanto la corretta riclassificazione è nelle disponibilità liquide e… E così pure nel 2016 ma nel 2017 il suggerimento… Non può più essere accolto in quanto la riclassificazione corretta e nei debiti verso le banche… E pertanto nella cella… Scriveremo… Ottenendo così il risultato desiderato. Il modello dati completo Ora non ci resta che sviluppare l’analisi su seguendo le due strade con e senza primo.</w:t>
      </w:r>
    </w:p>
    <w:p w14:paraId="3D3D59FC" w14:textId="77777777" w:rsidR="002B0A10" w:rsidRDefault="002B0A10" w:rsidP="002B0A10">
      <w:pPr>
        <w:jc w:val="both"/>
      </w:pPr>
      <w:r>
        <w:t xml:space="preserve"> Soluzione a</w:t>
      </w:r>
    </w:p>
    <w:p w14:paraId="75B1FC6C" w14:textId="77777777" w:rsidR="002B0A10" w:rsidRDefault="002B0A10" w:rsidP="002B0A10">
      <w:pPr>
        <w:jc w:val="both"/>
      </w:pPr>
      <w:r>
        <w:t xml:space="preserve"> Per prima cosa dobbiamo compilare il foglio riclassificazione con i dati contenuti nella tabella bilanci per far cominciamo con intestare le colonne… Con le date dei bilanci ora osserviamo la cella… Mi chiediamo ci cosa vogliamo inserire? La risposta è semplice: in questa cella dovrà apparire la somma di tutti conti che nel campo riportano in coda… Mi sono riferite all’anno…; Generalizzando ci interessa che ogni cella dell’intervallo mi porti sempre il codice della colonna… e l’anno contenuto nel rigo… La somma multi condizionale e soddisfatta dalla funzione somma più se è già trattata nel numero di… Pertanto la formula da inserire in… Sarà… Avendo usato in maniera corretta i riferimenti assoluti, abbiamo bloccato la sola colonna della prima condizione la sola riga della seconda condizione, possiamo Copiare la formula con contro il e incollare in tutto l’intervallo con controlli. Ora che vediamo i totali inserendo delle righe in…</w:t>
      </w:r>
    </w:p>
    <w:p w14:paraId="482DC04F" w14:textId="77777777" w:rsidR="002B0A10" w:rsidRDefault="002B0A10" w:rsidP="002B0A10">
      <w:pPr>
        <w:jc w:val="both"/>
      </w:pPr>
      <w:r>
        <w:t>copiare la formula con contro il e incollare in tutto l’intervallo con contro il V. Ora che legami totali inserendo delle righe in…</w:t>
      </w:r>
    </w:p>
    <w:p w14:paraId="1E3760F5" w14:textId="77777777" w:rsidR="002B0A10" w:rsidRDefault="002B0A10" w:rsidP="002B0A10">
      <w:pPr>
        <w:jc w:val="both"/>
      </w:pPr>
      <w:r>
        <w:t>Una delle prime analisi possibili consiste proprio nella percentualizzazione dei dati rispetto Al totali. In particolare le voci dello stato patrimoniale vengono soltanto solitamente rapportate al totale attivo uguale totale passivo, quello del conto economico ai ricavi. Possiamo quindi collocar ci sulla riga… Scrivere… Soltanto i riferimenti assoluti e ho pure usare un nome che assolutizzi la riga… E relativi zii Le colonne…. Per creare il nome che possiamo chiamare capitale investito procediamo così… Posizioniamo ci sulla cella… E ti chiamo su inserisci nome, come si osserva X è la impostato riferimento assoluto sia sulla riga che sulla colonna preceduti entrambe dal $ perché intendiamo rendere relativa alla colonna basterà modificare il riferimento in… Ora abbiamo ottenuto il nome capitale investito che riporterà in qualsiasi foglio ci troveremo sempre il contenuto della riga… E nella colonna in cui ci troveremo in quel momento; con medesimo procedimento possiamo creare altri nomi utili quali fatturato uguale attivo circolante… Eccetera…</w:t>
      </w:r>
    </w:p>
    <w:p w14:paraId="4D8F4AB4" w14:textId="77777777" w:rsidR="002B0A10" w:rsidRDefault="002B0A10" w:rsidP="002B0A10">
      <w:pPr>
        <w:jc w:val="both"/>
      </w:pPr>
      <w:r>
        <w:t>Tutto ciò ci consentirà di scrivere l’indice di bilancio inserendo direttamente i nomi al posto di riferimenti se ad esempio vorremmo creare l’indice… Potremmo direttamente scrivere…</w:t>
      </w:r>
    </w:p>
    <w:p w14:paraId="0D31C1F9" w14:textId="77777777" w:rsidR="002B0A10" w:rsidRDefault="002B0A10" w:rsidP="002B0A10">
      <w:pPr>
        <w:jc w:val="both"/>
      </w:pPr>
    </w:p>
    <w:p w14:paraId="48EB141F" w14:textId="77777777" w:rsidR="002B0A10" w:rsidRDefault="002B0A10" w:rsidP="002B0A10">
      <w:pPr>
        <w:jc w:val="both"/>
      </w:pPr>
    </w:p>
    <w:p w14:paraId="7D6FB89B" w14:textId="77777777" w:rsidR="002B0A10" w:rsidRDefault="002B0A10" w:rsidP="002B0A10">
      <w:pPr>
        <w:jc w:val="both"/>
      </w:pPr>
      <w:r>
        <w:t>Copiando la stessa formula nella colonna… Si ottiene il medesimo indice anche per gli anni successivi nono stante il contenuto della cella possa apparire il medesimo. Ora possiamo abbellire modello: oltre alla formattazione classica colori, bordi sfondi ricordandoci però sempre della regola nove del decalogo… Possiamo introdurre la formattazione condizionale ad esempio potremmo bordare di rosso i dati peggioramento, oppure utilizzare informazioni ingredienti o a barre. La formattazione condizionale sempre esistite Excel ma assunto un Ruolo centrale a partire dalla versione 2007. Per bordare di rosso i dati peggioramento procediamo come di seguito descritto:</w:t>
      </w:r>
    </w:p>
    <w:p w14:paraId="420A2039" w14:textId="77777777" w:rsidR="002B0A10" w:rsidRDefault="002B0A10" w:rsidP="002B0A10">
      <w:pPr>
        <w:jc w:val="both"/>
      </w:pPr>
      <w:r>
        <w:t>Posizioniamo sulla cella… E che chiamo sul comando formattazione condizionale</w:t>
      </w:r>
    </w:p>
    <w:p w14:paraId="198305BF" w14:textId="77777777" w:rsidR="002B0A10" w:rsidRDefault="002B0A10" w:rsidP="002B0A10">
      <w:pPr>
        <w:jc w:val="both"/>
      </w:pPr>
      <w:r>
        <w:t>Scegliamo… E inseriamo la condizione… Avendo cura di rendere relativo riferimento in maniera tale da poter copiare incollare informarti con il comando…</w:t>
      </w:r>
    </w:p>
    <w:p w14:paraId="52803E76" w14:textId="77777777" w:rsidR="002B0A10" w:rsidRDefault="002B0A10" w:rsidP="002B0A10">
      <w:pPr>
        <w:jc w:val="both"/>
      </w:pPr>
      <w:r>
        <w:t>La formattazione gradienti o a Parre ancora più semplice; partiamo da quella posizioniamoci su… Ti chiamo… Per quella gradienti il procedimento è il medesimo occorre però fare attenzione alle regole secondo le quali variano i colori di default i colori variano a seconda del percentile: Excel valuta il minore e il maggiore prima serie e applica i colori in base a tale range. È possibile però utilizzare i colori maniera più intelligente, facendo di cambiare in base ad una scala predefinita, a tal fine inseriamo nella colonna… In questo senso di ciascun indice una scala di valori questo punto possiamo personalizzare …</w:t>
      </w:r>
    </w:p>
    <w:p w14:paraId="1CE9190C" w14:textId="77777777" w:rsidR="002B0A10" w:rsidRDefault="002B0A10" w:rsidP="002B0A10">
      <w:pPr>
        <w:jc w:val="both"/>
      </w:pPr>
      <w:r>
        <w:t>Non c’è bilancio degno di questo nome che non contenga grafici arrivare in natura: in serie veramente semplicissimo so infatti sufficiente selezionare contemporaneamente gli intervalli… E… Creare un grafico relativo. Possiamo scegliere il tipo di grafico che c’è più congeniale oppure accettare suggerimento di Excel con il tasto… Una volta creato il grafico sarà possibile personalizzarlo a piacimento alla creazione, formattazione e personalizzazione dei grafici sarà dedicato uno dei prossimi interventi. Vale la pena di citare anche un tipo di grafico disponibile a partire dalla versione… Grafico Spark line. I grafici linea sono vini o istogrammi contenuti all’interno di una cella conviene pertanto allargare la colonna… Per consentirne l’inserimento e poi è sufficiente seguire questo procedimento:</w:t>
      </w:r>
    </w:p>
    <w:p w14:paraId="3572B594" w14:textId="77777777" w:rsidR="002B0A10" w:rsidRDefault="002B0A10" w:rsidP="002B0A10">
      <w:pPr>
        <w:jc w:val="both"/>
      </w:pPr>
    </w:p>
    <w:p w14:paraId="0CACCEE7" w14:textId="77777777" w:rsidR="002B0A10" w:rsidRDefault="002B0A10" w:rsidP="002B0A10">
      <w:pPr>
        <w:jc w:val="both"/>
      </w:pPr>
    </w:p>
    <w:p w14:paraId="5C8A291E" w14:textId="77777777" w:rsidR="002B0A10" w:rsidRDefault="002B0A10" w:rsidP="002B0A10">
      <w:pPr>
        <w:jc w:val="both"/>
      </w:pPr>
      <w:r>
        <w:t xml:space="preserve">  </w:t>
      </w:r>
    </w:p>
    <w:p w14:paraId="3B583C64" w14:textId="77777777" w:rsidR="002B0A10" w:rsidRDefault="002B0A10" w:rsidP="002B0A10">
      <w:pPr>
        <w:jc w:val="both"/>
      </w:pPr>
    </w:p>
    <w:p w14:paraId="43118FA9" w14:textId="77777777" w:rsidR="002B0A10" w:rsidRDefault="002B0A10" w:rsidP="002B0A10">
      <w:pPr>
        <w:jc w:val="both"/>
      </w:pPr>
      <w:r>
        <w:t>Possiamo concludere l’analisi dal uno Score Inghe che tenga conto dei valori dei singoli indici. Dovremmo innanzitutto assegnare un punteggio ciascun indice e poi sommarlo potremmo esempio riprodurre il modello previsto per Rusconi del Mediocredito e inserire un punteggio da uno uguale -5 uguale molto buono per ciascuno degli indici. In questo articolo ci limitiamo a mostrare la tecnica per un solo indice e lasciamo lettore di gente fosse interessato il divertimento di applicare il modello alle proprie analisi sviluppando i medesimi procedimenti qui descritti per gli altri indici. Scegliamo indice di indipendenza finanziaria e osserviamo la scala che vada… Molto negativo a… Molto positivo che portiamo nelle celle… Che potremmo anche nascondere un secondo momento.   Per legge in base al valore dell’indice inseriamo la funzione cerca verticale come nell’esempio riportato nel numero di… Pertanto scriveremo</w:t>
      </w:r>
    </w:p>
    <w:p w14:paraId="13C11D3D" w14:textId="77777777" w:rsidR="002B0A10" w:rsidRDefault="002B0A10" w:rsidP="002B0A10">
      <w:pPr>
        <w:jc w:val="both"/>
      </w:pPr>
      <w:r>
        <w:t>…</w:t>
      </w:r>
    </w:p>
    <w:p w14:paraId="728B74A4" w14:textId="77777777" w:rsidR="002B0A10" w:rsidRDefault="002B0A10" w:rsidP="002B0A10">
      <w:pPr>
        <w:jc w:val="both"/>
      </w:pPr>
      <w:r>
        <w:t xml:space="preserve">Come si può notare abbiamo omesso l’ultimo argomento impostato solitamente al valore zero o falso proprio per consentire alla funzione di individuare per ciascun valore il numero minore più prossimo pertanto la cella… Restituiva… Fino a che la cella… Sarà inferiore… E…  </w:t>
      </w:r>
    </w:p>
    <w:p w14:paraId="6B069C5B" w14:textId="77777777" w:rsidR="002B0A10" w:rsidRDefault="002B0A10" w:rsidP="002B0A10">
      <w:pPr>
        <w:jc w:val="both"/>
      </w:pPr>
      <w:r>
        <w:t>Applicando questa tecnica tutti gli indici si possono simulare sistemi di scoring.</w:t>
      </w:r>
    </w:p>
    <w:p w14:paraId="77A934BC" w14:textId="77777777" w:rsidR="002B0A10" w:rsidRDefault="002B0A10" w:rsidP="002B0A10">
      <w:pPr>
        <w:jc w:val="both"/>
      </w:pPr>
      <w:r>
        <w:t>Soluzione B</w:t>
      </w:r>
    </w:p>
    <w:p w14:paraId="3158FCDF" w14:textId="77777777" w:rsidR="002B0A10" w:rsidRDefault="002B0A10" w:rsidP="002B0A10">
      <w:pPr>
        <w:jc w:val="both"/>
      </w:pPr>
      <w:r>
        <w:t>Quest’esempio consente di apprezzare ancora meglio da un lato immensa potenzialità delle vivo dall’altra Di saggiarne i limiti.</w:t>
      </w:r>
    </w:p>
    <w:p w14:paraId="3DE9B221" w14:textId="77777777" w:rsidR="002B0A10" w:rsidRDefault="002B0A10" w:rsidP="002B0A10">
      <w:pPr>
        <w:jc w:val="both"/>
      </w:pPr>
      <w:r>
        <w:t>Con l’applicazione l’esperienza si comprenderà che funzioni e vivo andranno sapientemente mixate per ottenere i risultati desiderati e quello che faremo nell’esempio tre.</w:t>
      </w:r>
    </w:p>
    <w:p w14:paraId="496381E4" w14:textId="77777777" w:rsidR="002B0A10" w:rsidRDefault="002B0A10" w:rsidP="002B0A10">
      <w:pPr>
        <w:jc w:val="both"/>
      </w:pPr>
      <w:r>
        <w:t>Partiamo con la riclassificazione del bilancio che in questo caso è semplicissima; sequenza è la solita inserisci tabella pivot hot ok ok…  Mettiamo nelle colonne la data o meglio l’anno e nelle righe il codice definitivo e nei valori ovviamente l’importo e possiamo anche aggiungere la verza descrizione per avere il dettaglio di ciascuna voce dettaglio che potremmo raggruppare con il tasto… È soltanto il visualizzazione di dati previsti dall’iPod possiamo ottenere immediatamente lo scostamento rispetto al periodo precedente con il seguente procedimento:</w:t>
      </w:r>
    </w:p>
    <w:p w14:paraId="097AE2DF" w14:textId="77777777" w:rsidR="002B0A10" w:rsidRDefault="002B0A10" w:rsidP="002B0A10">
      <w:pPr>
        <w:jc w:val="both"/>
      </w:pPr>
      <w:r>
        <w:t>Trasciniamo il campo importo nel quadro valori</w:t>
      </w:r>
    </w:p>
    <w:p w14:paraId="4A5E2CB9" w14:textId="77777777" w:rsidR="002B0A10" w:rsidRDefault="002B0A10" w:rsidP="002B0A10">
      <w:pPr>
        <w:jc w:val="both"/>
      </w:pPr>
      <w:r>
        <w:t>Con il tasto destro o con il menù impostazioni dati scegliamo mostra dati come scostamento percentuale dell’anno precedente</w:t>
      </w:r>
    </w:p>
    <w:p w14:paraId="19E69964" w14:textId="77777777" w:rsidR="002B0A10" w:rsidRDefault="002B0A10" w:rsidP="002B0A10">
      <w:pPr>
        <w:jc w:val="both"/>
      </w:pPr>
      <w:r>
        <w:t>Cambiando il formato e numero e il gioco è fatto.</w:t>
      </w:r>
    </w:p>
    <w:p w14:paraId="3E973F2F" w14:textId="77777777" w:rsidR="002B0A10" w:rsidRDefault="002B0A10" w:rsidP="002B0A10">
      <w:pPr>
        <w:jc w:val="both"/>
      </w:pPr>
      <w:r>
        <w:t>Possiamo complice rimento analogo giungere anche lo scostamento assoluto.</w:t>
      </w:r>
    </w:p>
    <w:p w14:paraId="4B5FCE35" w14:textId="77777777" w:rsidR="002B0A10" w:rsidRDefault="002B0A10" w:rsidP="002B0A10">
      <w:pPr>
        <w:jc w:val="both"/>
      </w:pPr>
      <w:r>
        <w:t>Fino a qui tutto bene ed anche abbastanza facile. I problemi cominciano nel momento in cui desideriamo raggiungere ring esempio un semplice totale attivo totale passivo ci accorgiamo subito che sentiamo di aggiungere una riga tra l’altro… La… Riceviamo il messaggio… Segno che non possiamo procedere in maniera convenzionale ma che dovremmo utilizzare per quanto possibile, le potenzialità della Pilotta.</w:t>
      </w:r>
    </w:p>
    <w:p w14:paraId="3576A2D1" w14:textId="77777777" w:rsidR="002B0A10" w:rsidRDefault="002B0A10" w:rsidP="002B0A10">
      <w:pPr>
        <w:jc w:val="both"/>
      </w:pPr>
      <w:r>
        <w:t>Per sommare un insieme di elementi occorre creare dei Gruppi; strada veloce consiste nel selezionare gli elementi che dovranno far parte del gruppo e con l’immancabile tasto destro del mouse selezionare raggruppa. Così procediamo per i quattro gruppi: costi, ricavi, attivo, passivo. Si noti che stato creato il campo Coco2 che potremmo rinominare in sezione esattamente come se esistesse nella tabella, in realtà sappiamo dall’ultima puntata che il campo   Codice due esiste ma solo nella base per What. Possiamo raggruppare ulteriormente ricavi e costi per formare il conto economico e attivo e passivo per creare lo stato patrimoniale. Ora possiamo percentualizzare le voci per il loro tutta: basterà usare il comando mostra dati come percentuale di totale padre quello che però non siamo in grado di fare, almeno all’interno della tabella, e percentualizzare secondo un singolo elemento ad esempio ricavi ipotesi da verificare… possiamo invece applicare la formattazione condizionale e creare facilmente grafici. Grafici Pilotta in maniera altrettanto immediata quanto le tabelle. Immaginiamo di voler creare un grafico per Erica e mostrarne l’andamento. E, basterà ora gli anni della colonna filtrare per il carico e usare quale valore l’importo un po’ più problematico, a me almeno con le tecniche apprese fin qui, creare in bici direttamente nella Pigott dovrebbe utilizzare la funzione info E riferimenti alla tabella pivot hot come già descritto nel caso uno.</w:t>
      </w:r>
    </w:p>
    <w:sectPr w:rsidR="002B0A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90C314" w14:textId="77777777" w:rsidR="00ED093B" w:rsidRDefault="00ED093B" w:rsidP="00686174">
      <w:r>
        <w:separator/>
      </w:r>
    </w:p>
  </w:endnote>
  <w:endnote w:type="continuationSeparator" w:id="0">
    <w:p w14:paraId="35213108" w14:textId="77777777" w:rsidR="00ED093B" w:rsidRDefault="00ED093B" w:rsidP="0068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D5174B" w14:textId="77777777" w:rsidR="00ED093B" w:rsidRDefault="00ED093B" w:rsidP="00686174">
      <w:r>
        <w:separator/>
      </w:r>
    </w:p>
  </w:footnote>
  <w:footnote w:type="continuationSeparator" w:id="0">
    <w:p w14:paraId="5609C6C6" w14:textId="77777777" w:rsidR="00ED093B" w:rsidRDefault="00ED093B" w:rsidP="006861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DFD"/>
    <w:multiLevelType w:val="hybridMultilevel"/>
    <w:tmpl w:val="3BDCF4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003A00"/>
    <w:multiLevelType w:val="hybridMultilevel"/>
    <w:tmpl w:val="C1B0F6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49867C3"/>
    <w:multiLevelType w:val="hybridMultilevel"/>
    <w:tmpl w:val="0728CA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ED10D1F"/>
    <w:multiLevelType w:val="hybridMultilevel"/>
    <w:tmpl w:val="308CCBE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F531E35"/>
    <w:multiLevelType w:val="hybridMultilevel"/>
    <w:tmpl w:val="1A244CC6"/>
    <w:lvl w:ilvl="0" w:tplc="04100001">
      <w:start w:val="1"/>
      <w:numFmt w:val="bullet"/>
      <w:lvlText w:val=""/>
      <w:lvlJc w:val="left"/>
      <w:pPr>
        <w:ind w:left="765" w:hanging="360"/>
      </w:pPr>
      <w:rPr>
        <w:rFonts w:ascii="Symbol" w:hAnsi="Symbol" w:hint="default"/>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5" w15:restartNumberingAfterBreak="0">
    <w:nsid w:val="12A505BC"/>
    <w:multiLevelType w:val="hybridMultilevel"/>
    <w:tmpl w:val="74A6A6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6979F0"/>
    <w:multiLevelType w:val="hybridMultilevel"/>
    <w:tmpl w:val="83AAB17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8B75A78"/>
    <w:multiLevelType w:val="hybridMultilevel"/>
    <w:tmpl w:val="C4A815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E7B0628"/>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EFA1F66"/>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2530A13"/>
    <w:multiLevelType w:val="hybridMultilevel"/>
    <w:tmpl w:val="528667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5417206"/>
    <w:multiLevelType w:val="hybridMultilevel"/>
    <w:tmpl w:val="A2E23FC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58935B4"/>
    <w:multiLevelType w:val="hybridMultilevel"/>
    <w:tmpl w:val="E04E9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9278E4"/>
    <w:multiLevelType w:val="hybridMultilevel"/>
    <w:tmpl w:val="0E9818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C330B57"/>
    <w:multiLevelType w:val="hybridMultilevel"/>
    <w:tmpl w:val="C9D8004E"/>
    <w:lvl w:ilvl="0" w:tplc="6A781C86">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E3C1969"/>
    <w:multiLevelType w:val="hybridMultilevel"/>
    <w:tmpl w:val="F8DCAA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FAD5950"/>
    <w:multiLevelType w:val="hybridMultilevel"/>
    <w:tmpl w:val="409C16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42304A"/>
    <w:multiLevelType w:val="hybridMultilevel"/>
    <w:tmpl w:val="04CE8B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3D0614C"/>
    <w:multiLevelType w:val="hybridMultilevel"/>
    <w:tmpl w:val="082E2A44"/>
    <w:lvl w:ilvl="0" w:tplc="DBEEB764">
      <w:start w:val="1"/>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62B574A"/>
    <w:multiLevelType w:val="hybridMultilevel"/>
    <w:tmpl w:val="05FCD8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6EA5EED"/>
    <w:multiLevelType w:val="hybridMultilevel"/>
    <w:tmpl w:val="0F1E491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7841381E"/>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21"/>
  </w:num>
  <w:num w:numId="5">
    <w:abstractNumId w:val="18"/>
  </w:num>
  <w:num w:numId="6">
    <w:abstractNumId w:val="13"/>
  </w:num>
  <w:num w:numId="7">
    <w:abstractNumId w:val="12"/>
  </w:num>
  <w:num w:numId="8">
    <w:abstractNumId w:val="8"/>
  </w:num>
  <w:num w:numId="9">
    <w:abstractNumId w:val="15"/>
  </w:num>
  <w:num w:numId="10">
    <w:abstractNumId w:val="0"/>
  </w:num>
  <w:num w:numId="11">
    <w:abstractNumId w:val="1"/>
  </w:num>
  <w:num w:numId="12">
    <w:abstractNumId w:val="9"/>
  </w:num>
  <w:num w:numId="13">
    <w:abstractNumId w:val="14"/>
  </w:num>
  <w:num w:numId="14">
    <w:abstractNumId w:val="6"/>
  </w:num>
  <w:num w:numId="15">
    <w:abstractNumId w:val="19"/>
  </w:num>
  <w:num w:numId="16">
    <w:abstractNumId w:val="20"/>
  </w:num>
  <w:num w:numId="17">
    <w:abstractNumId w:val="2"/>
  </w:num>
  <w:num w:numId="18">
    <w:abstractNumId w:val="5"/>
  </w:num>
  <w:num w:numId="19">
    <w:abstractNumId w:val="7"/>
  </w:num>
  <w:num w:numId="20">
    <w:abstractNumId w:val="10"/>
  </w:num>
  <w:num w:numId="21">
    <w:abstractNumId w:val="11"/>
  </w:num>
  <w:num w:numId="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5"/>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7F09"/>
    <w:rsid w:val="00012136"/>
    <w:rsid w:val="00023590"/>
    <w:rsid w:val="00025751"/>
    <w:rsid w:val="00032625"/>
    <w:rsid w:val="0003446D"/>
    <w:rsid w:val="00034C27"/>
    <w:rsid w:val="000371B1"/>
    <w:rsid w:val="00037668"/>
    <w:rsid w:val="00041267"/>
    <w:rsid w:val="0004389A"/>
    <w:rsid w:val="00060A75"/>
    <w:rsid w:val="00065A0D"/>
    <w:rsid w:val="00072E17"/>
    <w:rsid w:val="00087229"/>
    <w:rsid w:val="00093CEC"/>
    <w:rsid w:val="000A01D9"/>
    <w:rsid w:val="000A4520"/>
    <w:rsid w:val="000E768D"/>
    <w:rsid w:val="000F3280"/>
    <w:rsid w:val="000F7CCF"/>
    <w:rsid w:val="0010203F"/>
    <w:rsid w:val="00105AA3"/>
    <w:rsid w:val="0010753A"/>
    <w:rsid w:val="00110B92"/>
    <w:rsid w:val="001148E7"/>
    <w:rsid w:val="0014538B"/>
    <w:rsid w:val="001546E0"/>
    <w:rsid w:val="001570D2"/>
    <w:rsid w:val="00170F6C"/>
    <w:rsid w:val="00174F6D"/>
    <w:rsid w:val="00183BD6"/>
    <w:rsid w:val="001962B5"/>
    <w:rsid w:val="001A02D2"/>
    <w:rsid w:val="001A2D42"/>
    <w:rsid w:val="001B3990"/>
    <w:rsid w:val="001C4F38"/>
    <w:rsid w:val="001D22F5"/>
    <w:rsid w:val="001D2536"/>
    <w:rsid w:val="001E081F"/>
    <w:rsid w:val="001E2267"/>
    <w:rsid w:val="001E77DE"/>
    <w:rsid w:val="001F0AFA"/>
    <w:rsid w:val="001F641D"/>
    <w:rsid w:val="00206C0A"/>
    <w:rsid w:val="002135C6"/>
    <w:rsid w:val="00215BAD"/>
    <w:rsid w:val="0021703D"/>
    <w:rsid w:val="00221A75"/>
    <w:rsid w:val="0022279C"/>
    <w:rsid w:val="002266C8"/>
    <w:rsid w:val="00230463"/>
    <w:rsid w:val="00233DF5"/>
    <w:rsid w:val="002343CE"/>
    <w:rsid w:val="00254B8A"/>
    <w:rsid w:val="002733D7"/>
    <w:rsid w:val="0027479C"/>
    <w:rsid w:val="00283E4F"/>
    <w:rsid w:val="002923A5"/>
    <w:rsid w:val="00292B7D"/>
    <w:rsid w:val="002973A7"/>
    <w:rsid w:val="002B0A10"/>
    <w:rsid w:val="002C205D"/>
    <w:rsid w:val="002C6DDA"/>
    <w:rsid w:val="002C726D"/>
    <w:rsid w:val="002C7528"/>
    <w:rsid w:val="002E1C77"/>
    <w:rsid w:val="002E3885"/>
    <w:rsid w:val="002F6981"/>
    <w:rsid w:val="003018C8"/>
    <w:rsid w:val="00302A85"/>
    <w:rsid w:val="00306ADB"/>
    <w:rsid w:val="00311001"/>
    <w:rsid w:val="003250C2"/>
    <w:rsid w:val="0032549C"/>
    <w:rsid w:val="00325799"/>
    <w:rsid w:val="00325E6D"/>
    <w:rsid w:val="0033511E"/>
    <w:rsid w:val="0033697D"/>
    <w:rsid w:val="00341441"/>
    <w:rsid w:val="00342E68"/>
    <w:rsid w:val="00343322"/>
    <w:rsid w:val="003528F2"/>
    <w:rsid w:val="00355883"/>
    <w:rsid w:val="00356BF8"/>
    <w:rsid w:val="00363037"/>
    <w:rsid w:val="00372C1C"/>
    <w:rsid w:val="003734AA"/>
    <w:rsid w:val="003A2C8B"/>
    <w:rsid w:val="003A78EB"/>
    <w:rsid w:val="003B2158"/>
    <w:rsid w:val="003B43EA"/>
    <w:rsid w:val="003C0109"/>
    <w:rsid w:val="003C202C"/>
    <w:rsid w:val="003D7721"/>
    <w:rsid w:val="003E4B7B"/>
    <w:rsid w:val="003E4B8C"/>
    <w:rsid w:val="003E6ADC"/>
    <w:rsid w:val="003F2D93"/>
    <w:rsid w:val="003F6112"/>
    <w:rsid w:val="00401039"/>
    <w:rsid w:val="004023A9"/>
    <w:rsid w:val="004074B3"/>
    <w:rsid w:val="004154C4"/>
    <w:rsid w:val="0042598E"/>
    <w:rsid w:val="004269B4"/>
    <w:rsid w:val="00433CCE"/>
    <w:rsid w:val="00445D3B"/>
    <w:rsid w:val="00452737"/>
    <w:rsid w:val="0046055B"/>
    <w:rsid w:val="00462F9F"/>
    <w:rsid w:val="0046412E"/>
    <w:rsid w:val="00470B26"/>
    <w:rsid w:val="00474365"/>
    <w:rsid w:val="00480B72"/>
    <w:rsid w:val="00487388"/>
    <w:rsid w:val="00492DE0"/>
    <w:rsid w:val="0049406C"/>
    <w:rsid w:val="00497608"/>
    <w:rsid w:val="00497BF2"/>
    <w:rsid w:val="004B1532"/>
    <w:rsid w:val="004B209A"/>
    <w:rsid w:val="004B6998"/>
    <w:rsid w:val="004B720F"/>
    <w:rsid w:val="004C1E27"/>
    <w:rsid w:val="004C4960"/>
    <w:rsid w:val="004C75FA"/>
    <w:rsid w:val="004D10BA"/>
    <w:rsid w:val="004D1879"/>
    <w:rsid w:val="004D33D7"/>
    <w:rsid w:val="004D6D7B"/>
    <w:rsid w:val="004D735B"/>
    <w:rsid w:val="004E218A"/>
    <w:rsid w:val="004F122D"/>
    <w:rsid w:val="004F5BF7"/>
    <w:rsid w:val="00501E24"/>
    <w:rsid w:val="00511878"/>
    <w:rsid w:val="00517AD6"/>
    <w:rsid w:val="00542B8D"/>
    <w:rsid w:val="00546367"/>
    <w:rsid w:val="00555151"/>
    <w:rsid w:val="00556508"/>
    <w:rsid w:val="00564E4E"/>
    <w:rsid w:val="00571136"/>
    <w:rsid w:val="0057236E"/>
    <w:rsid w:val="00581578"/>
    <w:rsid w:val="00582DFD"/>
    <w:rsid w:val="00597B2C"/>
    <w:rsid w:val="00597F5A"/>
    <w:rsid w:val="005A5205"/>
    <w:rsid w:val="005D03E5"/>
    <w:rsid w:val="005D36AE"/>
    <w:rsid w:val="005E3B00"/>
    <w:rsid w:val="005F227E"/>
    <w:rsid w:val="005F6B7E"/>
    <w:rsid w:val="006015B5"/>
    <w:rsid w:val="00611C84"/>
    <w:rsid w:val="00612B10"/>
    <w:rsid w:val="00643DB3"/>
    <w:rsid w:val="00643DB9"/>
    <w:rsid w:val="006459E2"/>
    <w:rsid w:val="00654234"/>
    <w:rsid w:val="00657D6F"/>
    <w:rsid w:val="00665A85"/>
    <w:rsid w:val="00665F09"/>
    <w:rsid w:val="00673E23"/>
    <w:rsid w:val="00674F83"/>
    <w:rsid w:val="00685592"/>
    <w:rsid w:val="00686174"/>
    <w:rsid w:val="0068787E"/>
    <w:rsid w:val="006910DF"/>
    <w:rsid w:val="006A5035"/>
    <w:rsid w:val="006B2C7F"/>
    <w:rsid w:val="006B610E"/>
    <w:rsid w:val="006B7161"/>
    <w:rsid w:val="006C0FEE"/>
    <w:rsid w:val="006C12D4"/>
    <w:rsid w:val="006C5A11"/>
    <w:rsid w:val="006C7DB3"/>
    <w:rsid w:val="006D0856"/>
    <w:rsid w:val="006D2A1D"/>
    <w:rsid w:val="006E1C19"/>
    <w:rsid w:val="00700160"/>
    <w:rsid w:val="007068BF"/>
    <w:rsid w:val="007214F1"/>
    <w:rsid w:val="00724D47"/>
    <w:rsid w:val="0072683D"/>
    <w:rsid w:val="00727CBB"/>
    <w:rsid w:val="00730881"/>
    <w:rsid w:val="007333E7"/>
    <w:rsid w:val="00745969"/>
    <w:rsid w:val="007757B2"/>
    <w:rsid w:val="00783CC3"/>
    <w:rsid w:val="0078432C"/>
    <w:rsid w:val="007867BD"/>
    <w:rsid w:val="00794A40"/>
    <w:rsid w:val="007D1D36"/>
    <w:rsid w:val="007D771A"/>
    <w:rsid w:val="007E7F09"/>
    <w:rsid w:val="007F52EB"/>
    <w:rsid w:val="007F616A"/>
    <w:rsid w:val="007F6DD6"/>
    <w:rsid w:val="00810B01"/>
    <w:rsid w:val="00826523"/>
    <w:rsid w:val="0083383C"/>
    <w:rsid w:val="00837D88"/>
    <w:rsid w:val="008402F8"/>
    <w:rsid w:val="00844D02"/>
    <w:rsid w:val="0084539F"/>
    <w:rsid w:val="00852652"/>
    <w:rsid w:val="00857042"/>
    <w:rsid w:val="00862A44"/>
    <w:rsid w:val="00862C1C"/>
    <w:rsid w:val="00864607"/>
    <w:rsid w:val="00864718"/>
    <w:rsid w:val="0086479B"/>
    <w:rsid w:val="00872859"/>
    <w:rsid w:val="00893CD1"/>
    <w:rsid w:val="00894067"/>
    <w:rsid w:val="00895A0A"/>
    <w:rsid w:val="008A02BD"/>
    <w:rsid w:val="008A31A2"/>
    <w:rsid w:val="008A4286"/>
    <w:rsid w:val="008A4D99"/>
    <w:rsid w:val="008B6EDB"/>
    <w:rsid w:val="008C3DDA"/>
    <w:rsid w:val="008C412D"/>
    <w:rsid w:val="008C744C"/>
    <w:rsid w:val="008C7843"/>
    <w:rsid w:val="008D3C77"/>
    <w:rsid w:val="008E0960"/>
    <w:rsid w:val="008E1FDE"/>
    <w:rsid w:val="008E41B1"/>
    <w:rsid w:val="008F2FED"/>
    <w:rsid w:val="008F50BF"/>
    <w:rsid w:val="00917C1E"/>
    <w:rsid w:val="009319EC"/>
    <w:rsid w:val="009423EC"/>
    <w:rsid w:val="00957EA6"/>
    <w:rsid w:val="00965D77"/>
    <w:rsid w:val="00973CC2"/>
    <w:rsid w:val="0097485C"/>
    <w:rsid w:val="00983A7A"/>
    <w:rsid w:val="00983C79"/>
    <w:rsid w:val="00992C94"/>
    <w:rsid w:val="00996E2D"/>
    <w:rsid w:val="009A6EA5"/>
    <w:rsid w:val="009B1A16"/>
    <w:rsid w:val="009B222C"/>
    <w:rsid w:val="009B27FE"/>
    <w:rsid w:val="009D21EA"/>
    <w:rsid w:val="009D43E6"/>
    <w:rsid w:val="009D5C65"/>
    <w:rsid w:val="009D72A8"/>
    <w:rsid w:val="009F58C3"/>
    <w:rsid w:val="009F6223"/>
    <w:rsid w:val="00A00CD2"/>
    <w:rsid w:val="00A02F47"/>
    <w:rsid w:val="00A105E1"/>
    <w:rsid w:val="00A13CB1"/>
    <w:rsid w:val="00A30F6D"/>
    <w:rsid w:val="00A36C14"/>
    <w:rsid w:val="00A37D70"/>
    <w:rsid w:val="00A47025"/>
    <w:rsid w:val="00A63A70"/>
    <w:rsid w:val="00A6685A"/>
    <w:rsid w:val="00A7183F"/>
    <w:rsid w:val="00A77A5E"/>
    <w:rsid w:val="00A82A74"/>
    <w:rsid w:val="00A84BA9"/>
    <w:rsid w:val="00A920D7"/>
    <w:rsid w:val="00AB3560"/>
    <w:rsid w:val="00AB5517"/>
    <w:rsid w:val="00AC17A8"/>
    <w:rsid w:val="00AC1F7F"/>
    <w:rsid w:val="00AD185A"/>
    <w:rsid w:val="00AD335E"/>
    <w:rsid w:val="00AE4B52"/>
    <w:rsid w:val="00AE72AD"/>
    <w:rsid w:val="00B000A2"/>
    <w:rsid w:val="00B01486"/>
    <w:rsid w:val="00B12B0E"/>
    <w:rsid w:val="00B1501C"/>
    <w:rsid w:val="00B151DB"/>
    <w:rsid w:val="00B1543D"/>
    <w:rsid w:val="00B237FE"/>
    <w:rsid w:val="00B321CC"/>
    <w:rsid w:val="00B34764"/>
    <w:rsid w:val="00B407DF"/>
    <w:rsid w:val="00B40AAB"/>
    <w:rsid w:val="00B41E7F"/>
    <w:rsid w:val="00B450BF"/>
    <w:rsid w:val="00B57EC6"/>
    <w:rsid w:val="00B62F88"/>
    <w:rsid w:val="00B676B4"/>
    <w:rsid w:val="00B71C8F"/>
    <w:rsid w:val="00B7382B"/>
    <w:rsid w:val="00B85066"/>
    <w:rsid w:val="00B91131"/>
    <w:rsid w:val="00BB2B73"/>
    <w:rsid w:val="00BB7768"/>
    <w:rsid w:val="00BC2FFC"/>
    <w:rsid w:val="00BC4BB4"/>
    <w:rsid w:val="00BC78EB"/>
    <w:rsid w:val="00BF5EC0"/>
    <w:rsid w:val="00BF6E79"/>
    <w:rsid w:val="00C00DC9"/>
    <w:rsid w:val="00C017A2"/>
    <w:rsid w:val="00C0439C"/>
    <w:rsid w:val="00C0535D"/>
    <w:rsid w:val="00C1070F"/>
    <w:rsid w:val="00C11469"/>
    <w:rsid w:val="00C17F96"/>
    <w:rsid w:val="00C2482F"/>
    <w:rsid w:val="00C25189"/>
    <w:rsid w:val="00C267B4"/>
    <w:rsid w:val="00C27A32"/>
    <w:rsid w:val="00C27D1F"/>
    <w:rsid w:val="00C324D9"/>
    <w:rsid w:val="00C34B67"/>
    <w:rsid w:val="00C36156"/>
    <w:rsid w:val="00C40EA1"/>
    <w:rsid w:val="00C43B56"/>
    <w:rsid w:val="00C47A12"/>
    <w:rsid w:val="00C60FE0"/>
    <w:rsid w:val="00C64DEF"/>
    <w:rsid w:val="00C823E2"/>
    <w:rsid w:val="00C82A70"/>
    <w:rsid w:val="00C856D3"/>
    <w:rsid w:val="00C94F43"/>
    <w:rsid w:val="00CA2C0C"/>
    <w:rsid w:val="00CA4896"/>
    <w:rsid w:val="00CB225F"/>
    <w:rsid w:val="00CB73C8"/>
    <w:rsid w:val="00CC7121"/>
    <w:rsid w:val="00CE48C2"/>
    <w:rsid w:val="00CF41E6"/>
    <w:rsid w:val="00D05573"/>
    <w:rsid w:val="00D37EA8"/>
    <w:rsid w:val="00D43411"/>
    <w:rsid w:val="00D456A3"/>
    <w:rsid w:val="00D52CC5"/>
    <w:rsid w:val="00D54C6A"/>
    <w:rsid w:val="00D71368"/>
    <w:rsid w:val="00D76F66"/>
    <w:rsid w:val="00D775BE"/>
    <w:rsid w:val="00D81565"/>
    <w:rsid w:val="00D91234"/>
    <w:rsid w:val="00DA054A"/>
    <w:rsid w:val="00DA1D75"/>
    <w:rsid w:val="00DA2C20"/>
    <w:rsid w:val="00DA5223"/>
    <w:rsid w:val="00DB198E"/>
    <w:rsid w:val="00DC2201"/>
    <w:rsid w:val="00DC3C55"/>
    <w:rsid w:val="00DC3DB5"/>
    <w:rsid w:val="00DD0567"/>
    <w:rsid w:val="00DD14FB"/>
    <w:rsid w:val="00DD7A05"/>
    <w:rsid w:val="00DE3347"/>
    <w:rsid w:val="00E00D09"/>
    <w:rsid w:val="00E1292F"/>
    <w:rsid w:val="00E1577B"/>
    <w:rsid w:val="00E17E2B"/>
    <w:rsid w:val="00E26F7E"/>
    <w:rsid w:val="00E37A41"/>
    <w:rsid w:val="00E46D55"/>
    <w:rsid w:val="00E5561B"/>
    <w:rsid w:val="00E564E6"/>
    <w:rsid w:val="00E56BFC"/>
    <w:rsid w:val="00E60B3C"/>
    <w:rsid w:val="00E62776"/>
    <w:rsid w:val="00E70313"/>
    <w:rsid w:val="00E704E2"/>
    <w:rsid w:val="00E85104"/>
    <w:rsid w:val="00E87CD2"/>
    <w:rsid w:val="00EA310C"/>
    <w:rsid w:val="00EA6964"/>
    <w:rsid w:val="00EB37F1"/>
    <w:rsid w:val="00EC320D"/>
    <w:rsid w:val="00EC3911"/>
    <w:rsid w:val="00EC5F02"/>
    <w:rsid w:val="00ED093B"/>
    <w:rsid w:val="00ED0C8B"/>
    <w:rsid w:val="00ED2D12"/>
    <w:rsid w:val="00EE0848"/>
    <w:rsid w:val="00EE0C8B"/>
    <w:rsid w:val="00EE0D69"/>
    <w:rsid w:val="00EE4DE4"/>
    <w:rsid w:val="00EE6A90"/>
    <w:rsid w:val="00EF0023"/>
    <w:rsid w:val="00F05049"/>
    <w:rsid w:val="00F0641A"/>
    <w:rsid w:val="00F12A6E"/>
    <w:rsid w:val="00F15328"/>
    <w:rsid w:val="00F40738"/>
    <w:rsid w:val="00F437C7"/>
    <w:rsid w:val="00F4525E"/>
    <w:rsid w:val="00F46E1A"/>
    <w:rsid w:val="00F51502"/>
    <w:rsid w:val="00F60489"/>
    <w:rsid w:val="00F70CBD"/>
    <w:rsid w:val="00F92160"/>
    <w:rsid w:val="00F955B1"/>
    <w:rsid w:val="00FA0C8D"/>
    <w:rsid w:val="00FB38F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D183346"/>
  <w15:chartTrackingRefBased/>
  <w15:docId w15:val="{8FBBD486-9680-41F9-B563-35122B995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27A3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Titolo2">
    <w:name w:val="heading 2"/>
    <w:basedOn w:val="Normale"/>
    <w:next w:val="Normale"/>
    <w:link w:val="Titolo2Carattere"/>
    <w:uiPriority w:val="9"/>
    <w:unhideWhenUsed/>
    <w:qFormat/>
    <w:rsid w:val="00C27A32"/>
    <w:pPr>
      <w:keepNext/>
      <w:keepLines/>
      <w:spacing w:before="40" w:line="259" w:lineRule="auto"/>
      <w:outlineLvl w:val="1"/>
    </w:pPr>
    <w:rPr>
      <w:rFonts w:asciiTheme="majorHAnsi" w:eastAsiaTheme="majorEastAsia" w:hAnsiTheme="majorHAnsi" w:cstheme="majorBidi"/>
      <w:color w:val="2F5496" w:themeColor="accent1" w:themeShade="BF"/>
      <w:sz w:val="26"/>
      <w:szCs w:val="26"/>
      <w:lang w:eastAsia="en-US"/>
    </w:rPr>
  </w:style>
  <w:style w:type="paragraph" w:styleId="Titolo3">
    <w:name w:val="heading 3"/>
    <w:basedOn w:val="Normale"/>
    <w:next w:val="Normale"/>
    <w:link w:val="Titolo3Carattere"/>
    <w:uiPriority w:val="9"/>
    <w:unhideWhenUsed/>
    <w:qFormat/>
    <w:rsid w:val="009A6EA5"/>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6E1C19"/>
    <w:pPr>
      <w:ind w:left="720"/>
      <w:contextualSpacing/>
    </w:pPr>
  </w:style>
  <w:style w:type="paragraph" w:styleId="Testonotadichiusura">
    <w:name w:val="endnote text"/>
    <w:basedOn w:val="Normale"/>
    <w:link w:val="TestonotadichiusuraCarattere"/>
    <w:uiPriority w:val="99"/>
    <w:semiHidden/>
    <w:unhideWhenUsed/>
    <w:rsid w:val="00686174"/>
    <w:rPr>
      <w:sz w:val="20"/>
      <w:szCs w:val="20"/>
    </w:rPr>
  </w:style>
  <w:style w:type="character" w:customStyle="1" w:styleId="TestonotadichiusuraCarattere">
    <w:name w:val="Testo nota di chiusura Carattere"/>
    <w:basedOn w:val="Carpredefinitoparagrafo"/>
    <w:link w:val="Testonotadichiusura"/>
    <w:uiPriority w:val="99"/>
    <w:semiHidden/>
    <w:rsid w:val="00686174"/>
    <w:rPr>
      <w:sz w:val="20"/>
      <w:szCs w:val="20"/>
    </w:rPr>
  </w:style>
  <w:style w:type="character" w:styleId="Rimandonotadichiusura">
    <w:name w:val="endnote reference"/>
    <w:basedOn w:val="Carpredefinitoparagrafo"/>
    <w:uiPriority w:val="99"/>
    <w:semiHidden/>
    <w:unhideWhenUsed/>
    <w:rsid w:val="00686174"/>
    <w:rPr>
      <w:vertAlign w:val="superscript"/>
    </w:rPr>
  </w:style>
  <w:style w:type="character" w:styleId="Rimandocommento">
    <w:name w:val="annotation reference"/>
    <w:basedOn w:val="Carpredefinitoparagrafo"/>
    <w:uiPriority w:val="99"/>
    <w:semiHidden/>
    <w:unhideWhenUsed/>
    <w:rsid w:val="00EE6A90"/>
    <w:rPr>
      <w:sz w:val="16"/>
      <w:szCs w:val="16"/>
    </w:rPr>
  </w:style>
  <w:style w:type="paragraph" w:styleId="Testocommento">
    <w:name w:val="annotation text"/>
    <w:basedOn w:val="Normale"/>
    <w:link w:val="TestocommentoCarattere"/>
    <w:uiPriority w:val="99"/>
    <w:semiHidden/>
    <w:unhideWhenUsed/>
    <w:rsid w:val="00EE6A90"/>
    <w:rPr>
      <w:sz w:val="20"/>
      <w:szCs w:val="20"/>
    </w:rPr>
  </w:style>
  <w:style w:type="character" w:customStyle="1" w:styleId="TestocommentoCarattere">
    <w:name w:val="Testo commento Carattere"/>
    <w:basedOn w:val="Carpredefinitoparagrafo"/>
    <w:link w:val="Testocommento"/>
    <w:uiPriority w:val="99"/>
    <w:semiHidden/>
    <w:rsid w:val="00EE6A90"/>
    <w:rPr>
      <w:sz w:val="20"/>
      <w:szCs w:val="20"/>
    </w:rPr>
  </w:style>
  <w:style w:type="paragraph" w:styleId="Soggettocommento">
    <w:name w:val="annotation subject"/>
    <w:basedOn w:val="Testocommento"/>
    <w:next w:val="Testocommento"/>
    <w:link w:val="SoggettocommentoCarattere"/>
    <w:uiPriority w:val="99"/>
    <w:semiHidden/>
    <w:unhideWhenUsed/>
    <w:rsid w:val="00EE6A90"/>
    <w:rPr>
      <w:b/>
      <w:bCs/>
    </w:rPr>
  </w:style>
  <w:style w:type="character" w:customStyle="1" w:styleId="SoggettocommentoCarattere">
    <w:name w:val="Soggetto commento Carattere"/>
    <w:basedOn w:val="TestocommentoCarattere"/>
    <w:link w:val="Soggettocommento"/>
    <w:uiPriority w:val="99"/>
    <w:semiHidden/>
    <w:rsid w:val="00EE6A90"/>
    <w:rPr>
      <w:b/>
      <w:bCs/>
      <w:sz w:val="20"/>
      <w:szCs w:val="20"/>
    </w:rPr>
  </w:style>
  <w:style w:type="paragraph" w:styleId="Testofumetto">
    <w:name w:val="Balloon Text"/>
    <w:basedOn w:val="Normale"/>
    <w:link w:val="TestofumettoCarattere"/>
    <w:uiPriority w:val="99"/>
    <w:semiHidden/>
    <w:unhideWhenUsed/>
    <w:rsid w:val="00EE6A90"/>
    <w:rPr>
      <w:rFonts w:ascii="Arial" w:hAnsi="Arial" w:cs="Arial"/>
      <w:sz w:val="18"/>
      <w:szCs w:val="18"/>
    </w:rPr>
  </w:style>
  <w:style w:type="character" w:customStyle="1" w:styleId="TestofumettoCarattere">
    <w:name w:val="Testo fumetto Carattere"/>
    <w:basedOn w:val="Carpredefinitoparagrafo"/>
    <w:link w:val="Testofumetto"/>
    <w:uiPriority w:val="99"/>
    <w:semiHidden/>
    <w:rsid w:val="00EE6A90"/>
    <w:rPr>
      <w:rFonts w:ascii="Arial" w:hAnsi="Arial" w:cs="Arial"/>
      <w:sz w:val="18"/>
      <w:szCs w:val="18"/>
    </w:rPr>
  </w:style>
  <w:style w:type="character" w:customStyle="1" w:styleId="Titolo1Carattere">
    <w:name w:val="Titolo 1 Carattere"/>
    <w:basedOn w:val="Carpredefinitoparagrafo"/>
    <w:link w:val="Titolo1"/>
    <w:uiPriority w:val="9"/>
    <w:rsid w:val="00C27A32"/>
    <w:rPr>
      <w:rFonts w:asciiTheme="majorHAnsi" w:eastAsiaTheme="majorEastAsia" w:hAnsiTheme="majorHAnsi" w:cstheme="majorBidi"/>
      <w:color w:val="2F5496" w:themeColor="accent1" w:themeShade="BF"/>
      <w:sz w:val="32"/>
      <w:szCs w:val="32"/>
      <w:lang w:eastAsia="en-US"/>
    </w:rPr>
  </w:style>
  <w:style w:type="character" w:customStyle="1" w:styleId="Titolo2Carattere">
    <w:name w:val="Titolo 2 Carattere"/>
    <w:basedOn w:val="Carpredefinitoparagrafo"/>
    <w:link w:val="Titolo2"/>
    <w:uiPriority w:val="9"/>
    <w:rsid w:val="00C27A32"/>
    <w:rPr>
      <w:rFonts w:asciiTheme="majorHAnsi" w:eastAsiaTheme="majorEastAsia" w:hAnsiTheme="majorHAnsi" w:cstheme="majorBidi"/>
      <w:color w:val="2F5496" w:themeColor="accent1" w:themeShade="BF"/>
      <w:sz w:val="26"/>
      <w:szCs w:val="26"/>
      <w:lang w:eastAsia="en-US"/>
    </w:rPr>
  </w:style>
  <w:style w:type="character" w:styleId="Collegamentoipertestuale">
    <w:name w:val="Hyperlink"/>
    <w:basedOn w:val="Carpredefinitoparagrafo"/>
    <w:uiPriority w:val="99"/>
    <w:unhideWhenUsed/>
    <w:rsid w:val="005F6B7E"/>
    <w:rPr>
      <w:color w:val="0563C1" w:themeColor="hyperlink"/>
      <w:u w:val="single"/>
    </w:rPr>
  </w:style>
  <w:style w:type="character" w:styleId="Menzionenonrisolta">
    <w:name w:val="Unresolved Mention"/>
    <w:basedOn w:val="Carpredefinitoparagrafo"/>
    <w:uiPriority w:val="99"/>
    <w:semiHidden/>
    <w:unhideWhenUsed/>
    <w:rsid w:val="005F6B7E"/>
    <w:rPr>
      <w:color w:val="808080"/>
      <w:shd w:val="clear" w:color="auto" w:fill="E6E6E6"/>
    </w:rPr>
  </w:style>
  <w:style w:type="paragraph" w:styleId="Didascalia">
    <w:name w:val="caption"/>
    <w:basedOn w:val="Normale"/>
    <w:next w:val="Normale"/>
    <w:uiPriority w:val="35"/>
    <w:unhideWhenUsed/>
    <w:qFormat/>
    <w:rsid w:val="00DD0567"/>
    <w:pPr>
      <w:spacing w:after="200"/>
    </w:pPr>
    <w:rPr>
      <w:rFonts w:eastAsiaTheme="minorHAnsi"/>
      <w:i/>
      <w:iCs/>
      <w:color w:val="44546A" w:themeColor="text2"/>
      <w:sz w:val="18"/>
      <w:szCs w:val="18"/>
      <w:lang w:eastAsia="en-US"/>
    </w:rPr>
  </w:style>
  <w:style w:type="paragraph" w:styleId="NormaleWeb">
    <w:name w:val="Normal (Web)"/>
    <w:basedOn w:val="Normale"/>
    <w:uiPriority w:val="99"/>
    <w:semiHidden/>
    <w:unhideWhenUsed/>
    <w:rsid w:val="002B0A10"/>
    <w:pPr>
      <w:spacing w:before="100" w:beforeAutospacing="1" w:after="100" w:afterAutospacing="1"/>
    </w:pPr>
    <w:rPr>
      <w:rFonts w:ascii="Times New Roman" w:hAnsi="Times New Roman" w:cs="Times New Roman"/>
      <w:sz w:val="24"/>
      <w:szCs w:val="24"/>
    </w:rPr>
  </w:style>
  <w:style w:type="character" w:customStyle="1" w:styleId="Titolo3Carattere">
    <w:name w:val="Titolo 3 Carattere"/>
    <w:basedOn w:val="Carpredefinitoparagrafo"/>
    <w:link w:val="Titolo3"/>
    <w:uiPriority w:val="9"/>
    <w:rsid w:val="009A6EA5"/>
    <w:rPr>
      <w:rFonts w:asciiTheme="majorHAnsi" w:eastAsiaTheme="majorEastAsia" w:hAnsiTheme="majorHAnsi" w:cstheme="majorBidi"/>
      <w:color w:val="1F3763" w:themeColor="accent1" w:themeShade="7F"/>
      <w:sz w:val="24"/>
      <w:szCs w:val="24"/>
    </w:rPr>
  </w:style>
  <w:style w:type="paragraph" w:styleId="Intestazione">
    <w:name w:val="header"/>
    <w:basedOn w:val="Normale"/>
    <w:link w:val="IntestazioneCarattere"/>
    <w:uiPriority w:val="99"/>
    <w:unhideWhenUsed/>
    <w:rsid w:val="008A4286"/>
    <w:pPr>
      <w:tabs>
        <w:tab w:val="center" w:pos="4819"/>
        <w:tab w:val="right" w:pos="9638"/>
      </w:tabs>
    </w:pPr>
  </w:style>
  <w:style w:type="character" w:customStyle="1" w:styleId="IntestazioneCarattere">
    <w:name w:val="Intestazione Carattere"/>
    <w:basedOn w:val="Carpredefinitoparagrafo"/>
    <w:link w:val="Intestazione"/>
    <w:uiPriority w:val="99"/>
    <w:rsid w:val="008A4286"/>
  </w:style>
  <w:style w:type="paragraph" w:styleId="Pidipagina">
    <w:name w:val="footer"/>
    <w:basedOn w:val="Normale"/>
    <w:link w:val="PidipaginaCarattere"/>
    <w:uiPriority w:val="99"/>
    <w:unhideWhenUsed/>
    <w:rsid w:val="008A4286"/>
    <w:pPr>
      <w:tabs>
        <w:tab w:val="center" w:pos="4819"/>
        <w:tab w:val="right" w:pos="9638"/>
      </w:tabs>
    </w:pPr>
  </w:style>
  <w:style w:type="character" w:customStyle="1" w:styleId="PidipaginaCarattere">
    <w:name w:val="Piè di pagina Carattere"/>
    <w:basedOn w:val="Carpredefinitoparagrafo"/>
    <w:link w:val="Pidipagina"/>
    <w:uiPriority w:val="99"/>
    <w:rsid w:val="008A42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6958390">
      <w:bodyDiv w:val="1"/>
      <w:marLeft w:val="0"/>
      <w:marRight w:val="0"/>
      <w:marTop w:val="0"/>
      <w:marBottom w:val="0"/>
      <w:divBdr>
        <w:top w:val="none" w:sz="0" w:space="0" w:color="auto"/>
        <w:left w:val="none" w:sz="0" w:space="0" w:color="auto"/>
        <w:bottom w:val="none" w:sz="0" w:space="0" w:color="auto"/>
        <w:right w:val="none" w:sz="0" w:space="0" w:color="auto"/>
      </w:divBdr>
    </w:div>
    <w:div w:id="1955480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Layout" Target="diagrams/layout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diagramData" Target="diagrams/data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numbering" Target="numbering.xml"/><Relationship Id="rId9" Type="http://schemas.openxmlformats.org/officeDocument/2006/relationships/endnotes" Target="endnotes.xml"/><Relationship Id="rId14" Type="http://schemas.microsoft.com/office/2007/relationships/diagramDrawing" Target="diagrams/drawing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diagramQuickStyle" Target="diagrams/quickStyle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CFAE938-5A62-442F-97D1-82D7997B8B92}" type="doc">
      <dgm:prSet loTypeId="urn:microsoft.com/office/officeart/2005/8/layout/hierarchy2" loCatId="hierarchy" qsTypeId="urn:microsoft.com/office/officeart/2005/8/quickstyle/simple1" qsCatId="simple" csTypeId="urn:microsoft.com/office/officeart/2005/8/colors/accent0_1" csCatId="mainScheme" phldr="1"/>
      <dgm:spPr/>
      <dgm:t>
        <a:bodyPr/>
        <a:lstStyle/>
        <a:p>
          <a:endParaRPr lang="it-IT"/>
        </a:p>
      </dgm:t>
    </dgm:pt>
    <dgm:pt modelId="{738BEBA4-7CCF-405D-87FC-A2FA79C196EB}">
      <dgm:prSet phldrT="[Testo]"/>
      <dgm:spPr/>
      <dgm:t>
        <a:bodyPr/>
        <a:lstStyle/>
        <a:p>
          <a:r>
            <a:rPr lang="it-IT"/>
            <a:t>Modello Dati</a:t>
          </a:r>
        </a:p>
      </dgm:t>
    </dgm:pt>
    <dgm:pt modelId="{CDC0A0B8-8479-4B91-954D-F9C4B0D7F6E8}" type="parTrans" cxnId="{8AD92138-7144-4EEA-A12E-3386686B3D5A}">
      <dgm:prSet/>
      <dgm:spPr/>
      <dgm:t>
        <a:bodyPr/>
        <a:lstStyle/>
        <a:p>
          <a:endParaRPr lang="it-IT"/>
        </a:p>
      </dgm:t>
    </dgm:pt>
    <dgm:pt modelId="{2668126B-0284-41A2-AD90-1EAF3D828E53}" type="sibTrans" cxnId="{8AD92138-7144-4EEA-A12E-3386686B3D5A}">
      <dgm:prSet/>
      <dgm:spPr/>
      <dgm:t>
        <a:bodyPr/>
        <a:lstStyle/>
        <a:p>
          <a:endParaRPr lang="it-IT"/>
        </a:p>
      </dgm:t>
    </dgm:pt>
    <dgm:pt modelId="{6FA98CB2-CBC3-4E5D-B51E-3EE326A96863}">
      <dgm:prSet phldrT="[Testo]"/>
      <dgm:spPr/>
      <dgm:t>
        <a:bodyPr/>
        <a:lstStyle/>
        <a:p>
          <a:r>
            <a:rPr lang="it-IT"/>
            <a:t>Soluzione A </a:t>
          </a:r>
          <a:br>
            <a:rPr lang="it-IT"/>
          </a:br>
          <a:r>
            <a:rPr lang="it-IT"/>
            <a:t>(NO Tabelle Pivot)</a:t>
          </a:r>
        </a:p>
      </dgm:t>
    </dgm:pt>
    <dgm:pt modelId="{78151950-132D-4DFB-B3C8-70DE80ADCB36}" type="parTrans" cxnId="{6EEED16C-51B2-4AE1-AF82-25663CCD7668}">
      <dgm:prSet/>
      <dgm:spPr/>
      <dgm:t>
        <a:bodyPr/>
        <a:lstStyle/>
        <a:p>
          <a:endParaRPr lang="it-IT"/>
        </a:p>
      </dgm:t>
    </dgm:pt>
    <dgm:pt modelId="{4539CB34-3AD9-499E-9B5C-7DCDF2102CE4}" type="sibTrans" cxnId="{6EEED16C-51B2-4AE1-AF82-25663CCD7668}">
      <dgm:prSet/>
      <dgm:spPr/>
      <dgm:t>
        <a:bodyPr/>
        <a:lstStyle/>
        <a:p>
          <a:endParaRPr lang="it-IT"/>
        </a:p>
      </dgm:t>
    </dgm:pt>
    <dgm:pt modelId="{D859F0B6-5777-4C57-B329-5C16891152CC}">
      <dgm:prSet phldrT="[Testo]"/>
      <dgm:spPr/>
      <dgm:t>
        <a:bodyPr/>
        <a:lstStyle/>
        <a:p>
          <a:r>
            <a:rPr lang="it-IT"/>
            <a:t>Soluzione B </a:t>
          </a:r>
          <a:br>
            <a:rPr lang="it-IT"/>
          </a:br>
          <a:r>
            <a:rPr lang="it-IT"/>
            <a:t>(Tabelle Pivot)</a:t>
          </a:r>
        </a:p>
      </dgm:t>
    </dgm:pt>
    <dgm:pt modelId="{4BCFA5BA-B60A-4822-936E-3339A38E7652}" type="parTrans" cxnId="{B5E32E3C-CA75-4714-BB18-C7E6839DA4A8}">
      <dgm:prSet/>
      <dgm:spPr/>
      <dgm:t>
        <a:bodyPr/>
        <a:lstStyle/>
        <a:p>
          <a:endParaRPr lang="it-IT"/>
        </a:p>
      </dgm:t>
    </dgm:pt>
    <dgm:pt modelId="{DE323DBB-3744-4B8F-9706-60273A717323}" type="sibTrans" cxnId="{B5E32E3C-CA75-4714-BB18-C7E6839DA4A8}">
      <dgm:prSet/>
      <dgm:spPr/>
      <dgm:t>
        <a:bodyPr/>
        <a:lstStyle/>
        <a:p>
          <a:endParaRPr lang="it-IT"/>
        </a:p>
      </dgm:t>
    </dgm:pt>
    <dgm:pt modelId="{07DFDE59-166D-46F1-B22B-D0619C6283F9}" type="pres">
      <dgm:prSet presAssocID="{ECFAE938-5A62-442F-97D1-82D7997B8B92}" presName="diagram" presStyleCnt="0">
        <dgm:presLayoutVars>
          <dgm:chPref val="1"/>
          <dgm:dir/>
          <dgm:animOne val="branch"/>
          <dgm:animLvl val="lvl"/>
          <dgm:resizeHandles val="exact"/>
        </dgm:presLayoutVars>
      </dgm:prSet>
      <dgm:spPr/>
    </dgm:pt>
    <dgm:pt modelId="{7BEDAD53-3FC5-4A5E-A105-40D9F9ED697D}" type="pres">
      <dgm:prSet presAssocID="{738BEBA4-7CCF-405D-87FC-A2FA79C196EB}" presName="root1" presStyleCnt="0"/>
      <dgm:spPr/>
    </dgm:pt>
    <dgm:pt modelId="{2FBBCF47-C6F7-4363-A45D-4FF06C594AD4}" type="pres">
      <dgm:prSet presAssocID="{738BEBA4-7CCF-405D-87FC-A2FA79C196EB}" presName="LevelOneTextNode" presStyleLbl="node0" presStyleIdx="0" presStyleCnt="1">
        <dgm:presLayoutVars>
          <dgm:chPref val="3"/>
        </dgm:presLayoutVars>
      </dgm:prSet>
      <dgm:spPr/>
    </dgm:pt>
    <dgm:pt modelId="{FD5117E6-A07E-4EFE-B24D-424A9FCF8E5A}" type="pres">
      <dgm:prSet presAssocID="{738BEBA4-7CCF-405D-87FC-A2FA79C196EB}" presName="level2hierChild" presStyleCnt="0"/>
      <dgm:spPr/>
    </dgm:pt>
    <dgm:pt modelId="{F93E8E9B-954D-469C-837B-2C237B6361F0}" type="pres">
      <dgm:prSet presAssocID="{78151950-132D-4DFB-B3C8-70DE80ADCB36}" presName="conn2-1" presStyleLbl="parChTrans1D2" presStyleIdx="0" presStyleCnt="2"/>
      <dgm:spPr/>
    </dgm:pt>
    <dgm:pt modelId="{96BE3704-764E-40A3-9F7C-477B069007F8}" type="pres">
      <dgm:prSet presAssocID="{78151950-132D-4DFB-B3C8-70DE80ADCB36}" presName="connTx" presStyleLbl="parChTrans1D2" presStyleIdx="0" presStyleCnt="2"/>
      <dgm:spPr/>
    </dgm:pt>
    <dgm:pt modelId="{62D25FEF-7339-4A15-A77A-1153409FE876}" type="pres">
      <dgm:prSet presAssocID="{6FA98CB2-CBC3-4E5D-B51E-3EE326A96863}" presName="root2" presStyleCnt="0"/>
      <dgm:spPr/>
    </dgm:pt>
    <dgm:pt modelId="{9E7501BD-F70A-484B-AA32-ABC1603C6A68}" type="pres">
      <dgm:prSet presAssocID="{6FA98CB2-CBC3-4E5D-B51E-3EE326A96863}" presName="LevelTwoTextNode" presStyleLbl="node2" presStyleIdx="0" presStyleCnt="2">
        <dgm:presLayoutVars>
          <dgm:chPref val="3"/>
        </dgm:presLayoutVars>
      </dgm:prSet>
      <dgm:spPr/>
    </dgm:pt>
    <dgm:pt modelId="{510E5A64-79EA-4069-8A24-90A7EA40A5F8}" type="pres">
      <dgm:prSet presAssocID="{6FA98CB2-CBC3-4E5D-B51E-3EE326A96863}" presName="level3hierChild" presStyleCnt="0"/>
      <dgm:spPr/>
    </dgm:pt>
    <dgm:pt modelId="{1AAA07FF-8E12-4FF0-AC69-782561178BEE}" type="pres">
      <dgm:prSet presAssocID="{4BCFA5BA-B60A-4822-936E-3339A38E7652}" presName="conn2-1" presStyleLbl="parChTrans1D2" presStyleIdx="1" presStyleCnt="2"/>
      <dgm:spPr/>
    </dgm:pt>
    <dgm:pt modelId="{0D6B77B6-0331-4E7B-8BE7-16455D6BAC5B}" type="pres">
      <dgm:prSet presAssocID="{4BCFA5BA-B60A-4822-936E-3339A38E7652}" presName="connTx" presStyleLbl="parChTrans1D2" presStyleIdx="1" presStyleCnt="2"/>
      <dgm:spPr/>
    </dgm:pt>
    <dgm:pt modelId="{E4950D36-67E4-4F0D-A823-D20A04FCA2FE}" type="pres">
      <dgm:prSet presAssocID="{D859F0B6-5777-4C57-B329-5C16891152CC}" presName="root2" presStyleCnt="0"/>
      <dgm:spPr/>
    </dgm:pt>
    <dgm:pt modelId="{4F767A7D-A138-4F81-A8B7-3A0D794E83B6}" type="pres">
      <dgm:prSet presAssocID="{D859F0B6-5777-4C57-B329-5C16891152CC}" presName="LevelTwoTextNode" presStyleLbl="node2" presStyleIdx="1" presStyleCnt="2">
        <dgm:presLayoutVars>
          <dgm:chPref val="3"/>
        </dgm:presLayoutVars>
      </dgm:prSet>
      <dgm:spPr/>
    </dgm:pt>
    <dgm:pt modelId="{E56FF16B-1E8F-454E-ADD4-DC63EA8C8A5C}" type="pres">
      <dgm:prSet presAssocID="{D859F0B6-5777-4C57-B329-5C16891152CC}" presName="level3hierChild" presStyleCnt="0"/>
      <dgm:spPr/>
    </dgm:pt>
  </dgm:ptLst>
  <dgm:cxnLst>
    <dgm:cxn modelId="{2C37D308-B15A-4D43-91BC-DD1FD34B64E7}" type="presOf" srcId="{78151950-132D-4DFB-B3C8-70DE80ADCB36}" destId="{F93E8E9B-954D-469C-837B-2C237B6361F0}" srcOrd="0" destOrd="0" presId="urn:microsoft.com/office/officeart/2005/8/layout/hierarchy2"/>
    <dgm:cxn modelId="{C2D0530E-CBC4-4F58-A8B9-31EC2E70837B}" type="presOf" srcId="{4BCFA5BA-B60A-4822-936E-3339A38E7652}" destId="{0D6B77B6-0331-4E7B-8BE7-16455D6BAC5B}" srcOrd="1" destOrd="0" presId="urn:microsoft.com/office/officeart/2005/8/layout/hierarchy2"/>
    <dgm:cxn modelId="{D95BF018-0CFA-4199-97D8-A83A489D35CF}" type="presOf" srcId="{78151950-132D-4DFB-B3C8-70DE80ADCB36}" destId="{96BE3704-764E-40A3-9F7C-477B069007F8}" srcOrd="1" destOrd="0" presId="urn:microsoft.com/office/officeart/2005/8/layout/hierarchy2"/>
    <dgm:cxn modelId="{19A0DA1B-FBA5-4E35-83FD-5E2B86824850}" type="presOf" srcId="{738BEBA4-7CCF-405D-87FC-A2FA79C196EB}" destId="{2FBBCF47-C6F7-4363-A45D-4FF06C594AD4}" srcOrd="0" destOrd="0" presId="urn:microsoft.com/office/officeart/2005/8/layout/hierarchy2"/>
    <dgm:cxn modelId="{1E469829-1D1A-4C4A-A242-FA469FE2E977}" type="presOf" srcId="{D859F0B6-5777-4C57-B329-5C16891152CC}" destId="{4F767A7D-A138-4F81-A8B7-3A0D794E83B6}" srcOrd="0" destOrd="0" presId="urn:microsoft.com/office/officeart/2005/8/layout/hierarchy2"/>
    <dgm:cxn modelId="{8AD92138-7144-4EEA-A12E-3386686B3D5A}" srcId="{ECFAE938-5A62-442F-97D1-82D7997B8B92}" destId="{738BEBA4-7CCF-405D-87FC-A2FA79C196EB}" srcOrd="0" destOrd="0" parTransId="{CDC0A0B8-8479-4B91-954D-F9C4B0D7F6E8}" sibTransId="{2668126B-0284-41A2-AD90-1EAF3D828E53}"/>
    <dgm:cxn modelId="{B5E32E3C-CA75-4714-BB18-C7E6839DA4A8}" srcId="{738BEBA4-7CCF-405D-87FC-A2FA79C196EB}" destId="{D859F0B6-5777-4C57-B329-5C16891152CC}" srcOrd="1" destOrd="0" parTransId="{4BCFA5BA-B60A-4822-936E-3339A38E7652}" sibTransId="{DE323DBB-3744-4B8F-9706-60273A717323}"/>
    <dgm:cxn modelId="{2EC0E24A-1E2D-46B0-BA2F-7668C9062F14}" type="presOf" srcId="{6FA98CB2-CBC3-4E5D-B51E-3EE326A96863}" destId="{9E7501BD-F70A-484B-AA32-ABC1603C6A68}" srcOrd="0" destOrd="0" presId="urn:microsoft.com/office/officeart/2005/8/layout/hierarchy2"/>
    <dgm:cxn modelId="{6EEED16C-51B2-4AE1-AF82-25663CCD7668}" srcId="{738BEBA4-7CCF-405D-87FC-A2FA79C196EB}" destId="{6FA98CB2-CBC3-4E5D-B51E-3EE326A96863}" srcOrd="0" destOrd="0" parTransId="{78151950-132D-4DFB-B3C8-70DE80ADCB36}" sibTransId="{4539CB34-3AD9-499E-9B5C-7DCDF2102CE4}"/>
    <dgm:cxn modelId="{2344E173-68C6-407C-8BB2-31360A691986}" type="presOf" srcId="{4BCFA5BA-B60A-4822-936E-3339A38E7652}" destId="{1AAA07FF-8E12-4FF0-AC69-782561178BEE}" srcOrd="0" destOrd="0" presId="urn:microsoft.com/office/officeart/2005/8/layout/hierarchy2"/>
    <dgm:cxn modelId="{E510A2B1-DB9F-48B3-9AA4-949CCC4D2FBB}" type="presOf" srcId="{ECFAE938-5A62-442F-97D1-82D7997B8B92}" destId="{07DFDE59-166D-46F1-B22B-D0619C6283F9}" srcOrd="0" destOrd="0" presId="urn:microsoft.com/office/officeart/2005/8/layout/hierarchy2"/>
    <dgm:cxn modelId="{0C7CAF7F-F3DB-48E1-B1C1-89C8731B13DC}" type="presParOf" srcId="{07DFDE59-166D-46F1-B22B-D0619C6283F9}" destId="{7BEDAD53-3FC5-4A5E-A105-40D9F9ED697D}" srcOrd="0" destOrd="0" presId="urn:microsoft.com/office/officeart/2005/8/layout/hierarchy2"/>
    <dgm:cxn modelId="{80ABCA30-59B2-4DAD-BF8E-1109B7897D49}" type="presParOf" srcId="{7BEDAD53-3FC5-4A5E-A105-40D9F9ED697D}" destId="{2FBBCF47-C6F7-4363-A45D-4FF06C594AD4}" srcOrd="0" destOrd="0" presId="urn:microsoft.com/office/officeart/2005/8/layout/hierarchy2"/>
    <dgm:cxn modelId="{25A2C24E-34AC-4F2F-A550-6087B8701D89}" type="presParOf" srcId="{7BEDAD53-3FC5-4A5E-A105-40D9F9ED697D}" destId="{FD5117E6-A07E-4EFE-B24D-424A9FCF8E5A}" srcOrd="1" destOrd="0" presId="urn:microsoft.com/office/officeart/2005/8/layout/hierarchy2"/>
    <dgm:cxn modelId="{282497A1-9CE3-4883-A80F-05DD9E38A2B9}" type="presParOf" srcId="{FD5117E6-A07E-4EFE-B24D-424A9FCF8E5A}" destId="{F93E8E9B-954D-469C-837B-2C237B6361F0}" srcOrd="0" destOrd="0" presId="urn:microsoft.com/office/officeart/2005/8/layout/hierarchy2"/>
    <dgm:cxn modelId="{6C863F0A-9B85-454F-B103-25BE9FDEB4FD}" type="presParOf" srcId="{F93E8E9B-954D-469C-837B-2C237B6361F0}" destId="{96BE3704-764E-40A3-9F7C-477B069007F8}" srcOrd="0" destOrd="0" presId="urn:microsoft.com/office/officeart/2005/8/layout/hierarchy2"/>
    <dgm:cxn modelId="{68E7E40A-563A-4954-B472-20F6C4BDBDBF}" type="presParOf" srcId="{FD5117E6-A07E-4EFE-B24D-424A9FCF8E5A}" destId="{62D25FEF-7339-4A15-A77A-1153409FE876}" srcOrd="1" destOrd="0" presId="urn:microsoft.com/office/officeart/2005/8/layout/hierarchy2"/>
    <dgm:cxn modelId="{AE0F316A-6ADE-45B9-A7F9-E6DCC044E1B4}" type="presParOf" srcId="{62D25FEF-7339-4A15-A77A-1153409FE876}" destId="{9E7501BD-F70A-484B-AA32-ABC1603C6A68}" srcOrd="0" destOrd="0" presId="urn:microsoft.com/office/officeart/2005/8/layout/hierarchy2"/>
    <dgm:cxn modelId="{AB5B5409-3516-4774-86BF-74DA8838BBA2}" type="presParOf" srcId="{62D25FEF-7339-4A15-A77A-1153409FE876}" destId="{510E5A64-79EA-4069-8A24-90A7EA40A5F8}" srcOrd="1" destOrd="0" presId="urn:microsoft.com/office/officeart/2005/8/layout/hierarchy2"/>
    <dgm:cxn modelId="{C1A742FA-E1F3-4F87-A1CC-DE4875FACCEB}" type="presParOf" srcId="{FD5117E6-A07E-4EFE-B24D-424A9FCF8E5A}" destId="{1AAA07FF-8E12-4FF0-AC69-782561178BEE}" srcOrd="2" destOrd="0" presId="urn:microsoft.com/office/officeart/2005/8/layout/hierarchy2"/>
    <dgm:cxn modelId="{32055DA6-B6F5-476C-8CDF-188AF81A3DC3}" type="presParOf" srcId="{1AAA07FF-8E12-4FF0-AC69-782561178BEE}" destId="{0D6B77B6-0331-4E7B-8BE7-16455D6BAC5B}" srcOrd="0" destOrd="0" presId="urn:microsoft.com/office/officeart/2005/8/layout/hierarchy2"/>
    <dgm:cxn modelId="{23078224-950D-469E-8897-9AECE9135823}" type="presParOf" srcId="{FD5117E6-A07E-4EFE-B24D-424A9FCF8E5A}" destId="{E4950D36-67E4-4F0D-A823-D20A04FCA2FE}" srcOrd="3" destOrd="0" presId="urn:microsoft.com/office/officeart/2005/8/layout/hierarchy2"/>
    <dgm:cxn modelId="{8EDFFF73-C173-413A-ABDB-683B88C63932}" type="presParOf" srcId="{E4950D36-67E4-4F0D-A823-D20A04FCA2FE}" destId="{4F767A7D-A138-4F81-A8B7-3A0D794E83B6}" srcOrd="0" destOrd="0" presId="urn:microsoft.com/office/officeart/2005/8/layout/hierarchy2"/>
    <dgm:cxn modelId="{B8029E04-6EFE-402D-933D-04201005A67A}" type="presParOf" srcId="{E4950D36-67E4-4F0D-A823-D20A04FCA2FE}" destId="{E56FF16B-1E8F-454E-ADD4-DC63EA8C8A5C}"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BBCF47-C6F7-4363-A45D-4FF06C594AD4}">
      <dsp:nvSpPr>
        <dsp:cNvPr id="0" name=""/>
        <dsp:cNvSpPr/>
      </dsp:nvSpPr>
      <dsp:spPr>
        <a:xfrm>
          <a:off x="722" y="494511"/>
          <a:ext cx="1420475" cy="710237"/>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it-IT" sz="1500" kern="1200"/>
            <a:t>Modello Dati</a:t>
          </a:r>
        </a:p>
      </dsp:txBody>
      <dsp:txXfrm>
        <a:off x="21524" y="515313"/>
        <a:ext cx="1378871" cy="668633"/>
      </dsp:txXfrm>
    </dsp:sp>
    <dsp:sp modelId="{F93E8E9B-954D-469C-837B-2C237B6361F0}">
      <dsp:nvSpPr>
        <dsp:cNvPr id="0" name=""/>
        <dsp:cNvSpPr/>
      </dsp:nvSpPr>
      <dsp:spPr>
        <a:xfrm rot="19457599">
          <a:off x="1355428" y="607819"/>
          <a:ext cx="699728" cy="75234"/>
        </a:xfrm>
        <a:custGeom>
          <a:avLst/>
          <a:gdLst/>
          <a:ahLst/>
          <a:cxnLst/>
          <a:rect l="0" t="0" r="0" b="0"/>
          <a:pathLst>
            <a:path>
              <a:moveTo>
                <a:pt x="0" y="37617"/>
              </a:moveTo>
              <a:lnTo>
                <a:pt x="699728" y="3761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it-IT" sz="500" kern="1200"/>
        </a:p>
      </dsp:txBody>
      <dsp:txXfrm>
        <a:off x="1687799" y="627943"/>
        <a:ext cx="34986" cy="34986"/>
      </dsp:txXfrm>
    </dsp:sp>
    <dsp:sp modelId="{9E7501BD-F70A-484B-AA32-ABC1603C6A68}">
      <dsp:nvSpPr>
        <dsp:cNvPr id="0" name=""/>
        <dsp:cNvSpPr/>
      </dsp:nvSpPr>
      <dsp:spPr>
        <a:xfrm>
          <a:off x="1989387" y="86124"/>
          <a:ext cx="1420475" cy="710237"/>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it-IT" sz="1500" kern="1200"/>
            <a:t>Soluzione A </a:t>
          </a:r>
          <a:br>
            <a:rPr lang="it-IT" sz="1500" kern="1200"/>
          </a:br>
          <a:r>
            <a:rPr lang="it-IT" sz="1500" kern="1200"/>
            <a:t>(NO Tabelle Pivot)</a:t>
          </a:r>
        </a:p>
      </dsp:txBody>
      <dsp:txXfrm>
        <a:off x="2010189" y="106926"/>
        <a:ext cx="1378871" cy="668633"/>
      </dsp:txXfrm>
    </dsp:sp>
    <dsp:sp modelId="{1AAA07FF-8E12-4FF0-AC69-782561178BEE}">
      <dsp:nvSpPr>
        <dsp:cNvPr id="0" name=""/>
        <dsp:cNvSpPr/>
      </dsp:nvSpPr>
      <dsp:spPr>
        <a:xfrm rot="2142401">
          <a:off x="1355428" y="1016206"/>
          <a:ext cx="699728" cy="75234"/>
        </a:xfrm>
        <a:custGeom>
          <a:avLst/>
          <a:gdLst/>
          <a:ahLst/>
          <a:cxnLst/>
          <a:rect l="0" t="0" r="0" b="0"/>
          <a:pathLst>
            <a:path>
              <a:moveTo>
                <a:pt x="0" y="37617"/>
              </a:moveTo>
              <a:lnTo>
                <a:pt x="699728" y="3761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it-IT" sz="500" kern="1200"/>
        </a:p>
      </dsp:txBody>
      <dsp:txXfrm>
        <a:off x="1687799" y="1036330"/>
        <a:ext cx="34986" cy="34986"/>
      </dsp:txXfrm>
    </dsp:sp>
    <dsp:sp modelId="{4F767A7D-A138-4F81-A8B7-3A0D794E83B6}">
      <dsp:nvSpPr>
        <dsp:cNvPr id="0" name=""/>
        <dsp:cNvSpPr/>
      </dsp:nvSpPr>
      <dsp:spPr>
        <a:xfrm>
          <a:off x="1989387" y="902897"/>
          <a:ext cx="1420475" cy="710237"/>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it-IT" sz="1500" kern="1200"/>
            <a:t>Soluzione B </a:t>
          </a:r>
          <a:br>
            <a:rPr lang="it-IT" sz="1500" kern="1200"/>
          </a:br>
          <a:r>
            <a:rPr lang="it-IT" sz="1500" kern="1200"/>
            <a:t>(Tabelle Pivot)</a:t>
          </a:r>
        </a:p>
      </dsp:txBody>
      <dsp:txXfrm>
        <a:off x="2010189" y="923699"/>
        <a:ext cx="1378871" cy="66863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FE0903-6259-465F-8935-C5338C4CE584}">
  <ds:schemaRefs>
    <ds:schemaRef ds:uri="6c014026-a0ef-45dc-9ca9-ac355db24e99"/>
    <ds:schemaRef ds:uri="http://purl.org/dc/terms/"/>
    <ds:schemaRef ds:uri="http://schemas.microsoft.com/office/2006/documentManagement/types"/>
    <ds:schemaRef ds:uri="http://www.w3.org/XML/1998/namespace"/>
    <ds:schemaRef ds:uri="http://purl.org/dc/dcmitype/"/>
    <ds:schemaRef ds:uri="77a3f60d-3740-4b8f-aea2-18b203205ead"/>
    <ds:schemaRef ds:uri="http://schemas.microsoft.com/office/2006/metadata/properties"/>
    <ds:schemaRef ds:uri="http://schemas.microsoft.com/office/infopath/2007/PartnerControl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A15D2D13-B314-475A-BA2E-F21EC2430F23}">
  <ds:schemaRefs>
    <ds:schemaRef ds:uri="http://schemas.microsoft.com/sharepoint/v3/contenttype/forms"/>
  </ds:schemaRefs>
</ds:datastoreItem>
</file>

<file path=customXml/itemProps3.xml><?xml version="1.0" encoding="utf-8"?>
<ds:datastoreItem xmlns:ds="http://schemas.openxmlformats.org/officeDocument/2006/customXml" ds:itemID="{7E8E8A50-F8DD-4689-8B8F-291408C4BDBB}"/>
</file>

<file path=docProps/app.xml><?xml version="1.0" encoding="utf-8"?>
<Properties xmlns="http://schemas.openxmlformats.org/officeDocument/2006/extended-properties" xmlns:vt="http://schemas.openxmlformats.org/officeDocument/2006/docPropsVTypes">
  <Template>Normal</Template>
  <TotalTime>369</TotalTime>
  <Pages>16</Pages>
  <Words>4841</Words>
  <Characters>27600</Characters>
  <Application>Microsoft Office Word</Application>
  <DocSecurity>0</DocSecurity>
  <Lines>230</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cp:revision>
  <cp:lastPrinted>2018-05-23T08:00:00Z</cp:lastPrinted>
  <dcterms:created xsi:type="dcterms:W3CDTF">2018-08-31T09:46:00Z</dcterms:created>
  <dcterms:modified xsi:type="dcterms:W3CDTF">2018-09-03T06:48:00Z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_DocHome">
    <vt:i4>1727350706</vt:i4>
  </property>
  <property fmtid="{D5CDD505-2E9C-101B-9397-08002B2CF9AE}" pid="4" name="MediaServiceImageTags">
    <vt:lpwstr/>
  </property>
</Properties>
</file>