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846C" w14:textId="77777777" w:rsidR="00180F00" w:rsidRPr="00DE20C5" w:rsidRDefault="00180F00">
      <w:pPr>
        <w:pStyle w:val="Titolo"/>
        <w:spacing w:line="360" w:lineRule="auto"/>
        <w:jc w:val="both"/>
      </w:pPr>
      <w:r w:rsidRPr="00DE20C5">
        <w:rPr>
          <w:shd w:val="clear" w:color="auto" w:fill="00FFFF"/>
        </w:rPr>
        <w:t>Power B.AI: l’analisi di bilancio “intelligente” come strumento di prevenzione della crisi d’impresa</w:t>
      </w:r>
    </w:p>
    <w:p w14:paraId="047955DB" w14:textId="2A434440" w:rsidR="00180F00" w:rsidRDefault="00180F00">
      <w:pPr>
        <w:pStyle w:val="Titolo"/>
        <w:spacing w:line="360" w:lineRule="auto"/>
        <w:jc w:val="both"/>
        <w:rPr>
          <w:shd w:val="clear" w:color="auto" w:fill="00FFFF"/>
        </w:rPr>
      </w:pPr>
      <w:r w:rsidRPr="00DE20C5">
        <w:rPr>
          <w:shd w:val="clear" w:color="auto" w:fill="00FFFF"/>
        </w:rPr>
        <w:t>Parte 2</w:t>
      </w:r>
      <w:r w:rsidR="00C504F3" w:rsidRPr="00DE20C5">
        <w:rPr>
          <w:shd w:val="clear" w:color="auto" w:fill="00FFFF"/>
        </w:rPr>
        <w:t xml:space="preserve"> di 3</w:t>
      </w:r>
    </w:p>
    <w:p w14:paraId="20714553" w14:textId="4CF5F00A" w:rsidR="008D3E49" w:rsidRPr="00F61AC2" w:rsidRDefault="00576B13" w:rsidP="008D3E49">
      <w:pPr>
        <w:rPr>
          <w:i/>
          <w:color w:val="000000"/>
        </w:rPr>
      </w:pPr>
      <w:r>
        <w:rPr>
          <w:i/>
          <w:color w:val="000000"/>
        </w:rPr>
        <w:t>Prosegue la</w:t>
      </w:r>
      <w:r w:rsidR="004352A7" w:rsidRPr="004352A7">
        <w:rPr>
          <w:i/>
          <w:color w:val="000000"/>
        </w:rPr>
        <w:t xml:space="preserve"> guida attraverso il processo di trasformazione dell’analisi di bilancio </w:t>
      </w:r>
      <w:r w:rsidR="00F61AC2">
        <w:rPr>
          <w:i/>
          <w:color w:val="000000"/>
        </w:rPr>
        <w:t>preventiva</w:t>
      </w:r>
      <w:r w:rsidR="004352A7" w:rsidRPr="004352A7">
        <w:rPr>
          <w:i/>
          <w:color w:val="000000"/>
        </w:rPr>
        <w:t xml:space="preserve"> in un modello digitale avanzato, sfruttando le potenzialità di </w:t>
      </w:r>
      <w:r w:rsidR="004352A7" w:rsidRPr="004352A7">
        <w:rPr>
          <w:rStyle w:val="Enfasicorsivo"/>
          <w:color w:val="000000"/>
        </w:rPr>
        <w:t>Power BI</w:t>
      </w:r>
      <w:r w:rsidR="004352A7" w:rsidRPr="004352A7">
        <w:rPr>
          <w:i/>
          <w:color w:val="000000"/>
        </w:rPr>
        <w:t xml:space="preserve"> e </w:t>
      </w:r>
      <w:r w:rsidR="004352A7" w:rsidRPr="004352A7">
        <w:rPr>
          <w:rStyle w:val="Enfasicorsivo"/>
          <w:color w:val="000000"/>
        </w:rPr>
        <w:t>Power Query</w:t>
      </w:r>
      <w:r w:rsidR="004352A7" w:rsidRPr="004352A7">
        <w:rPr>
          <w:i/>
          <w:color w:val="000000"/>
        </w:rPr>
        <w:t xml:space="preserve">. Dopo aver illustrato come ottenere dati ordinati, coerenti e aggiornabili, </w:t>
      </w:r>
      <w:r w:rsidR="00F31608">
        <w:rPr>
          <w:i/>
          <w:color w:val="000000"/>
        </w:rPr>
        <w:t xml:space="preserve">vi </w:t>
      </w:r>
      <w:r w:rsidR="004352A7" w:rsidRPr="004352A7">
        <w:rPr>
          <w:i/>
          <w:color w:val="000000"/>
        </w:rPr>
        <w:t>accompagn</w:t>
      </w:r>
      <w:r w:rsidR="00F31608">
        <w:rPr>
          <w:i/>
          <w:color w:val="000000"/>
        </w:rPr>
        <w:t>eremo</w:t>
      </w:r>
      <w:r w:rsidR="004352A7" w:rsidRPr="004352A7">
        <w:rPr>
          <w:i/>
          <w:color w:val="000000"/>
        </w:rPr>
        <w:t xml:space="preserve"> passo dopo passo nella costruzione di un modello dati solido, spiegando la transizione dalla “tabella larga” alla “tabella lunga”, la duplicazione delle query, l’uso dell’</w:t>
      </w:r>
      <w:r w:rsidR="004352A7" w:rsidRPr="004352A7">
        <w:rPr>
          <w:rStyle w:val="Enfasicorsivo"/>
          <w:color w:val="000000"/>
        </w:rPr>
        <w:t>unpivot</w:t>
      </w:r>
      <w:r w:rsidR="004352A7" w:rsidRPr="004352A7">
        <w:rPr>
          <w:i/>
          <w:color w:val="000000"/>
        </w:rPr>
        <w:t xml:space="preserve"> e l’importanza della corretta tipizzazione dei campi. Ve</w:t>
      </w:r>
      <w:r w:rsidR="000223CB">
        <w:rPr>
          <w:i/>
          <w:color w:val="000000"/>
        </w:rPr>
        <w:t xml:space="preserve">rranno </w:t>
      </w:r>
      <w:r w:rsidR="004352A7" w:rsidRPr="004352A7">
        <w:rPr>
          <w:i/>
          <w:color w:val="000000"/>
        </w:rPr>
        <w:t>presentate sia le procedure manuali sia le scorciatoie offerte dall’intelligenza artificiale, con particolare attenzione alla sicurezza e alla comprensione del codice utilizzato.</w:t>
      </w:r>
      <w:r w:rsidR="002A1029">
        <w:rPr>
          <w:i/>
          <w:color w:val="000000"/>
        </w:rPr>
        <w:t xml:space="preserve"> </w:t>
      </w:r>
      <w:r w:rsidR="00160333">
        <w:rPr>
          <w:i/>
          <w:color w:val="000000"/>
        </w:rPr>
        <w:t>Occorrer</w:t>
      </w:r>
      <w:r w:rsidR="00066768">
        <w:rPr>
          <w:i/>
          <w:color w:val="000000"/>
        </w:rPr>
        <w:t>à concentrarsi</w:t>
      </w:r>
      <w:r w:rsidR="004352A7" w:rsidRPr="004352A7">
        <w:rPr>
          <w:i/>
          <w:color w:val="000000"/>
        </w:rPr>
        <w:t xml:space="preserve"> sulla modellazione dei dati e sulla creazione di relazioni robuste</w:t>
      </w:r>
      <w:r w:rsidR="00562DA3">
        <w:rPr>
          <w:i/>
          <w:color w:val="000000"/>
        </w:rPr>
        <w:t xml:space="preserve"> </w:t>
      </w:r>
      <w:r w:rsidR="004352A7" w:rsidRPr="004352A7">
        <w:rPr>
          <w:i/>
          <w:color w:val="000000"/>
        </w:rPr>
        <w:t xml:space="preserve">e </w:t>
      </w:r>
      <w:r w:rsidR="006404B1">
        <w:rPr>
          <w:i/>
          <w:color w:val="000000"/>
        </w:rPr>
        <w:t xml:space="preserve">sul </w:t>
      </w:r>
      <w:r w:rsidR="004352A7" w:rsidRPr="004352A7">
        <w:rPr>
          <w:i/>
          <w:color w:val="000000"/>
        </w:rPr>
        <w:t xml:space="preserve">costruire misure esplicite, per ottenere indicatori realmente dinamici e personalizzati. </w:t>
      </w:r>
      <w:r w:rsidR="00562DA3">
        <w:rPr>
          <w:i/>
          <w:color w:val="000000"/>
        </w:rPr>
        <w:t xml:space="preserve">Si tratta di </w:t>
      </w:r>
      <w:r w:rsidR="004352A7" w:rsidRPr="004352A7">
        <w:rPr>
          <w:i/>
          <w:color w:val="000000"/>
        </w:rPr>
        <w:t>completa</w:t>
      </w:r>
      <w:r w:rsidR="00562DA3">
        <w:rPr>
          <w:i/>
          <w:color w:val="000000"/>
        </w:rPr>
        <w:t>re</w:t>
      </w:r>
      <w:r w:rsidR="004352A7" w:rsidRPr="004352A7">
        <w:rPr>
          <w:i/>
          <w:color w:val="000000"/>
        </w:rPr>
        <w:t xml:space="preserve"> la parte più complessa e strategica del lavoro</w:t>
      </w:r>
      <w:r w:rsidR="001F58AC">
        <w:rPr>
          <w:i/>
          <w:color w:val="000000"/>
        </w:rPr>
        <w:t xml:space="preserve"> dell’analista</w:t>
      </w:r>
      <w:r w:rsidR="004352A7" w:rsidRPr="004352A7">
        <w:rPr>
          <w:i/>
          <w:color w:val="000000"/>
        </w:rPr>
        <w:t>: la preparazione e la modellazione dei dati, fondamenta indispensabili per la costruzione di cruscotti affidabili, flessibili e realmente utili al monitoraggio della solidità aziendale e alla prevenzione della crisi d’impresa.</w:t>
      </w:r>
    </w:p>
    <w:p w14:paraId="2527E6ED" w14:textId="77777777" w:rsidR="00124F9B" w:rsidRDefault="00124F9B">
      <w:pPr>
        <w:spacing w:line="240" w:lineRule="auto"/>
        <w:jc w:val="left"/>
        <w:rPr>
          <w:b/>
          <w:bCs/>
          <w:color w:val="1F4E78"/>
          <w:sz w:val="36"/>
          <w:szCs w:val="36"/>
        </w:rPr>
      </w:pPr>
      <w:r>
        <w:br w:type="page"/>
      </w:r>
    </w:p>
    <w:p w14:paraId="30B33A5D" w14:textId="5E6D3FB1" w:rsidR="00023038" w:rsidRDefault="00C42AA9" w:rsidP="00735C6D">
      <w:pPr>
        <w:pStyle w:val="Titolo1"/>
        <w:spacing w:line="360" w:lineRule="auto"/>
        <w:jc w:val="both"/>
      </w:pPr>
      <w:r>
        <w:lastRenderedPageBreak/>
        <w:t xml:space="preserve">ELABORAZIONE </w:t>
      </w:r>
      <w:r w:rsidR="003E64BF">
        <w:t xml:space="preserve">PIÙ RAPIDE PER </w:t>
      </w:r>
      <w:r>
        <w:t xml:space="preserve">DIAGNOSI PIÙ </w:t>
      </w:r>
      <w:r w:rsidR="0035005C">
        <w:t>PRECOCI</w:t>
      </w:r>
    </w:p>
    <w:p w14:paraId="041DC6CB" w14:textId="5DC7A02F" w:rsidR="009D1FBB" w:rsidRDefault="009D1FBB">
      <w:r>
        <w:t>Quando ci si trova ad affrontare una pratica di risanamento aziendale o anche solo un’indagine preliminare sullo stato di crisi di un’impresa, la primissima operazione da compiere è sempre l’analisi di bilancio. Tradizionalmente, questa attività può seguire due percorsi distinti: da un lato, l’imputazione manuale dei dati in uno schema predefinito, processo spesso laborioso e soggetto a errori; dall’altro, la via più evoluta, che consiste nell’automatizzare l’importazione del bilancio con un semplice click, sfruttando strumenti come Power Query per ottenere dati già strutturati e pronti per l’analisi. È proprio questa seconda modalità che rappresenta il cuore del nostro approccio: rapidità, precisione e risparmio di tempo, per concentrarsi subito sull’interpretazione dei risultati.</w:t>
      </w:r>
      <w:r w:rsidR="005233AF">
        <w:t xml:space="preserve"> </w:t>
      </w:r>
      <w:r w:rsidR="005233AF" w:rsidRPr="005233AF">
        <w:t>Il risultato non è solo una base numerica affidabile, ma un sistema che restituisce anche rappresentazioni grafiche evolute e insight automatici sui fattori critici, permettendo al professionista di concentrarsi subito sull’interpretazione e sulle decisioni, anziché sulla mera elaborazione dei numeri.</w:t>
      </w:r>
    </w:p>
    <w:p w14:paraId="53F482DD" w14:textId="4E5912ED" w:rsidR="00124F9B" w:rsidRDefault="004E21E5" w:rsidP="00DA509A">
      <w:pPr>
        <w:rPr>
          <w:color w:val="000000"/>
        </w:rPr>
      </w:pPr>
      <w:r w:rsidRPr="004E21E5">
        <w:rPr>
          <w:noProof/>
          <w:color w:val="000000"/>
        </w:rPr>
        <mc:AlternateContent>
          <mc:Choice Requires="wps">
            <w:drawing>
              <wp:anchor distT="45720" distB="45720" distL="114300" distR="114300" simplePos="0" relativeHeight="251663360" behindDoc="0" locked="0" layoutInCell="1" allowOverlap="1" wp14:anchorId="2F07825A" wp14:editId="6B14C547">
                <wp:simplePos x="0" y="0"/>
                <wp:positionH relativeFrom="column">
                  <wp:posOffset>3459480</wp:posOffset>
                </wp:positionH>
                <wp:positionV relativeFrom="paragraph">
                  <wp:posOffset>29845</wp:posOffset>
                </wp:positionV>
                <wp:extent cx="2360930" cy="2517775"/>
                <wp:effectExtent l="0" t="0" r="12700" b="1587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7775"/>
                        </a:xfrm>
                        <a:prstGeom prst="rect">
                          <a:avLst/>
                        </a:prstGeom>
                        <a:solidFill>
                          <a:schemeClr val="bg2"/>
                        </a:solidFill>
                        <a:ln w="9525">
                          <a:solidFill>
                            <a:srgbClr val="000000"/>
                          </a:solidFill>
                          <a:miter lim="800000"/>
                          <a:headEnd/>
                          <a:tailEnd/>
                        </a:ln>
                      </wps:spPr>
                      <wps:txbx>
                        <w:txbxContent>
                          <w:p w14:paraId="1F638678" w14:textId="2CB27A09" w:rsidR="004E21E5" w:rsidRPr="00DB2E7F" w:rsidRDefault="004E21E5" w:rsidP="00F16F99">
                            <w:pPr>
                              <w:jc w:val="left"/>
                              <w:rPr>
                                <w:i/>
                                <w:iCs/>
                                <w:sz w:val="22"/>
                                <w:szCs w:val="22"/>
                              </w:rPr>
                            </w:pPr>
                            <w:r w:rsidRPr="00DB2E7F">
                              <w:rPr>
                                <w:i/>
                                <w:iCs/>
                                <w:sz w:val="22"/>
                                <w:szCs w:val="22"/>
                              </w:rPr>
                              <w:t>Usare Power Query consente di risparmiare tempo nell’</w:t>
                            </w:r>
                            <w:r w:rsidR="002172FD" w:rsidRPr="00DB2E7F">
                              <w:rPr>
                                <w:i/>
                                <w:iCs/>
                                <w:sz w:val="22"/>
                                <w:szCs w:val="22"/>
                              </w:rPr>
                              <w:t>elaborazione del dato e rende il processo ripetibile a casi ana</w:t>
                            </w:r>
                            <w:r w:rsidR="0039500A" w:rsidRPr="00DB2E7F">
                              <w:rPr>
                                <w:i/>
                                <w:iCs/>
                                <w:sz w:val="22"/>
                                <w:szCs w:val="22"/>
                              </w:rPr>
                              <w:t>loghi o a periodi successivi</w:t>
                            </w:r>
                            <w:r w:rsidR="00F16F99" w:rsidRPr="00DB2E7F">
                              <w:rPr>
                                <w:i/>
                                <w:iCs/>
                                <w:sz w:val="22"/>
                                <w:szCs w:val="22"/>
                              </w:rPr>
                              <w:t>,</w:t>
                            </w:r>
                            <w:r w:rsidR="0039500A" w:rsidRPr="00DB2E7F">
                              <w:rPr>
                                <w:i/>
                                <w:iCs/>
                                <w:sz w:val="22"/>
                                <w:szCs w:val="22"/>
                              </w:rPr>
                              <w:t xml:space="preserve"> consentendo il monitoraggio</w:t>
                            </w:r>
                            <w:r w:rsidR="00F16F99" w:rsidRPr="00DB2E7F">
                              <w:rPr>
                                <w:i/>
                                <w:iCs/>
                                <w:sz w:val="22"/>
                                <w:szCs w:val="22"/>
                              </w:rPr>
                              <w:t xml:space="preserve"> </w:t>
                            </w:r>
                            <w:r w:rsidR="0039500A" w:rsidRPr="00DB2E7F">
                              <w:rPr>
                                <w:i/>
                                <w:iCs/>
                                <w:sz w:val="22"/>
                                <w:szCs w:val="22"/>
                              </w:rPr>
                              <w:t>continuo richiesto dagli adegu</w:t>
                            </w:r>
                            <w:r w:rsidR="00F16F99" w:rsidRPr="00DB2E7F">
                              <w:rPr>
                                <w:i/>
                                <w:iCs/>
                                <w:sz w:val="22"/>
                                <w:szCs w:val="22"/>
                              </w:rPr>
                              <w:t xml:space="preserve">ati assetti e diagnosi più accurate e </w:t>
                            </w:r>
                            <w:r w:rsidR="00DB2E7F" w:rsidRPr="00DB2E7F">
                              <w:rPr>
                                <w:i/>
                                <w:iCs/>
                                <w:sz w:val="22"/>
                                <w:szCs w:val="22"/>
                              </w:rPr>
                              <w:t>precoci.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F07825A" id="_x0000_t202" coordsize="21600,21600" o:spt="202" path="m,l,21600r21600,l21600,xe">
                <v:stroke joinstyle="miter"/>
                <v:path gradientshapeok="t" o:connecttype="rect"/>
              </v:shapetype>
              <v:shape id="Casella di testo 2" o:spid="_x0000_s1026" type="#_x0000_t202" style="position:absolute;left:0;text-align:left;margin-left:272.4pt;margin-top:2.35pt;width:185.9pt;height:198.2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" fillcolor="#e8e8e8 [3214]">
                <v:textbox>
                  <w:txbxContent>
                    <w:p w14:paraId="1F638678" w14:textId="2CB27A09" w:rsidR="004E21E5" w:rsidRPr="00DB2E7F" w:rsidRDefault="004E21E5" w:rsidP="00F16F99">
                      <w:pPr>
                        <w:jc w:val="left"/>
                        <w:rPr>
                          <w:i/>
                          <w:iCs/>
                          <w:sz w:val="22"/>
                          <w:szCs w:val="22"/>
                        </w:rPr>
                      </w:pPr>
                      <w:r w:rsidRPr="00DB2E7F">
                        <w:rPr>
                          <w:i/>
                          <w:iCs/>
                          <w:sz w:val="22"/>
                          <w:szCs w:val="22"/>
                        </w:rPr>
                        <w:t>Usare Power Query consente di risparmiare tempo nell’</w:t>
                      </w:r>
                      <w:r w:rsidR="002172FD" w:rsidRPr="00DB2E7F">
                        <w:rPr>
                          <w:i/>
                          <w:iCs/>
                          <w:sz w:val="22"/>
                          <w:szCs w:val="22"/>
                        </w:rPr>
                        <w:t>elaborazione del dato e rende il processo ripetibile a casi ana</w:t>
                      </w:r>
                      <w:r w:rsidR="0039500A" w:rsidRPr="00DB2E7F">
                        <w:rPr>
                          <w:i/>
                          <w:iCs/>
                          <w:sz w:val="22"/>
                          <w:szCs w:val="22"/>
                        </w:rPr>
                        <w:t>loghi o a periodi successivi</w:t>
                      </w:r>
                      <w:r w:rsidR="00F16F99" w:rsidRPr="00DB2E7F">
                        <w:rPr>
                          <w:i/>
                          <w:iCs/>
                          <w:sz w:val="22"/>
                          <w:szCs w:val="22"/>
                        </w:rPr>
                        <w:t>,</w:t>
                      </w:r>
                      <w:r w:rsidR="0039500A" w:rsidRPr="00DB2E7F">
                        <w:rPr>
                          <w:i/>
                          <w:iCs/>
                          <w:sz w:val="22"/>
                          <w:szCs w:val="22"/>
                        </w:rPr>
                        <w:t xml:space="preserve"> consentendo il monitoraggio</w:t>
                      </w:r>
                      <w:r w:rsidR="00F16F99" w:rsidRPr="00DB2E7F">
                        <w:rPr>
                          <w:i/>
                          <w:iCs/>
                          <w:sz w:val="22"/>
                          <w:szCs w:val="22"/>
                        </w:rPr>
                        <w:t xml:space="preserve"> </w:t>
                      </w:r>
                      <w:r w:rsidR="0039500A" w:rsidRPr="00DB2E7F">
                        <w:rPr>
                          <w:i/>
                          <w:iCs/>
                          <w:sz w:val="22"/>
                          <w:szCs w:val="22"/>
                        </w:rPr>
                        <w:t>continuo richiesto dagli adegu</w:t>
                      </w:r>
                      <w:r w:rsidR="00F16F99" w:rsidRPr="00DB2E7F">
                        <w:rPr>
                          <w:i/>
                          <w:iCs/>
                          <w:sz w:val="22"/>
                          <w:szCs w:val="22"/>
                        </w:rPr>
                        <w:t xml:space="preserve">ati assetti e diagnosi più accurate e </w:t>
                      </w:r>
                      <w:r w:rsidR="00DB2E7F" w:rsidRPr="00DB2E7F">
                        <w:rPr>
                          <w:i/>
                          <w:iCs/>
                          <w:sz w:val="22"/>
                          <w:szCs w:val="22"/>
                        </w:rPr>
                        <w:t>precoci.</w:t>
                      </w:r>
                    </w:p>
                  </w:txbxContent>
                </v:textbox>
                <w10:wrap type="square"/>
              </v:shape>
            </w:pict>
          </mc:Fallback>
        </mc:AlternateContent>
      </w:r>
      <w:r w:rsidR="00DA509A" w:rsidRPr="00DA509A">
        <w:rPr>
          <w:color w:val="000000"/>
        </w:rPr>
        <w:t>Questo percorso richiede alcune competenze tecniche di base, che introdurremo in questi articoli. Chi seguirà ogni fase raggiungerà un livello tale da ripagare ampiamente il tempo investito nella lettura</w:t>
      </w:r>
      <w:r w:rsidR="00DA509A">
        <w:rPr>
          <w:color w:val="000000"/>
        </w:rPr>
        <w:t xml:space="preserve"> e consentirà analisi più rapide e di conseguenza più precoci.</w:t>
      </w:r>
    </w:p>
    <w:p w14:paraId="17D46728" w14:textId="77777777" w:rsidR="000D3724" w:rsidRDefault="005D369F" w:rsidP="005D369F">
      <w:pPr>
        <w:rPr>
          <w:color w:val="000000"/>
        </w:rPr>
      </w:pPr>
      <w:r w:rsidRPr="005D369F">
        <w:rPr>
          <w:color w:val="000000"/>
        </w:rPr>
        <w:t>Nel precedente articolo abbiamo illustrato come importare, pulire e strutturare un bilancio in Power BI con Power Query ottenendo una tabella pronta per l’analisi.</w:t>
      </w:r>
    </w:p>
    <w:p w14:paraId="1A7A74B5" w14:textId="77777777" w:rsidR="000D3724" w:rsidRDefault="000D3724">
      <w:pPr>
        <w:spacing w:line="240" w:lineRule="auto"/>
        <w:jc w:val="left"/>
        <w:rPr>
          <w:color w:val="000000"/>
        </w:rPr>
      </w:pPr>
      <w:r>
        <w:rPr>
          <w:color w:val="000000"/>
        </w:rPr>
        <w:br w:type="page"/>
      </w:r>
    </w:p>
    <w:p w14:paraId="6742880F" w14:textId="0C79C151" w:rsidR="005D369F" w:rsidRDefault="00DB2E7F" w:rsidP="00DB2E7F">
      <w:pPr>
        <w:pStyle w:val="Titolo2"/>
      </w:pPr>
      <w:r>
        <w:lastRenderedPageBreak/>
        <w:t>Dati di partenza</w:t>
      </w:r>
    </w:p>
    <w:p w14:paraId="51FD4BDB" w14:textId="7ACFF557" w:rsidR="00DB2E7F" w:rsidRDefault="0035391A" w:rsidP="0035391A">
      <w:r>
        <w:t xml:space="preserve">Riportiamo per comodità i dati di </w:t>
      </w:r>
      <w:r w:rsidR="006D1FDA">
        <w:t xml:space="preserve">Stato Patrimoniale a cui abbiamo aggiunto la colonna </w:t>
      </w:r>
      <w:r w:rsidR="00F51D67">
        <w:t>2025.</w:t>
      </w:r>
    </w:p>
    <w:p w14:paraId="68599D9D" w14:textId="77777777" w:rsidR="000D3724" w:rsidRDefault="000D3724" w:rsidP="000D3724">
      <w:pPr>
        <w:keepNext/>
      </w:pPr>
      <w:r w:rsidRPr="000D3724">
        <w:drawing>
          <wp:inline distT="0" distB="0" distL="0" distR="0" wp14:anchorId="37B72E5A" wp14:editId="55571E85">
            <wp:extent cx="3446060" cy="7551365"/>
            <wp:effectExtent l="0" t="0" r="2540" b="0"/>
            <wp:docPr id="196364936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6060" cy="7551365"/>
                    </a:xfrm>
                    <a:prstGeom prst="rect">
                      <a:avLst/>
                    </a:prstGeom>
                    <a:noFill/>
                    <a:ln>
                      <a:noFill/>
                    </a:ln>
                  </pic:spPr>
                </pic:pic>
              </a:graphicData>
            </a:graphic>
          </wp:inline>
        </w:drawing>
      </w:r>
    </w:p>
    <w:p w14:paraId="33D80BB1" w14:textId="27CFDAA8" w:rsidR="00F51D67" w:rsidRDefault="000D3724" w:rsidP="000D3724">
      <w:pPr>
        <w:pStyle w:val="Didascalia"/>
      </w:pPr>
      <w:r>
        <w:t xml:space="preserve">Figura </w:t>
      </w:r>
      <w:fldSimple w:instr=" SEQ Figura \* ARABIC ">
        <w:r w:rsidR="00256912">
          <w:rPr>
            <w:noProof/>
          </w:rPr>
          <w:t>1</w:t>
        </w:r>
      </w:fldSimple>
      <w:r>
        <w:t>: Stato Patrimoniale 2023-2025</w:t>
      </w:r>
    </w:p>
    <w:p w14:paraId="3C607AA0" w14:textId="17537AF8" w:rsidR="00846E7E" w:rsidRDefault="00FA3D63" w:rsidP="0035391A">
      <w:r>
        <w:lastRenderedPageBreak/>
        <w:t>E i dati del Conto Economico</w:t>
      </w:r>
    </w:p>
    <w:p w14:paraId="26D04B1A" w14:textId="77777777" w:rsidR="00AF18C9" w:rsidRDefault="00AF18C9" w:rsidP="00AF18C9">
      <w:pPr>
        <w:keepNext/>
      </w:pPr>
      <w:r w:rsidRPr="00AF18C9">
        <w:drawing>
          <wp:inline distT="0" distB="0" distL="0" distR="0" wp14:anchorId="7DE451B5" wp14:editId="1FE5E36B">
            <wp:extent cx="5731510" cy="4274185"/>
            <wp:effectExtent l="0" t="0" r="2540" b="0"/>
            <wp:docPr id="78748965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74185"/>
                    </a:xfrm>
                    <a:prstGeom prst="rect">
                      <a:avLst/>
                    </a:prstGeom>
                    <a:noFill/>
                    <a:ln>
                      <a:noFill/>
                    </a:ln>
                  </pic:spPr>
                </pic:pic>
              </a:graphicData>
            </a:graphic>
          </wp:inline>
        </w:drawing>
      </w:r>
    </w:p>
    <w:p w14:paraId="5A71484C" w14:textId="3889FBF0" w:rsidR="00FA3D63" w:rsidRPr="0035391A" w:rsidRDefault="00AF18C9" w:rsidP="00AF18C9">
      <w:pPr>
        <w:pStyle w:val="Didascalia"/>
      </w:pPr>
      <w:r>
        <w:t xml:space="preserve">Figura </w:t>
      </w:r>
      <w:fldSimple w:instr=" SEQ Figura \* ARABIC ">
        <w:r w:rsidR="00256912">
          <w:rPr>
            <w:noProof/>
          </w:rPr>
          <w:t>2</w:t>
        </w:r>
      </w:fldSimple>
      <w:r>
        <w:t>: Conto Economico 2023-2025</w:t>
      </w:r>
    </w:p>
    <w:p w14:paraId="650689CC" w14:textId="1389913E" w:rsidR="00DA509A" w:rsidRDefault="00AF18C9">
      <w:r>
        <w:t>Come si nota il 2025 segna un punto di svolta con un’inversione di tendenza</w:t>
      </w:r>
      <w:r w:rsidR="009B3665">
        <w:t xml:space="preserve">. L’azienda passa da una situazione di sostanziale equilibrio a segnali di </w:t>
      </w:r>
      <w:r w:rsidR="00A14465">
        <w:t>crisi evidenti sia da un punto di vista patrimoniale che economico.</w:t>
      </w:r>
    </w:p>
    <w:p w14:paraId="63CDC3C5" w14:textId="77777777" w:rsidR="005C2731" w:rsidRDefault="00A14465">
      <w:r>
        <w:t>Senza entrare nel merito dell’analisi</w:t>
      </w:r>
      <w:r w:rsidR="004E103A">
        <w:t xml:space="preserve"> che sarà poi condotta grazie all’uso di Power Bi o, meglio, Power B.AI</w:t>
      </w:r>
      <w:r w:rsidR="00C235EC">
        <w:t xml:space="preserve">, proviamo a ripercorrere i passaggi per importare il bilancio </w:t>
      </w:r>
      <w:r w:rsidR="00BC2948">
        <w:t xml:space="preserve">in pochi click grazie a Power Query. </w:t>
      </w:r>
    </w:p>
    <w:p w14:paraId="65859483" w14:textId="77777777" w:rsidR="005C2731" w:rsidRDefault="005C2731">
      <w:pPr>
        <w:rPr>
          <w:color w:val="000000"/>
        </w:rPr>
      </w:pPr>
      <w:r>
        <w:rPr>
          <w:color w:val="000000"/>
        </w:rPr>
        <w:t>Per i lettori che non hanno consultato il precedente articolo, è possibile seguire senza difficoltà anche questo contributo, poiché tutti i passaggi fondamentali verranno riproposti. Tuttavia, qualora emergessero dubbi o difficoltà di comprensione, si consiglia di recuperare la lettura del contributo precedente per ottenere una visione più completa e chiarire eventuali incertezze.</w:t>
      </w:r>
    </w:p>
    <w:p w14:paraId="0676A0AD" w14:textId="77777777" w:rsidR="007E0358" w:rsidRDefault="007E0358">
      <w:pPr>
        <w:spacing w:line="240" w:lineRule="auto"/>
        <w:jc w:val="left"/>
      </w:pPr>
      <w:r>
        <w:br w:type="page"/>
      </w:r>
    </w:p>
    <w:p w14:paraId="737A4BAD" w14:textId="5DB75D17" w:rsidR="00B34D21" w:rsidRPr="00B34D21" w:rsidRDefault="001D444A">
      <w:pPr>
        <w:rPr>
          <w:i/>
          <w:iCs/>
        </w:rPr>
      </w:pPr>
      <w:r>
        <w:lastRenderedPageBreak/>
        <w:t xml:space="preserve">Per importare </w:t>
      </w:r>
      <w:r w:rsidR="00B34D21">
        <w:t xml:space="preserve">il conto economico, </w:t>
      </w:r>
      <w:r w:rsidR="00011844">
        <w:t>occorre avviare l’importazione</w:t>
      </w:r>
      <w:r w:rsidR="00B34D21">
        <w:t>, s</w:t>
      </w:r>
      <w:r w:rsidR="002A6E84">
        <w:t xml:space="preserve">trutturare la tabella correggendo </w:t>
      </w:r>
      <w:r w:rsidR="003D2B1F">
        <w:t>dati e intestazioni, eliminare i total</w:t>
      </w:r>
      <w:r w:rsidR="00B34D21">
        <w:t>i, ogni passaggio viene riportato nel riquadro a destra</w:t>
      </w:r>
      <w:r w:rsidR="00E05A02">
        <w:t>,</w:t>
      </w:r>
      <w:r w:rsidR="00B34D21">
        <w:t xml:space="preserve"> </w:t>
      </w:r>
      <w:r w:rsidR="00B34D21">
        <w:rPr>
          <w:i/>
          <w:iCs/>
        </w:rPr>
        <w:t>Passaggi Applicati</w:t>
      </w:r>
      <w:r w:rsidR="00E05A02">
        <w:rPr>
          <w:i/>
          <w:iCs/>
        </w:rPr>
        <w:t>.</w:t>
      </w:r>
    </w:p>
    <w:p w14:paraId="37537CDC" w14:textId="77777777" w:rsidR="00B34D21" w:rsidRDefault="00B34D21" w:rsidP="00B34D21">
      <w:pPr>
        <w:keepNext/>
      </w:pPr>
      <w:r w:rsidRPr="00B34D21">
        <w:drawing>
          <wp:inline distT="0" distB="0" distL="0" distR="0" wp14:anchorId="3EE62119" wp14:editId="4E3E5E19">
            <wp:extent cx="5731510" cy="932815"/>
            <wp:effectExtent l="0" t="0" r="2540" b="635"/>
            <wp:docPr id="1270680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8068" name=""/>
                    <pic:cNvPicPr/>
                  </pic:nvPicPr>
                  <pic:blipFill>
                    <a:blip r:embed="rId13"/>
                    <a:stretch>
                      <a:fillRect/>
                    </a:stretch>
                  </pic:blipFill>
                  <pic:spPr>
                    <a:xfrm>
                      <a:off x="0" y="0"/>
                      <a:ext cx="5731510" cy="932815"/>
                    </a:xfrm>
                    <a:prstGeom prst="rect">
                      <a:avLst/>
                    </a:prstGeom>
                  </pic:spPr>
                </pic:pic>
              </a:graphicData>
            </a:graphic>
          </wp:inline>
        </w:drawing>
      </w:r>
    </w:p>
    <w:p w14:paraId="287A03D5" w14:textId="6C2CBFE2" w:rsidR="00B34D21" w:rsidRDefault="00B34D21" w:rsidP="00B34D21">
      <w:pPr>
        <w:pStyle w:val="Didascalia"/>
      </w:pPr>
      <w:r>
        <w:t xml:space="preserve">Figura </w:t>
      </w:r>
      <w:fldSimple w:instr=" SEQ Figura \* ARABIC ">
        <w:r w:rsidR="00256912">
          <w:rPr>
            <w:noProof/>
          </w:rPr>
          <w:t>3</w:t>
        </w:r>
      </w:fldSimple>
      <w:r>
        <w:t>: Conto economico 2023-2025 importato in Power Query</w:t>
      </w:r>
    </w:p>
    <w:p w14:paraId="38638479" w14:textId="0662F84B" w:rsidR="00B34D21" w:rsidRDefault="00E05A02">
      <w:r>
        <w:t>I medesimi passaggi possono essere ripetuti per lo stato patrimoniale</w:t>
      </w:r>
      <w:r w:rsidR="00554A42">
        <w:t xml:space="preserve"> e infine il conto economico può essere accodato allo stato patrimoniale</w:t>
      </w:r>
      <w:r w:rsidR="006A4EA9">
        <w:t xml:space="preserve"> ottenendo così il Bilancio </w:t>
      </w:r>
      <w:r w:rsidR="007D6F87">
        <w:t>d</w:t>
      </w:r>
      <w:r w:rsidR="006A4EA9">
        <w:t xml:space="preserve">a </w:t>
      </w:r>
      <w:r w:rsidR="007D6F87">
        <w:t xml:space="preserve">verranno eliminate </w:t>
      </w:r>
      <w:r w:rsidR="00D91513">
        <w:t>le righe vuote e prive di informazioni</w:t>
      </w:r>
    </w:p>
    <w:p w14:paraId="0AC66146" w14:textId="5467CF3E" w:rsidR="00256912" w:rsidRDefault="00696CC0" w:rsidP="00256912">
      <w:pPr>
        <w:keepNext/>
      </w:pPr>
      <w:r w:rsidRPr="00696CC0">
        <w:drawing>
          <wp:inline distT="0" distB="0" distL="0" distR="0" wp14:anchorId="2D865604" wp14:editId="11E87941">
            <wp:extent cx="5731510" cy="718185"/>
            <wp:effectExtent l="0" t="0" r="2540" b="5715"/>
            <wp:docPr id="1177463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3284" name=""/>
                    <pic:cNvPicPr/>
                  </pic:nvPicPr>
                  <pic:blipFill>
                    <a:blip r:embed="rId14"/>
                    <a:stretch>
                      <a:fillRect/>
                    </a:stretch>
                  </pic:blipFill>
                  <pic:spPr>
                    <a:xfrm>
                      <a:off x="0" y="0"/>
                      <a:ext cx="5731510" cy="718185"/>
                    </a:xfrm>
                    <a:prstGeom prst="rect">
                      <a:avLst/>
                    </a:prstGeom>
                  </pic:spPr>
                </pic:pic>
              </a:graphicData>
            </a:graphic>
          </wp:inline>
        </w:drawing>
      </w:r>
    </w:p>
    <w:p w14:paraId="66F65E88" w14:textId="7E99E4D9" w:rsidR="00554A42" w:rsidRDefault="00256912" w:rsidP="00256912">
      <w:pPr>
        <w:pStyle w:val="Didascalia"/>
      </w:pPr>
      <w:r>
        <w:t xml:space="preserve">Figura </w:t>
      </w:r>
      <w:fldSimple w:instr=" SEQ Figura \* ARABIC ">
        <w:r>
          <w:rPr>
            <w:noProof/>
          </w:rPr>
          <w:t>4</w:t>
        </w:r>
      </w:fldSimple>
      <w:r>
        <w:t>: Il Bilancio accoda Stato Patrimoniale e Conto Economico</w:t>
      </w:r>
      <w:r w:rsidR="00817ABE">
        <w:t xml:space="preserve"> e numera le voci</w:t>
      </w:r>
    </w:p>
    <w:p w14:paraId="7A4C91EF" w14:textId="32D02A33" w:rsidR="00180F00" w:rsidRDefault="00FB65BB">
      <w:r>
        <w:t xml:space="preserve">Il risultato è </w:t>
      </w:r>
      <w:r w:rsidR="00180F00">
        <w:t xml:space="preserve">tutt’altro che banale: disporre di dati </w:t>
      </w:r>
      <w:r w:rsidR="00180F00">
        <w:rPr>
          <w:b/>
          <w:bCs/>
        </w:rPr>
        <w:t>coerenti, aggiornabili e ripetibili</w:t>
      </w:r>
      <w:r w:rsidR="00180F00">
        <w:t xml:space="preserve"> è il prerequisito indispensabile per qualunque analisi </w:t>
      </w:r>
      <w:r w:rsidR="005F430C">
        <w:t xml:space="preserve">di allerta </w:t>
      </w:r>
      <w:r w:rsidR="00180F00">
        <w:t>evoluta e, soprattutto, per qualunque forma di controllo tempestivo della salute aziendale.</w:t>
      </w:r>
    </w:p>
    <w:p w14:paraId="02E93C9A" w14:textId="0AA91D73" w:rsidR="00180F00" w:rsidRDefault="005E5B59">
      <w:r w:rsidRPr="004E21E5">
        <w:rPr>
          <w:noProof/>
          <w:color w:val="000000"/>
        </w:rPr>
        <mc:AlternateContent>
          <mc:Choice Requires="wps">
            <w:drawing>
              <wp:anchor distT="45720" distB="45720" distL="114300" distR="114300" simplePos="0" relativeHeight="251665408" behindDoc="0" locked="0" layoutInCell="1" allowOverlap="1" wp14:anchorId="14DB7E1A" wp14:editId="43815D33">
                <wp:simplePos x="0" y="0"/>
                <wp:positionH relativeFrom="column">
                  <wp:posOffset>0</wp:posOffset>
                </wp:positionH>
                <wp:positionV relativeFrom="paragraph">
                  <wp:posOffset>311150</wp:posOffset>
                </wp:positionV>
                <wp:extent cx="2360930" cy="2517775"/>
                <wp:effectExtent l="0" t="0" r="12700" b="15875"/>
                <wp:wrapSquare wrapText="bothSides"/>
                <wp:docPr id="141660724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7775"/>
                        </a:xfrm>
                        <a:prstGeom prst="rect">
                          <a:avLst/>
                        </a:prstGeom>
                        <a:solidFill>
                          <a:schemeClr val="bg2"/>
                        </a:solidFill>
                        <a:ln w="9525">
                          <a:solidFill>
                            <a:srgbClr val="000000"/>
                          </a:solidFill>
                          <a:miter lim="800000"/>
                          <a:headEnd/>
                          <a:tailEnd/>
                        </a:ln>
                      </wps:spPr>
                      <wps:txbx>
                        <w:txbxContent>
                          <w:p w14:paraId="4D2EAD9F" w14:textId="2B0F9D40" w:rsidR="005E5B59" w:rsidRPr="000537DE" w:rsidRDefault="000537DE" w:rsidP="005E5B59">
                            <w:pPr>
                              <w:jc w:val="left"/>
                              <w:rPr>
                                <w:i/>
                                <w:iCs/>
                                <w:sz w:val="20"/>
                                <w:szCs w:val="20"/>
                              </w:rPr>
                            </w:pPr>
                            <w:r w:rsidRPr="000537DE">
                              <w:rPr>
                                <w:i/>
                                <w:iCs/>
                                <w:sz w:val="22"/>
                                <w:szCs w:val="22"/>
                              </w:rPr>
                              <w:t>T</w:t>
                            </w:r>
                            <w:r w:rsidR="005E5B59" w:rsidRPr="000537DE">
                              <w:rPr>
                                <w:i/>
                                <w:iCs/>
                                <w:sz w:val="22"/>
                                <w:szCs w:val="22"/>
                              </w:rPr>
                              <w:t>rasformare il bilancio da insieme di numeri a strumento di lettura, interpretazione e racconto della dinamica economico-finanziaria dell’impresa al fine di poter dotare l’impresa di uno strumento diagnostico permanente che risponda alla precisa richiesta dell’art. 2086 del cc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4DB7E1A" id="_x0000_s1027" type="#_x0000_t202" style="position:absolute;left:0;text-align:left;margin-left:0;margin-top:24.5pt;width:185.9pt;height:198.2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" fillcolor="#e8e8e8 [3214]">
                <v:textbox>
                  <w:txbxContent>
                    <w:p w14:paraId="4D2EAD9F" w14:textId="2B0F9D40" w:rsidR="005E5B59" w:rsidRPr="000537DE" w:rsidRDefault="000537DE" w:rsidP="005E5B59">
                      <w:pPr>
                        <w:jc w:val="left"/>
                        <w:rPr>
                          <w:i/>
                          <w:iCs/>
                          <w:sz w:val="20"/>
                          <w:szCs w:val="20"/>
                        </w:rPr>
                      </w:pPr>
                      <w:r w:rsidRPr="000537DE">
                        <w:rPr>
                          <w:i/>
                          <w:iCs/>
                          <w:sz w:val="22"/>
                          <w:szCs w:val="22"/>
                        </w:rPr>
                        <w:t>T</w:t>
                      </w:r>
                      <w:r w:rsidR="005E5B59" w:rsidRPr="000537DE">
                        <w:rPr>
                          <w:i/>
                          <w:iCs/>
                          <w:sz w:val="22"/>
                          <w:szCs w:val="22"/>
                        </w:rPr>
                        <w:t>rasformare il bilancio da insieme di numeri a strumento di lettura, interpretazione e racconto della dinamica economico-finanziaria dell’impresa al fine di poter dotare l’impresa di uno strumento diagnostico permanente che risponda alla precisa richiesta dell’art. 2086 del cc</w:t>
                      </w:r>
                    </w:p>
                  </w:txbxContent>
                </v:textbox>
                <w10:wrap type="square"/>
              </v:shape>
            </w:pict>
          </mc:Fallback>
        </mc:AlternateContent>
      </w:r>
      <w:r w:rsidR="00180F00">
        <w:t>Se</w:t>
      </w:r>
      <w:r w:rsidR="00585202">
        <w:t xml:space="preserve"> però</w:t>
      </w:r>
      <w:r w:rsidR="00180F00">
        <w:t xml:space="preserve"> ci limitassimo a confrontare </w:t>
      </w:r>
      <w:r w:rsidR="00585202">
        <w:t xml:space="preserve">tre </w:t>
      </w:r>
      <w:r w:rsidR="00180F00">
        <w:t xml:space="preserve">colonne di importi, magari affiancando l’anno corrente a quello precedente, avremmo semplicemente replicato in </w:t>
      </w:r>
      <w:r w:rsidR="00180F00">
        <w:rPr>
          <w:i/>
          <w:iCs/>
        </w:rPr>
        <w:t>Power BI</w:t>
      </w:r>
      <w:r w:rsidR="00180F00">
        <w:t xml:space="preserve"> ciò che già facevamo in Excel, con qualche grafico in più e una veste più gradevole. L’obiettivo di questo </w:t>
      </w:r>
      <w:r w:rsidR="002A52F9">
        <w:t xml:space="preserve">e del prossimo </w:t>
      </w:r>
      <w:r w:rsidR="00180F00">
        <w:t>contributo</w:t>
      </w:r>
      <w:r w:rsidR="002A52F9">
        <w:t xml:space="preserve"> </w:t>
      </w:r>
      <w:r w:rsidR="00180F00">
        <w:t xml:space="preserve">è invece fare un passo ulteriore: </w:t>
      </w:r>
      <w:r w:rsidR="00180F00">
        <w:rPr>
          <w:b/>
          <w:bCs/>
        </w:rPr>
        <w:t>trasformare il bilancio da insieme di numeri a strumento di lettura, interpretazione e racconto della dinamica economico-finanziaria dell’impresa</w:t>
      </w:r>
      <w:r w:rsidR="00585202">
        <w:t xml:space="preserve"> al fine di </w:t>
      </w:r>
      <w:r w:rsidR="008F5E9F">
        <w:t xml:space="preserve">poter dotare l’impresa di uno strumento diagnostico permanente </w:t>
      </w:r>
      <w:r>
        <w:t>che risponda alla precisa richiesta dell’art. 2086 del cc</w:t>
      </w:r>
    </w:p>
    <w:p w14:paraId="64F5FE72" w14:textId="1DE70292" w:rsidR="00180F00" w:rsidRDefault="00180F00">
      <w:r>
        <w:t>In questa seconda parte</w:t>
      </w:r>
      <w:r w:rsidR="002A52F9">
        <w:t xml:space="preserve"> e nella successiva terza</w:t>
      </w:r>
      <w:r>
        <w:t xml:space="preserve"> vedremo quindi come </w:t>
      </w:r>
      <w:r w:rsidR="00285405">
        <w:t xml:space="preserve">preparare i dati per </w:t>
      </w:r>
      <w:r>
        <w:t>predispor</w:t>
      </w:r>
      <w:r w:rsidR="005B543F">
        <w:t>li</w:t>
      </w:r>
      <w:r>
        <w:t xml:space="preserve"> </w:t>
      </w:r>
      <w:r w:rsidR="005B543F">
        <w:t xml:space="preserve">al </w:t>
      </w:r>
      <w:r>
        <w:t xml:space="preserve">calcolo degli </w:t>
      </w:r>
      <w:r>
        <w:rPr>
          <w:b/>
          <w:bCs/>
        </w:rPr>
        <w:t>indici di bilancio</w:t>
      </w:r>
      <w:r>
        <w:t xml:space="preserve"> più utili a intercettare segnali di crisi, come rendere tali indici </w:t>
      </w:r>
      <w:r>
        <w:rPr>
          <w:b/>
          <w:bCs/>
        </w:rPr>
        <w:t>dinamici</w:t>
      </w:r>
      <w:r>
        <w:t xml:space="preserve"> e monitorabili nel tempo, come introdurre soglie </w:t>
      </w:r>
      <w:r>
        <w:lastRenderedPageBreak/>
        <w:t>e limiti di attenzione e, soprattutto, come raccontare ciò che sta accadendo attraverso una narrazione comprensibile anche a chi non vive quotidianamente dentro i numeri.</w:t>
      </w:r>
    </w:p>
    <w:p w14:paraId="000EF3B9" w14:textId="77777777" w:rsidR="00180F00" w:rsidRDefault="00180F00">
      <w:r>
        <w:t xml:space="preserve">Il percorso parte ancora una volta da </w:t>
      </w:r>
      <w:r>
        <w:rPr>
          <w:i/>
          <w:iCs/>
        </w:rPr>
        <w:t>Power Query</w:t>
      </w:r>
      <w:r>
        <w:t xml:space="preserve">. Perché, prima ancora di parlare di indici e indicatori, è necessario compiere una </w:t>
      </w:r>
      <w:r>
        <w:rPr>
          <w:b/>
          <w:bCs/>
        </w:rPr>
        <w:t>trasformazione strutturale dei dati</w:t>
      </w:r>
      <w:r>
        <w:t xml:space="preserve"> che consenta di superare il confronto statico tra esercizi e di aprire la strada a un’analisi realmente evoluta.</w:t>
      </w:r>
    </w:p>
    <w:p w14:paraId="28A80F15" w14:textId="77777777" w:rsidR="00304D5E" w:rsidRDefault="00304D5E">
      <w:pPr>
        <w:pStyle w:val="Corpotesto"/>
      </w:pPr>
      <w:r>
        <w:rPr>
          <w:b/>
          <w:bCs/>
          <w:color w:val="1F4E78"/>
          <w:sz w:val="36"/>
          <w:szCs w:val="36"/>
        </w:rPr>
        <w:t>DALLA TABELLA LARGA A QUELLA LUNGA</w:t>
      </w:r>
    </w:p>
    <w:p w14:paraId="24388600" w14:textId="1B947C6A" w:rsidR="00304D5E" w:rsidRDefault="0033744F">
      <w:r>
        <w:t>Come imparato dall’articolo precedente, possiamo</w:t>
      </w:r>
      <w:r w:rsidR="00304D5E">
        <w:t xml:space="preserve"> costruito una </w:t>
      </w:r>
      <w:r w:rsidR="00304D5E">
        <w:rPr>
          <w:i/>
          <w:iCs/>
        </w:rPr>
        <w:t>tabella di bilancio</w:t>
      </w:r>
      <w:r w:rsidR="00304D5E">
        <w:t xml:space="preserve"> che presentava, affiancate, le colonne degli importi d</w:t>
      </w:r>
      <w:r>
        <w:t>ei</w:t>
      </w:r>
      <w:r w:rsidR="00304D5E">
        <w:t xml:space="preserve"> </w:t>
      </w:r>
      <w:r>
        <w:t>tre</w:t>
      </w:r>
      <w:r w:rsidR="00304D5E">
        <w:t xml:space="preserve"> esercizi consecutivi.</w:t>
      </w:r>
    </w:p>
    <w:p w14:paraId="3CCE25D7" w14:textId="212B0657" w:rsidR="00C36B91" w:rsidRDefault="00441242" w:rsidP="00C36B91">
      <w:pPr>
        <w:keepNext/>
      </w:pPr>
      <w:r w:rsidRPr="00441242">
        <w:drawing>
          <wp:inline distT="0" distB="0" distL="0" distR="0" wp14:anchorId="0A9EEB4F" wp14:editId="5D97CC50">
            <wp:extent cx="5731510" cy="1484630"/>
            <wp:effectExtent l="0" t="0" r="2540" b="1270"/>
            <wp:docPr id="12790368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36875" name=""/>
                    <pic:cNvPicPr/>
                  </pic:nvPicPr>
                  <pic:blipFill>
                    <a:blip r:embed="rId15"/>
                    <a:stretch>
                      <a:fillRect/>
                    </a:stretch>
                  </pic:blipFill>
                  <pic:spPr>
                    <a:xfrm>
                      <a:off x="0" y="0"/>
                      <a:ext cx="5731510" cy="1484630"/>
                    </a:xfrm>
                    <a:prstGeom prst="rect">
                      <a:avLst/>
                    </a:prstGeom>
                  </pic:spPr>
                </pic:pic>
              </a:graphicData>
            </a:graphic>
          </wp:inline>
        </w:drawing>
      </w:r>
    </w:p>
    <w:p w14:paraId="73A6E13E" w14:textId="06CBD244" w:rsidR="007A27C4" w:rsidRDefault="00C36B91" w:rsidP="00C36B91">
      <w:pPr>
        <w:pStyle w:val="Didascalia"/>
      </w:pPr>
      <w:r>
        <w:t xml:space="preserve">Figura </w:t>
      </w:r>
      <w:fldSimple w:instr=" SEQ Figura \* ARABIC ">
        <w:r w:rsidR="00256912">
          <w:rPr>
            <w:noProof/>
          </w:rPr>
          <w:t>5</w:t>
        </w:r>
      </w:fldSimple>
      <w:r>
        <w:t xml:space="preserve">: </w:t>
      </w:r>
      <w:r w:rsidR="00441242">
        <w:t>Il Bilancio a colonne affiancate</w:t>
      </w:r>
    </w:p>
    <w:p w14:paraId="06034D23" w14:textId="77777777" w:rsidR="00304D5E" w:rsidRDefault="00304D5E">
      <w:r>
        <w:t xml:space="preserve">È una struttura familiare, rassicurante, perché ricalca fedelmente il modo in cui i bilanci vengono tradizionalmente presentati e analizzati. Tuttavia, proprio questa impostazione rappresenta il primo vero limite quando l’obiettivo non è più solo confrontare due numeri, ma osservare l’evoluzione nel tempo e costruire </w:t>
      </w:r>
      <w:r>
        <w:rPr>
          <w:b/>
          <w:bCs/>
        </w:rPr>
        <w:t>indicatori realmente dinamici</w:t>
      </w:r>
      <w:r>
        <w:t>.</w:t>
      </w:r>
    </w:p>
    <w:p w14:paraId="4F641CC9" w14:textId="77777777" w:rsidR="00304D5E" w:rsidRDefault="00304D5E">
      <w:r>
        <w:t xml:space="preserve">Due colonne, una per il 2023 e una per il 2024, funzionano bene finché ci limitiamo a una lettura puntuale. Ma cosa accade quando vogliamo aggiungere un terzo esercizio? O quando vogliamo calcolare variazioni percentuali, medie pluriennali, trend o indicatori che reagiscano automaticamente alla selezione di un periodo? Ogni nuova colonna richiede modifiche strutturali, nuove formule, nuovi controlli. In altre parole, torniamo rapidamente in una logica </w:t>
      </w:r>
      <w:r>
        <w:rPr>
          <w:b/>
          <w:bCs/>
        </w:rPr>
        <w:t>rigida e poco scalabile</w:t>
      </w:r>
      <w:r>
        <w:t>.</w:t>
      </w:r>
    </w:p>
    <w:p w14:paraId="7FAD3381" w14:textId="77777777" w:rsidR="00304D5E" w:rsidRDefault="00304D5E">
      <w:r>
        <w:t xml:space="preserve">Per superare questo limite è necessario compiere un passaggio concettuale, prima ancora che tecnico: smettere di pensare al bilancio come a una </w:t>
      </w:r>
      <w:r>
        <w:rPr>
          <w:b/>
          <w:bCs/>
        </w:rPr>
        <w:t>tabella “larga”</w:t>
      </w:r>
      <w:r>
        <w:t xml:space="preserve">, con una colonna per ogni anno, e iniziare a considerarlo come una </w:t>
      </w:r>
      <w:r>
        <w:rPr>
          <w:b/>
          <w:bCs/>
        </w:rPr>
        <w:t>tabella “lunga”</w:t>
      </w:r>
      <w:r>
        <w:t>, in cui il tempo diventa una variabile esplicita a cui dedicare una colonna.</w:t>
      </w:r>
    </w:p>
    <w:p w14:paraId="0FD25D8C" w14:textId="7F5489F9" w:rsidR="00304D5E" w:rsidRDefault="00F53D01">
      <w:r w:rsidRPr="00F53D01">
        <w:rPr>
          <w:noProof/>
        </w:rPr>
        <w:lastRenderedPageBreak/>
        <w:drawing>
          <wp:inline distT="0" distB="0" distL="0" distR="0" wp14:anchorId="693E1429" wp14:editId="643FBBB3">
            <wp:extent cx="5731510" cy="2190115"/>
            <wp:effectExtent l="0" t="0" r="2540" b="635"/>
            <wp:docPr id="6662212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1211" name=""/>
                    <pic:cNvPicPr/>
                  </pic:nvPicPr>
                  <pic:blipFill>
                    <a:blip r:embed="rId16"/>
                    <a:stretch>
                      <a:fillRect/>
                    </a:stretch>
                  </pic:blipFill>
                  <pic:spPr>
                    <a:xfrm>
                      <a:off x="0" y="0"/>
                      <a:ext cx="5731510" cy="2190115"/>
                    </a:xfrm>
                    <a:prstGeom prst="rect">
                      <a:avLst/>
                    </a:prstGeom>
                  </pic:spPr>
                </pic:pic>
              </a:graphicData>
            </a:graphic>
          </wp:inline>
        </w:drawing>
      </w:r>
    </w:p>
    <w:p w14:paraId="1379DCA6" w14:textId="1F045C54" w:rsidR="003C244E" w:rsidRDefault="008B669C" w:rsidP="008B669C">
      <w:pPr>
        <w:pStyle w:val="Didascalia"/>
      </w:pPr>
      <w:r>
        <w:t xml:space="preserve">Figura </w:t>
      </w:r>
      <w:fldSimple w:instr=" SEQ Figura \* ARABIC ">
        <w:r w:rsidR="00256912">
          <w:rPr>
            <w:noProof/>
          </w:rPr>
          <w:t>6</w:t>
        </w:r>
      </w:fldSimple>
      <w:r>
        <w:t>: Dalla Tabella larga a quella lunga</w:t>
      </w:r>
    </w:p>
    <w:p w14:paraId="285A3404" w14:textId="77777777" w:rsidR="00304D5E" w:rsidRDefault="00304D5E">
      <w:pPr>
        <w:pStyle w:val="Corpotesto"/>
      </w:pPr>
      <w:r>
        <w:t xml:space="preserve">La figura rappresenta visivamente il passaggio fondamentale dalla tradizionale </w:t>
      </w:r>
      <w:r>
        <w:rPr>
          <w:b/>
          <w:bCs/>
        </w:rPr>
        <w:t>tabella larga</w:t>
      </w:r>
      <w:r>
        <w:t xml:space="preserve"> alla più evoluta </w:t>
      </w:r>
      <w:r>
        <w:rPr>
          <w:b/>
          <w:bCs/>
        </w:rPr>
        <w:t>tabella lunga</w:t>
      </w:r>
      <w:r>
        <w:t xml:space="preserve">. Questo cambiamento non è solo una questione di forma, ma di sostanza: la tabella lunga consente di superare i limiti del confronto statico tra esercizi, rendendo l'analisi dei dati di bilancio molto più </w:t>
      </w:r>
      <w:r>
        <w:rPr>
          <w:b/>
          <w:bCs/>
        </w:rPr>
        <w:t>flessibile</w:t>
      </w:r>
      <w:r>
        <w:t xml:space="preserve"> e </w:t>
      </w:r>
      <w:r>
        <w:rPr>
          <w:b/>
          <w:bCs/>
        </w:rPr>
        <w:t>dinamica</w:t>
      </w:r>
      <w:r>
        <w:t>.</w:t>
      </w:r>
    </w:p>
    <w:p w14:paraId="3A32B9FC" w14:textId="337E5623" w:rsidR="00112F58" w:rsidRDefault="00BE61AB" w:rsidP="007A27C4">
      <w:r>
        <w:rPr>
          <w:noProof/>
        </w:rPr>
        <mc:AlternateContent>
          <mc:Choice Requires="wps">
            <w:drawing>
              <wp:anchor distT="0" distB="0" distL="114300" distR="114300" simplePos="0" relativeHeight="251661312" behindDoc="0" locked="0" layoutInCell="1" allowOverlap="1" wp14:anchorId="10BB5150" wp14:editId="41E116BE">
                <wp:simplePos x="0" y="0"/>
                <wp:positionH relativeFrom="column">
                  <wp:posOffset>0</wp:posOffset>
                </wp:positionH>
                <wp:positionV relativeFrom="paragraph">
                  <wp:posOffset>2469515</wp:posOffset>
                </wp:positionV>
                <wp:extent cx="1951355" cy="635"/>
                <wp:effectExtent l="0" t="0" r="0" b="0"/>
                <wp:wrapSquare wrapText="bothSides"/>
                <wp:docPr id="432519720" name="Casella di testo 1"/>
                <wp:cNvGraphicFramePr/>
                <a:graphic xmlns:a="http://schemas.openxmlformats.org/drawingml/2006/main">
                  <a:graphicData uri="http://schemas.microsoft.com/office/word/2010/wordprocessingShape">
                    <wps:wsp>
                      <wps:cNvSpPr txBox="1"/>
                      <wps:spPr>
                        <a:xfrm>
                          <a:off x="0" y="0"/>
                          <a:ext cx="1951355" cy="635"/>
                        </a:xfrm>
                        <a:prstGeom prst="rect">
                          <a:avLst/>
                        </a:prstGeom>
                        <a:solidFill>
                          <a:prstClr val="white"/>
                        </a:solidFill>
                        <a:ln>
                          <a:noFill/>
                        </a:ln>
                      </wps:spPr>
                      <wps:txbx>
                        <w:txbxContent>
                          <w:p w14:paraId="69A5DCEC" w14:textId="35160B63" w:rsidR="00BE61AB" w:rsidRPr="005D0F95" w:rsidRDefault="00BE61AB" w:rsidP="00BE61AB">
                            <w:pPr>
                              <w:pStyle w:val="Didascalia"/>
                              <w:rPr>
                                <w:noProof/>
                              </w:rPr>
                            </w:pPr>
                            <w:r>
                              <w:t xml:space="preserve">Figura </w:t>
                            </w:r>
                            <w:fldSimple w:instr=" SEQ Figura \* ARABIC ">
                              <w:r w:rsidR="00256912">
                                <w:rPr>
                                  <w:noProof/>
                                </w:rPr>
                                <w:t>7</w:t>
                              </w:r>
                            </w:fldSimple>
                            <w:r>
                              <w:t>: La creazione di una tabella riferita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BB5150" id="Casella di testo 1" o:spid="_x0000_s1028" type="#_x0000_t202" style="position:absolute;left:0;text-align:left;margin-left:0;margin-top:194.45pt;width:153.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" stroked="f">
                <v:textbox style="mso-fit-shape-to-text:t" inset="0,0,0,0">
                  <w:txbxContent>
                    <w:p w14:paraId="69A5DCEC" w14:textId="35160B63" w:rsidR="00BE61AB" w:rsidRPr="005D0F95" w:rsidRDefault="00BE61AB" w:rsidP="00BE61AB">
                      <w:pPr>
                        <w:pStyle w:val="Didascalia"/>
                        <w:rPr>
                          <w:noProof/>
                        </w:rPr>
                      </w:pPr>
                      <w:r>
                        <w:t xml:space="preserve">Figura </w:t>
                      </w:r>
                      <w:fldSimple w:instr=" SEQ Figura \* ARABIC ">
                        <w:r w:rsidR="00256912">
                          <w:rPr>
                            <w:noProof/>
                          </w:rPr>
                          <w:t>7</w:t>
                        </w:r>
                      </w:fldSimple>
                      <w:r>
                        <w:t>: La creazione di una tabella riferita</w:t>
                      </w:r>
                    </w:p>
                  </w:txbxContent>
                </v:textbox>
                <w10:wrap type="square"/>
              </v:shape>
            </w:pict>
          </mc:Fallback>
        </mc:AlternateContent>
      </w:r>
      <w:r w:rsidR="00580E16">
        <w:rPr>
          <w:noProof/>
        </w:rPr>
        <w:drawing>
          <wp:anchor distT="0" distB="0" distL="114300" distR="114300" simplePos="0" relativeHeight="251659264" behindDoc="0" locked="0" layoutInCell="1" allowOverlap="1" wp14:anchorId="20A2BB2A" wp14:editId="2B329BDD">
            <wp:simplePos x="0" y="0"/>
            <wp:positionH relativeFrom="column">
              <wp:posOffset>35</wp:posOffset>
            </wp:positionH>
            <wp:positionV relativeFrom="paragraph">
              <wp:posOffset>-1059</wp:posOffset>
            </wp:positionV>
            <wp:extent cx="1951567" cy="2413306"/>
            <wp:effectExtent l="0" t="0" r="0" b="6350"/>
            <wp:wrapSquare wrapText="bothSides"/>
            <wp:docPr id="17077022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222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1567" cy="2413306"/>
                    </a:xfrm>
                    <a:prstGeom prst="rect">
                      <a:avLst/>
                    </a:prstGeom>
                  </pic:spPr>
                </pic:pic>
              </a:graphicData>
            </a:graphic>
            <wp14:sizeRelH relativeFrom="page">
              <wp14:pctWidth>0</wp14:pctWidth>
            </wp14:sizeRelH>
            <wp14:sizeRelV relativeFrom="page">
              <wp14:pctHeight>0</wp14:pctHeight>
            </wp14:sizeRelV>
          </wp:anchor>
        </w:drawing>
      </w:r>
      <w:r w:rsidR="007A27C4" w:rsidRPr="007A27C4">
        <w:t xml:space="preserve">Dal punto di vista operativo, questo significa tornare in Power Query e trasformare le colonne degli anni in un’unica colonna. </w:t>
      </w:r>
    </w:p>
    <w:p w14:paraId="095C2143" w14:textId="7965155D" w:rsidR="00304D5E" w:rsidRDefault="00304D5E">
      <w:pPr>
        <w:pStyle w:val="Corpotesto"/>
      </w:pPr>
      <w:r>
        <w:t xml:space="preserve">Tuttavia, come evidenziato dalla figura, non è possibile lavorare direttamente sulla </w:t>
      </w:r>
      <w:r>
        <w:rPr>
          <w:i/>
          <w:iCs/>
        </w:rPr>
        <w:t>tabella di bilancio</w:t>
      </w:r>
      <w:r>
        <w:t xml:space="preserve"> così com'è: per ottenere una struttura realmente funzionale all'analisi, occorre </w:t>
      </w:r>
      <w:r>
        <w:rPr>
          <w:b/>
          <w:bCs/>
        </w:rPr>
        <w:t>duplicare</w:t>
      </w:r>
      <w:r>
        <w:t xml:space="preserve"> la query in </w:t>
      </w:r>
      <w:r>
        <w:rPr>
          <w:i/>
          <w:iCs/>
        </w:rPr>
        <w:t>Power Query</w:t>
      </w:r>
      <w:r>
        <w:t>. Questo significa creare due query distinte: una che conserva la struttura originale del bilancio (le voci, le classificazioni, l'ordine) e una seconda che contiene esclusivamente i dati numerici, che trasformeremo in formato lungo. In questo modo, la prima query funge da tabella di riferimento per la struttura, mentre la seconda rappresenta la base dati per le analisi e i calcoli degli indicatori.</w:t>
      </w:r>
    </w:p>
    <w:p w14:paraId="761DC954" w14:textId="77777777" w:rsidR="00304D5E" w:rsidRDefault="00304D5E">
      <w:pPr>
        <w:pStyle w:val="Corpotesto"/>
      </w:pPr>
      <w:r>
        <w:t xml:space="preserve">Per farlo, basta selezionare la query di bilancio, cliccare con il tasto destro e scegliere </w:t>
      </w:r>
      <w:r>
        <w:rPr>
          <w:b/>
          <w:bCs/>
        </w:rPr>
        <w:t>Riferimento</w:t>
      </w:r>
      <w:r>
        <w:t xml:space="preserve">. Otterremo così una nuova tabella </w:t>
      </w:r>
      <w:r>
        <w:rPr>
          <w:i/>
          <w:iCs/>
        </w:rPr>
        <w:t>Bilancio (2)</w:t>
      </w:r>
      <w:r>
        <w:t xml:space="preserve">, che rinomineremo in seguito, che inizia con l’ultimo passaggio della </w:t>
      </w:r>
      <w:r>
        <w:rPr>
          <w:i/>
          <w:iCs/>
        </w:rPr>
        <w:t>Bilancio</w:t>
      </w:r>
      <w:r>
        <w:t xml:space="preserve"> e da questa dipende.</w:t>
      </w:r>
    </w:p>
    <w:p w14:paraId="6AE4E221" w14:textId="77777777" w:rsidR="00304D5E" w:rsidRDefault="00304D5E">
      <w:pPr>
        <w:pStyle w:val="Corpotesto"/>
      </w:pPr>
      <w:r>
        <w:lastRenderedPageBreak/>
        <w:t xml:space="preserve">Per ottenere la tabella lunga dovremo usare un comando intraducibile: </w:t>
      </w:r>
      <w:r>
        <w:rPr>
          <w:b/>
          <w:bCs/>
          <w:i/>
          <w:iCs/>
        </w:rPr>
        <w:t>unpivot</w:t>
      </w:r>
      <w:r>
        <w:t>.</w:t>
      </w:r>
    </w:p>
    <w:p w14:paraId="74136CD0" w14:textId="7ACDE475" w:rsidR="00304D5E" w:rsidRDefault="00304D5E">
      <w:pPr>
        <w:pStyle w:val="Corpotesto"/>
      </w:pPr>
      <w:r>
        <w:t xml:space="preserve">Prima di procedere, è però utile chiarire cosa significa </w:t>
      </w:r>
      <w:r>
        <w:rPr>
          <w:i/>
          <w:iCs/>
        </w:rPr>
        <w:t>unpivot</w:t>
      </w:r>
      <w:r>
        <w:t>. L'</w:t>
      </w:r>
      <w:r>
        <w:rPr>
          <w:i/>
          <w:iCs/>
        </w:rPr>
        <w:t>unpivot</w:t>
      </w:r>
      <w:r>
        <w:t xml:space="preserve"> è una trasformazione che permette di convertire più colonne (ad esempio, una colonna per ogni anno) in righe, rendendo i dati più flessibili per l'analisi. Al momento abbiamo una tabella con </w:t>
      </w:r>
      <w:r w:rsidR="00EF640F">
        <w:t xml:space="preserve">tre </w:t>
      </w:r>
      <w:r>
        <w:t>colonne: dopo l'</w:t>
      </w:r>
      <w:r>
        <w:rPr>
          <w:i/>
          <w:iCs/>
        </w:rPr>
        <w:t>unpivot</w:t>
      </w:r>
      <w:r>
        <w:t xml:space="preserve">, avremo una sola colonna </w:t>
      </w:r>
      <w:r>
        <w:rPr>
          <w:i/>
          <w:iCs/>
        </w:rPr>
        <w:t>Anno</w:t>
      </w:r>
      <w:r>
        <w:t xml:space="preserve"> che indica il periodo e una colonna </w:t>
      </w:r>
      <w:r>
        <w:rPr>
          <w:i/>
          <w:iCs/>
        </w:rPr>
        <w:t>Importo</w:t>
      </w:r>
      <w:r>
        <w:t xml:space="preserve"> che contiene il valore corrispondente. In questo modo, ogni riga rappresenta una voce di bilancio per un determinato anno, facilitando confronti, calcoli e visualizzazioni dinamiche.</w:t>
      </w:r>
    </w:p>
    <w:p w14:paraId="70782907" w14:textId="77777777" w:rsidR="002F5CD8" w:rsidRDefault="002F5CD8" w:rsidP="002F5CD8">
      <w:pPr>
        <w:pStyle w:val="Corpotesto"/>
        <w:keepNext/>
      </w:pPr>
      <w:r w:rsidRPr="002F5CD8">
        <w:rPr>
          <w:noProof/>
        </w:rPr>
        <w:drawing>
          <wp:inline distT="0" distB="0" distL="0" distR="0" wp14:anchorId="0C893B46" wp14:editId="7EF3988E">
            <wp:extent cx="5731510" cy="3340735"/>
            <wp:effectExtent l="0" t="0" r="2540" b="0"/>
            <wp:docPr id="15624246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4614" name=""/>
                    <pic:cNvPicPr/>
                  </pic:nvPicPr>
                  <pic:blipFill>
                    <a:blip r:embed="rId18"/>
                    <a:stretch>
                      <a:fillRect/>
                    </a:stretch>
                  </pic:blipFill>
                  <pic:spPr>
                    <a:xfrm>
                      <a:off x="0" y="0"/>
                      <a:ext cx="5731510" cy="3340735"/>
                    </a:xfrm>
                    <a:prstGeom prst="rect">
                      <a:avLst/>
                    </a:prstGeom>
                  </pic:spPr>
                </pic:pic>
              </a:graphicData>
            </a:graphic>
          </wp:inline>
        </w:drawing>
      </w:r>
    </w:p>
    <w:p w14:paraId="42DD50B5" w14:textId="5CC3918C" w:rsidR="002F5CD8" w:rsidRDefault="002F5CD8" w:rsidP="002F5CD8">
      <w:pPr>
        <w:pStyle w:val="Didascalia"/>
      </w:pPr>
      <w:r>
        <w:t xml:space="preserve">Figura </w:t>
      </w:r>
      <w:fldSimple w:instr=" SEQ Figura \* ARABIC ">
        <w:r w:rsidR="00256912">
          <w:rPr>
            <w:noProof/>
          </w:rPr>
          <w:t>8</w:t>
        </w:r>
      </w:fldSimple>
      <w:r>
        <w:t>: Unpivot di colonne</w:t>
      </w:r>
    </w:p>
    <w:p w14:paraId="1F663AA5" w14:textId="77777777" w:rsidR="00304D5E" w:rsidRDefault="00304D5E">
      <w:pPr>
        <w:pStyle w:val="Corpotesto"/>
      </w:pPr>
      <w:r>
        <w:t>Ecco come eseguire l'</w:t>
      </w:r>
      <w:r>
        <w:rPr>
          <w:i/>
          <w:iCs/>
        </w:rPr>
        <w:t>unpivot</w:t>
      </w:r>
      <w:r>
        <w:t xml:space="preserve"> passo passo in </w:t>
      </w:r>
      <w:r>
        <w:rPr>
          <w:i/>
          <w:iCs/>
        </w:rPr>
        <w:t>Power Query</w:t>
      </w:r>
      <w:r>
        <w:t>, seguendo quanto illustrato nella figura.</w:t>
      </w:r>
    </w:p>
    <w:p w14:paraId="26680140" w14:textId="77777777" w:rsidR="00304D5E" w:rsidRDefault="00304D5E" w:rsidP="00304D5E">
      <w:pPr>
        <w:pStyle w:val="Corpotesto"/>
        <w:numPr>
          <w:ilvl w:val="0"/>
          <w:numId w:val="17"/>
        </w:numPr>
        <w:rPr>
          <w:rFonts w:eastAsia="Times New Roman"/>
        </w:rPr>
      </w:pPr>
      <w:r>
        <w:rPr>
          <w:rFonts w:eastAsia="Times New Roman"/>
        </w:rPr>
        <w:t xml:space="preserve">Clicca con il tasto sinistro del mouse la colonna </w:t>
      </w:r>
      <w:r>
        <w:rPr>
          <w:rFonts w:eastAsia="Times New Roman"/>
          <w:i/>
          <w:iCs/>
        </w:rPr>
        <w:t>2023</w:t>
      </w:r>
      <w:r>
        <w:rPr>
          <w:rFonts w:eastAsia="Times New Roman"/>
        </w:rPr>
        <w:t>.</w:t>
      </w:r>
    </w:p>
    <w:p w14:paraId="29125B19" w14:textId="1DA208BF" w:rsidR="00304D5E" w:rsidRDefault="00304D5E" w:rsidP="00304D5E">
      <w:pPr>
        <w:pStyle w:val="Corpotesto"/>
        <w:numPr>
          <w:ilvl w:val="0"/>
          <w:numId w:val="17"/>
        </w:numPr>
        <w:rPr>
          <w:rFonts w:eastAsia="Times New Roman"/>
        </w:rPr>
      </w:pPr>
      <w:r>
        <w:rPr>
          <w:rFonts w:eastAsia="Times New Roman"/>
        </w:rPr>
        <w:t xml:space="preserve">Premi </w:t>
      </w:r>
      <w:r>
        <w:rPr>
          <w:rFonts w:eastAsia="Times New Roman"/>
          <w:b/>
          <w:bCs/>
        </w:rPr>
        <w:t>Ctrl</w:t>
      </w:r>
      <w:r>
        <w:rPr>
          <w:rFonts w:eastAsia="Times New Roman"/>
        </w:rPr>
        <w:t xml:space="preserve"> e clicca la colonna </w:t>
      </w:r>
      <w:r>
        <w:rPr>
          <w:rFonts w:eastAsia="Times New Roman"/>
          <w:i/>
          <w:iCs/>
        </w:rPr>
        <w:t>2024</w:t>
      </w:r>
      <w:r w:rsidR="00A616C0">
        <w:rPr>
          <w:rFonts w:eastAsia="Times New Roman"/>
          <w:i/>
          <w:iCs/>
        </w:rPr>
        <w:t xml:space="preserve"> e 2025</w:t>
      </w:r>
      <w:r>
        <w:rPr>
          <w:rFonts w:eastAsia="Times New Roman"/>
        </w:rPr>
        <w:t>.</w:t>
      </w:r>
    </w:p>
    <w:p w14:paraId="77C4DB52" w14:textId="77777777" w:rsidR="00304D5E" w:rsidRDefault="00304D5E" w:rsidP="00304D5E">
      <w:pPr>
        <w:pStyle w:val="Corpotesto"/>
        <w:numPr>
          <w:ilvl w:val="0"/>
          <w:numId w:val="17"/>
        </w:numPr>
        <w:rPr>
          <w:rFonts w:eastAsia="Times New Roman"/>
        </w:rPr>
      </w:pPr>
      <w:r>
        <w:rPr>
          <w:rFonts w:eastAsia="Times New Roman"/>
        </w:rPr>
        <w:t xml:space="preserve">Clicca con il tasto destro sulle colonne selezionate e scegli il comando </w:t>
      </w:r>
      <w:r>
        <w:rPr>
          <w:rFonts w:eastAsia="Times New Roman"/>
          <w:i/>
          <w:iCs/>
        </w:rPr>
        <w:t>"Trasforma colonne tramite Unpivot"</w:t>
      </w:r>
      <w:r>
        <w:rPr>
          <w:rFonts w:eastAsia="Times New Roman"/>
        </w:rPr>
        <w:t>.</w:t>
      </w:r>
    </w:p>
    <w:p w14:paraId="2E13672F" w14:textId="77777777" w:rsidR="00304D5E" w:rsidRDefault="00304D5E">
      <w:pPr>
        <w:pStyle w:val="Corpotesto"/>
      </w:pPr>
      <w:r>
        <w:lastRenderedPageBreak/>
        <w:t xml:space="preserve">Power Query creerà automaticamente due nuove colonne: una chiamata </w:t>
      </w:r>
      <w:r>
        <w:rPr>
          <w:i/>
          <w:iCs/>
        </w:rPr>
        <w:t>Attributo</w:t>
      </w:r>
      <w:r>
        <w:t xml:space="preserve"> (che conterrà il nome dell'anno) e una chiamata </w:t>
      </w:r>
      <w:r>
        <w:rPr>
          <w:i/>
          <w:iCs/>
        </w:rPr>
        <w:t>Valore</w:t>
      </w:r>
      <w:r>
        <w:t xml:space="preserve"> (che conterrà l'importo corrispondente).</w:t>
      </w:r>
    </w:p>
    <w:p w14:paraId="6D3F4722" w14:textId="409A4F45" w:rsidR="00304D5E" w:rsidRDefault="00304D5E">
      <w:pPr>
        <w:pStyle w:val="Corpotesto"/>
      </w:pPr>
      <w:r>
        <w:t xml:space="preserve">Ora la tabella è in </w:t>
      </w:r>
      <w:r>
        <w:rPr>
          <w:b/>
          <w:bCs/>
        </w:rPr>
        <w:t>formato lungo</w:t>
      </w:r>
      <w:r>
        <w:t>: ogni riga rappresenta una voce di bilancio per un anno specifico.</w:t>
      </w:r>
      <w:r w:rsidR="007E78F4">
        <w:t xml:space="preserve"> </w:t>
      </w:r>
      <w:r>
        <w:t xml:space="preserve">Questa operazione rende il modello dati molto più </w:t>
      </w:r>
      <w:r>
        <w:rPr>
          <w:b/>
          <w:bCs/>
        </w:rPr>
        <w:t>flessibile</w:t>
      </w:r>
      <w:r>
        <w:t>, consentendo di aggiungere nuovi anni senza modificare la struttura e creare facilmente indicatori e grafici che si aggiornano automaticamente.</w:t>
      </w:r>
    </w:p>
    <w:p w14:paraId="4C18FBE9" w14:textId="5035B878" w:rsidR="00345022" w:rsidRDefault="00995319" w:rsidP="002F2C61">
      <w:pPr>
        <w:pStyle w:val="Corpotesto"/>
      </w:pPr>
      <w:r w:rsidRPr="00280588">
        <w:rPr>
          <w:noProof/>
        </w:rPr>
        <w:drawing>
          <wp:inline distT="0" distB="0" distL="0" distR="0" wp14:anchorId="37F2B467" wp14:editId="1A892AD9">
            <wp:extent cx="5731510" cy="2386965"/>
            <wp:effectExtent l="0" t="0" r="2540" b="0"/>
            <wp:docPr id="19051569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6960" name=""/>
                    <pic:cNvPicPr/>
                  </pic:nvPicPr>
                  <pic:blipFill>
                    <a:blip r:embed="rId19"/>
                    <a:stretch>
                      <a:fillRect/>
                    </a:stretch>
                  </pic:blipFill>
                  <pic:spPr>
                    <a:xfrm>
                      <a:off x="0" y="0"/>
                      <a:ext cx="5731510" cy="2386965"/>
                    </a:xfrm>
                    <a:prstGeom prst="rect">
                      <a:avLst/>
                    </a:prstGeom>
                  </pic:spPr>
                </pic:pic>
              </a:graphicData>
            </a:graphic>
          </wp:inline>
        </w:drawing>
      </w:r>
    </w:p>
    <w:p w14:paraId="1D98360C" w14:textId="4ED7871F" w:rsidR="00995319" w:rsidRDefault="00995319" w:rsidP="00995319">
      <w:pPr>
        <w:pStyle w:val="Didascalia"/>
      </w:pPr>
      <w:r>
        <w:t xml:space="preserve">Figura </w:t>
      </w:r>
      <w:fldSimple w:instr=" SEQ Figura \* ARABIC ">
        <w:r w:rsidR="00256912">
          <w:rPr>
            <w:noProof/>
          </w:rPr>
          <w:t>9</w:t>
        </w:r>
      </w:fldSimple>
      <w:r>
        <w:t>: La colonna Anno</w:t>
      </w:r>
    </w:p>
    <w:p w14:paraId="5F6E7957" w14:textId="77777777" w:rsidR="00304D5E" w:rsidRDefault="00304D5E">
      <w:pPr>
        <w:pStyle w:val="Corpotesto"/>
      </w:pPr>
      <w:r>
        <w:t xml:space="preserve">Un passaggio fondamentale nella preparazione dei dati in </w:t>
      </w:r>
      <w:r>
        <w:rPr>
          <w:i/>
          <w:iCs/>
        </w:rPr>
        <w:t>Power Query</w:t>
      </w:r>
      <w:r>
        <w:t xml:space="preserve"> è l’assegnazione del tipo di dato corretto a ciascuna colonna. Attribuire, ad esempio, il formato </w:t>
      </w:r>
      <w:r>
        <w:rPr>
          <w:b/>
          <w:bCs/>
        </w:rPr>
        <w:t>Data</w:t>
      </w:r>
      <w:r>
        <w:t xml:space="preserve"> alla colonna che rappresenta gli anni e il formato </w:t>
      </w:r>
      <w:r>
        <w:rPr>
          <w:b/>
          <w:bCs/>
        </w:rPr>
        <w:t>Numero</w:t>
      </w:r>
      <w:r>
        <w:t xml:space="preserve"> agli importi permette di evitare errori nei calcoli, garantire la corretta aggregazione delle informazioni e sfruttare appieno le funzionalità di analisi e visualizzazione offerte dagli strumenti di </w:t>
      </w:r>
      <w:r>
        <w:rPr>
          <w:b/>
          <w:bCs/>
        </w:rPr>
        <w:t>business intelligence</w:t>
      </w:r>
      <w:r>
        <w:t>. Una tipizzazione accurata rende il modello dati più robusto, riduce il rischio di anomalie e assicura che ogni operazione restituisca risultati affidabili e coerenti.</w:t>
      </w:r>
    </w:p>
    <w:p w14:paraId="110BE944" w14:textId="77777777" w:rsidR="005D128C" w:rsidRDefault="005D128C" w:rsidP="005D128C">
      <w:pPr>
        <w:pStyle w:val="Corpotesto"/>
        <w:keepNext/>
      </w:pPr>
      <w:r w:rsidRPr="005D128C">
        <w:rPr>
          <w:noProof/>
        </w:rPr>
        <w:lastRenderedPageBreak/>
        <w:drawing>
          <wp:inline distT="0" distB="0" distL="0" distR="0" wp14:anchorId="57081BAE" wp14:editId="5CB61C86">
            <wp:extent cx="5731510" cy="3489325"/>
            <wp:effectExtent l="0" t="0" r="2540" b="0"/>
            <wp:docPr id="13724367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36705" name=""/>
                    <pic:cNvPicPr/>
                  </pic:nvPicPr>
                  <pic:blipFill>
                    <a:blip r:embed="rId20"/>
                    <a:stretch>
                      <a:fillRect/>
                    </a:stretch>
                  </pic:blipFill>
                  <pic:spPr>
                    <a:xfrm>
                      <a:off x="0" y="0"/>
                      <a:ext cx="5731510" cy="3489325"/>
                    </a:xfrm>
                    <a:prstGeom prst="rect">
                      <a:avLst/>
                    </a:prstGeom>
                  </pic:spPr>
                </pic:pic>
              </a:graphicData>
            </a:graphic>
          </wp:inline>
        </w:drawing>
      </w:r>
    </w:p>
    <w:p w14:paraId="19B6AE42" w14:textId="47D7FBA3" w:rsidR="00096B82" w:rsidRDefault="005D128C" w:rsidP="005D128C">
      <w:pPr>
        <w:pStyle w:val="Didascalia"/>
      </w:pPr>
      <w:r>
        <w:t xml:space="preserve">Figura </w:t>
      </w:r>
      <w:fldSimple w:instr=" SEQ Figura \* ARABIC ">
        <w:r w:rsidR="00256912">
          <w:rPr>
            <w:noProof/>
          </w:rPr>
          <w:t>10</w:t>
        </w:r>
      </w:fldSimple>
      <w:r>
        <w:t>: Ottenere la fine dell'anno da una data</w:t>
      </w:r>
    </w:p>
    <w:p w14:paraId="778E89EC" w14:textId="2973F12D" w:rsidR="00304D5E" w:rsidRDefault="00AA6A89" w:rsidP="00DF1ACF">
      <w:pPr>
        <w:pStyle w:val="Corpotesto"/>
      </w:pPr>
      <w:r>
        <w:t xml:space="preserve">Aver trasformato in </w:t>
      </w:r>
      <w:r>
        <w:rPr>
          <w:i/>
          <w:iCs/>
        </w:rPr>
        <w:t>formato Data</w:t>
      </w:r>
      <w:r>
        <w:t xml:space="preserve"> la colonna </w:t>
      </w:r>
      <w:r>
        <w:rPr>
          <w:i/>
          <w:iCs/>
        </w:rPr>
        <w:t>Anno</w:t>
      </w:r>
      <w:r>
        <w:t xml:space="preserve"> ci consente di ottenere da una qualsiasi data la fine dell’anno, procedendo come indicato in figura</w:t>
      </w:r>
      <w:r w:rsidR="00304D5E">
        <w:t>, basterà cliccare col il tasto destro sulla colonna e scegliere</w:t>
      </w:r>
    </w:p>
    <w:p w14:paraId="47A7204C" w14:textId="77777777" w:rsidR="00304D5E" w:rsidRDefault="00304D5E">
      <w:r>
        <w:rPr>
          <w:i/>
          <w:iCs/>
        </w:rPr>
        <w:t>Trasforma → Anno → Fine dell’anno</w:t>
      </w:r>
    </w:p>
    <w:p w14:paraId="0B147E45" w14:textId="77777777" w:rsidR="00C2171E" w:rsidRDefault="00840A20" w:rsidP="00C2171E">
      <w:pPr>
        <w:keepNext/>
      </w:pPr>
      <w:r>
        <w:rPr>
          <w:noProof/>
        </w:rPr>
        <w:drawing>
          <wp:inline distT="0" distB="0" distL="0" distR="0" wp14:anchorId="008D2A98" wp14:editId="24021B2A">
            <wp:extent cx="5731510" cy="1341755"/>
            <wp:effectExtent l="0" t="0" r="2540" b="0"/>
            <wp:docPr id="18843707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0714" name=""/>
                    <pic:cNvPicPr/>
                  </pic:nvPicPr>
                  <pic:blipFill>
                    <a:blip r:embed="rId21"/>
                    <a:stretch>
                      <a:fillRect/>
                    </a:stretch>
                  </pic:blipFill>
                  <pic:spPr>
                    <a:xfrm>
                      <a:off x="0" y="0"/>
                      <a:ext cx="5731510" cy="1341755"/>
                    </a:xfrm>
                    <a:prstGeom prst="rect">
                      <a:avLst/>
                    </a:prstGeom>
                  </pic:spPr>
                </pic:pic>
              </a:graphicData>
            </a:graphic>
          </wp:inline>
        </w:drawing>
      </w:r>
    </w:p>
    <w:p w14:paraId="2C3CDF4E" w14:textId="35A3B29D" w:rsidR="00C2171E" w:rsidRDefault="00C2171E" w:rsidP="00C2171E">
      <w:pPr>
        <w:pStyle w:val="Didascalia"/>
      </w:pPr>
      <w:r>
        <w:t xml:space="preserve">Figura </w:t>
      </w:r>
      <w:fldSimple w:instr=" SEQ Figura \* ARABIC ">
        <w:r w:rsidR="00256912">
          <w:rPr>
            <w:noProof/>
          </w:rPr>
          <w:t>11</w:t>
        </w:r>
      </w:fldSimple>
      <w:r>
        <w:t>: Il ritorno a Power Bi</w:t>
      </w:r>
    </w:p>
    <w:p w14:paraId="7EF5718D" w14:textId="77777777" w:rsidR="00304D5E" w:rsidRDefault="00304D5E">
      <w:pPr>
        <w:pStyle w:val="Corpotesto"/>
      </w:pPr>
      <w:r>
        <w:t xml:space="preserve">Ora non ci rimane che rinominare la tabella </w:t>
      </w:r>
      <w:r>
        <w:rPr>
          <w:i/>
          <w:iCs/>
        </w:rPr>
        <w:t>Bilancio (2)</w:t>
      </w:r>
      <w:r>
        <w:t xml:space="preserve"> in </w:t>
      </w:r>
      <w:r>
        <w:rPr>
          <w:i/>
          <w:iCs/>
        </w:rPr>
        <w:t>DatiBilancio</w:t>
      </w:r>
      <w:r>
        <w:t>, chiudere e applicare.</w:t>
      </w:r>
    </w:p>
    <w:p w14:paraId="5F5C74D0" w14:textId="77777777" w:rsidR="00AB54E9" w:rsidRDefault="00AB54E9">
      <w:pPr>
        <w:spacing w:line="240" w:lineRule="auto"/>
        <w:jc w:val="left"/>
      </w:pPr>
      <w:r>
        <w:br w:type="page"/>
      </w:r>
    </w:p>
    <w:p w14:paraId="7FBF1FCE" w14:textId="77777777" w:rsidR="00304D5E" w:rsidRDefault="00304D5E">
      <w:pPr>
        <w:pStyle w:val="Corpotesto"/>
      </w:pPr>
      <w:r>
        <w:rPr>
          <w:b/>
          <w:bCs/>
          <w:color w:val="1F4E78"/>
          <w:sz w:val="36"/>
          <w:szCs w:val="36"/>
        </w:rPr>
        <w:lastRenderedPageBreak/>
        <w:t>LA SCORCIATOIA POWER B.AI</w:t>
      </w:r>
    </w:p>
    <w:p w14:paraId="7561E422" w14:textId="77777777" w:rsidR="00304D5E" w:rsidRDefault="00304D5E">
      <w:pPr>
        <w:pStyle w:val="Corpotesto"/>
      </w:pPr>
      <w:r>
        <w:t xml:space="preserve">Per quelli che preferiscono “il buco del muro al trapano” (che non sempre è l’atteggiamento corretto), ecco una scorciatoia che mette insieme </w:t>
      </w:r>
      <w:r>
        <w:rPr>
          <w:i/>
          <w:iCs/>
        </w:rPr>
        <w:t>Power BI</w:t>
      </w:r>
      <w:r>
        <w:t xml:space="preserve"> e </w:t>
      </w:r>
      <w:r>
        <w:rPr>
          <w:i/>
          <w:iCs/>
        </w:rPr>
        <w:t>AI</w:t>
      </w:r>
      <w:r>
        <w:t xml:space="preserve"> (da cui </w:t>
      </w:r>
      <w:r>
        <w:rPr>
          <w:b/>
          <w:bCs/>
        </w:rPr>
        <w:t>Power B.AI</w:t>
      </w:r>
      <w:r>
        <w:t>).</w:t>
      </w:r>
    </w:p>
    <w:p w14:paraId="381CDA76" w14:textId="77777777" w:rsidR="00304D5E" w:rsidRDefault="00304D5E">
      <w:pPr>
        <w:pStyle w:val="Corpotesto"/>
      </w:pPr>
      <w:r>
        <w:t>Il procedimento è piuttosto semplice e può essere applicato a quasi tutte le situazioni:</w:t>
      </w:r>
    </w:p>
    <w:p w14:paraId="05AF0B77" w14:textId="77777777" w:rsidR="00304D5E" w:rsidRDefault="00304D5E" w:rsidP="00304D5E">
      <w:pPr>
        <w:pStyle w:val="Corpotesto"/>
        <w:numPr>
          <w:ilvl w:val="0"/>
          <w:numId w:val="19"/>
        </w:numPr>
        <w:rPr>
          <w:rFonts w:eastAsia="Times New Roman"/>
        </w:rPr>
      </w:pPr>
      <w:r>
        <w:rPr>
          <w:rFonts w:eastAsia="Times New Roman"/>
        </w:rPr>
        <w:t xml:space="preserve">Si mostra a un </w:t>
      </w:r>
      <w:r>
        <w:rPr>
          <w:rFonts w:eastAsia="Times New Roman"/>
          <w:i/>
          <w:iCs/>
        </w:rPr>
        <w:t>GPT</w:t>
      </w:r>
      <w:r>
        <w:rPr>
          <w:rFonts w:eastAsia="Times New Roman"/>
        </w:rPr>
        <w:t xml:space="preserve"> a scelta (</w:t>
      </w:r>
      <w:r>
        <w:rPr>
          <w:rFonts w:eastAsia="Times New Roman"/>
          <w:i/>
          <w:iCs/>
        </w:rPr>
        <w:t>ChatGPT 5.2, Claude, Gemini, Copilot</w:t>
      </w:r>
      <w:r>
        <w:rPr>
          <w:rFonts w:eastAsia="Times New Roman"/>
        </w:rPr>
        <w:t>) uno screenshot del punto di partenza.</w:t>
      </w:r>
    </w:p>
    <w:p w14:paraId="24CA0A41" w14:textId="77777777" w:rsidR="00304D5E" w:rsidRDefault="00304D5E" w:rsidP="00304D5E">
      <w:pPr>
        <w:pStyle w:val="Corpotesto"/>
        <w:numPr>
          <w:ilvl w:val="0"/>
          <w:numId w:val="19"/>
        </w:numPr>
        <w:rPr>
          <w:rFonts w:eastAsia="Times New Roman"/>
        </w:rPr>
      </w:pPr>
      <w:r>
        <w:rPr>
          <w:rFonts w:eastAsia="Times New Roman"/>
        </w:rPr>
        <w:t>Si spiega il punto di arrivo che vogliamo ottenere o si mostra uno screenshot dell’output finale, anche scritto a mano.</w:t>
      </w:r>
    </w:p>
    <w:p w14:paraId="36F22986" w14:textId="77777777" w:rsidR="00304D5E" w:rsidRDefault="00304D5E" w:rsidP="00304D5E">
      <w:pPr>
        <w:pStyle w:val="Corpotesto"/>
        <w:numPr>
          <w:ilvl w:val="0"/>
          <w:numId w:val="19"/>
        </w:numPr>
        <w:rPr>
          <w:rFonts w:eastAsia="Times New Roman"/>
        </w:rPr>
      </w:pPr>
      <w:r>
        <w:rPr>
          <w:rFonts w:eastAsia="Times New Roman"/>
        </w:rPr>
        <w:t>Si sceglie il tipo di output: possiamo chiedere di mostrare passo passo il procedimento richiesto per ottenere il risultato, oppure, ancora più rapidamente, direttamente il codice da incollare.</w:t>
      </w:r>
    </w:p>
    <w:p w14:paraId="74DE2E40" w14:textId="0A491D21" w:rsidR="00641B74" w:rsidRPr="00FC6127" w:rsidRDefault="00641B74" w:rsidP="00FC6127">
      <w:pPr>
        <w:pStyle w:val="Corpotesto"/>
        <w:ind w:left="360"/>
      </w:pPr>
      <w:r>
        <w:t xml:space="preserve">Questo procedimento che sta alla </w:t>
      </w:r>
      <w:r w:rsidR="001041A8">
        <w:t xml:space="preserve">base della </w:t>
      </w:r>
      <w:r>
        <w:t xml:space="preserve">Power B.Ai </w:t>
      </w:r>
      <w:r w:rsidR="0047129E">
        <w:t>possiamo definirlo con un acronimo</w:t>
      </w:r>
      <w:r w:rsidR="00FC6127">
        <w:t xml:space="preserve">: </w:t>
      </w:r>
      <w:r>
        <w:rPr>
          <w:b/>
          <w:bCs/>
        </w:rPr>
        <w:t>S.O.S.</w:t>
      </w:r>
    </w:p>
    <w:p w14:paraId="0AA1430A" w14:textId="77777777" w:rsidR="00641B74" w:rsidRDefault="00641B74" w:rsidP="00641B74">
      <w:pPr>
        <w:pStyle w:val="Corpotesto"/>
        <w:numPr>
          <w:ilvl w:val="0"/>
          <w:numId w:val="19"/>
        </w:numPr>
      </w:pPr>
      <w:r w:rsidRPr="00187309">
        <w:rPr>
          <w:b/>
          <w:bCs/>
        </w:rPr>
        <w:t>S</w:t>
      </w:r>
      <w:r>
        <w:t>creenshot: Mostri al modello uno screenshot del punto di partenza</w:t>
      </w:r>
    </w:p>
    <w:p w14:paraId="67959EC9" w14:textId="77777777" w:rsidR="00641B74" w:rsidRDefault="00641B74" w:rsidP="00641B74">
      <w:pPr>
        <w:pStyle w:val="Corpotesto"/>
        <w:numPr>
          <w:ilvl w:val="0"/>
          <w:numId w:val="19"/>
        </w:numPr>
      </w:pPr>
      <w:r w:rsidRPr="00187309">
        <w:rPr>
          <w:b/>
          <w:bCs/>
        </w:rPr>
        <w:t>O</w:t>
      </w:r>
      <w:r>
        <w:t>biettivo: Spieghi dove vuoi arrivare oppure mostri uno screenshot dell’output desiderato, anche disegnato o annotato a mano</w:t>
      </w:r>
    </w:p>
    <w:p w14:paraId="71F98226" w14:textId="77777777" w:rsidR="00641B74" w:rsidRDefault="00641B74" w:rsidP="00641B74">
      <w:pPr>
        <w:pStyle w:val="Corpotesto"/>
        <w:numPr>
          <w:ilvl w:val="0"/>
          <w:numId w:val="19"/>
        </w:numPr>
      </w:pPr>
      <w:r w:rsidRPr="00251F3A">
        <w:rPr>
          <w:b/>
          <w:bCs/>
        </w:rPr>
        <w:t>S</w:t>
      </w:r>
      <w:r>
        <w:t>oluzione: Decidi il tipo di risposta: spiegazione passo-passo (per capire) oppure direttamente il codice pronto da incollare (per andare veloce).</w:t>
      </w:r>
    </w:p>
    <w:p w14:paraId="5436667D" w14:textId="3892D6FD" w:rsidR="00304D5E" w:rsidRDefault="00304D5E">
      <w:pPr>
        <w:pStyle w:val="Corpotesto"/>
      </w:pPr>
      <w:r>
        <w:t xml:space="preserve">Nel nostro caso </w:t>
      </w:r>
      <w:r w:rsidR="00FC6127">
        <w:t>possiamo</w:t>
      </w:r>
      <w:r>
        <w:t xml:space="preserve"> incollare la figura 2 e scrivere semplicemente:</w:t>
      </w:r>
      <w:r>
        <w:br/>
      </w:r>
      <w:r>
        <w:rPr>
          <w:rFonts w:ascii="Segoe UI Emoji" w:hAnsi="Segoe UI Emoji"/>
        </w:rPr>
        <w:t>🧓🏻</w:t>
      </w:r>
      <w:r>
        <w:rPr>
          <w:i/>
          <w:iCs/>
        </w:rPr>
        <w:t xml:space="preserve">La tabella a sinistra si chiama </w:t>
      </w:r>
      <w:r>
        <w:rPr>
          <w:b/>
          <w:bCs/>
          <w:i/>
          <w:iCs/>
        </w:rPr>
        <w:t>Bilancio</w:t>
      </w:r>
      <w:r>
        <w:rPr>
          <w:i/>
          <w:iCs/>
        </w:rPr>
        <w:t xml:space="preserve">, scrivi una query che, avendo quale Origine </w:t>
      </w:r>
      <w:r>
        <w:rPr>
          <w:b/>
          <w:bCs/>
          <w:i/>
          <w:iCs/>
        </w:rPr>
        <w:t>Bilancio</w:t>
      </w:r>
      <w:r>
        <w:rPr>
          <w:i/>
          <w:iCs/>
        </w:rPr>
        <w:t>, consenta di ottenere la tabella a destra.</w:t>
      </w:r>
    </w:p>
    <w:p w14:paraId="1A7D357C" w14:textId="1422375E" w:rsidR="00D31CCB" w:rsidRPr="00D31CCB" w:rsidRDefault="00D31CCB" w:rsidP="00F27B74">
      <w:pPr>
        <w:pStyle w:val="Corpotesto"/>
      </w:pPr>
      <w:r>
        <w:t>Ed ecco il risultato (ottenuto in questo caso con Chat Gpt 5.2)</w:t>
      </w:r>
    </w:p>
    <w:p w14:paraId="082BCBFF" w14:textId="77777777" w:rsidR="00304D5E" w:rsidRDefault="00304D5E">
      <w:pPr>
        <w:pStyle w:val="Corpotesto"/>
      </w:pPr>
      <w:r>
        <w:rPr>
          <w:rFonts w:ascii="Segoe UI Emoji" w:hAnsi="Segoe UI Emoji"/>
        </w:rPr>
        <w:t>🤖</w:t>
      </w:r>
      <w:r>
        <w:rPr>
          <w:i/>
          <w:iCs/>
        </w:rPr>
        <w:t xml:space="preserve">Di seguito trovi </w:t>
      </w:r>
      <w:r>
        <w:rPr>
          <w:b/>
          <w:bCs/>
          <w:i/>
          <w:iCs/>
        </w:rPr>
        <w:t>una query Power Query (linguaggio M)</w:t>
      </w:r>
      <w:r>
        <w:rPr>
          <w:i/>
          <w:iCs/>
        </w:rPr>
        <w:t xml:space="preserve"> che, </w:t>
      </w:r>
      <w:r>
        <w:rPr>
          <w:b/>
          <w:bCs/>
          <w:i/>
          <w:iCs/>
        </w:rPr>
        <w:t>avendo come Origine la tabella Bilancio</w:t>
      </w:r>
      <w:r>
        <w:rPr>
          <w:i/>
          <w:iCs/>
        </w:rPr>
        <w:t xml:space="preserve">, produce una tabella </w:t>
      </w:r>
      <w:r>
        <w:rPr>
          <w:b/>
          <w:bCs/>
          <w:i/>
          <w:iCs/>
        </w:rPr>
        <w:t>strutturata come quella di destra</w:t>
      </w:r>
      <w:r>
        <w:rPr>
          <w:i/>
          <w:iCs/>
        </w:rPr>
        <w:t>.</w:t>
      </w:r>
    </w:p>
    <w:p w14:paraId="4A254155" w14:textId="1FF29887" w:rsidR="004F6F5B" w:rsidRDefault="00556742" w:rsidP="004F6F5B">
      <w:pPr>
        <w:pStyle w:val="Corpotesto"/>
      </w:pPr>
      <w:r w:rsidRPr="00556742">
        <w:rPr>
          <w:noProof/>
        </w:rPr>
        <w:lastRenderedPageBreak/>
        <w:drawing>
          <wp:inline distT="0" distB="0" distL="0" distR="0" wp14:anchorId="38D22578" wp14:editId="53C6F78A">
            <wp:extent cx="4017433" cy="4957476"/>
            <wp:effectExtent l="0" t="0" r="2540" b="0"/>
            <wp:docPr id="7242386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8618" name=""/>
                    <pic:cNvPicPr/>
                  </pic:nvPicPr>
                  <pic:blipFill>
                    <a:blip r:embed="rId22"/>
                    <a:stretch>
                      <a:fillRect/>
                    </a:stretch>
                  </pic:blipFill>
                  <pic:spPr>
                    <a:xfrm>
                      <a:off x="0" y="0"/>
                      <a:ext cx="4037319" cy="4982015"/>
                    </a:xfrm>
                    <a:prstGeom prst="rect">
                      <a:avLst/>
                    </a:prstGeom>
                  </pic:spPr>
                </pic:pic>
              </a:graphicData>
            </a:graphic>
          </wp:inline>
        </w:drawing>
      </w:r>
    </w:p>
    <w:p w14:paraId="53F02AE5" w14:textId="77777777" w:rsidR="00304D5E" w:rsidRDefault="00304D5E">
      <w:pPr>
        <w:pStyle w:val="Corpotesto"/>
      </w:pPr>
      <w:r>
        <w:t xml:space="preserve">Non ci dobbiamo preoccupare se non capiamo tutti i passaggi: possiamo farceli spiegare dal </w:t>
      </w:r>
      <w:r>
        <w:rPr>
          <w:i/>
          <w:iCs/>
        </w:rPr>
        <w:t>GPT</w:t>
      </w:r>
      <w:r>
        <w:t xml:space="preserve"> oppure cliccare su </w:t>
      </w:r>
      <w:r>
        <w:rPr>
          <w:i/>
          <w:iCs/>
        </w:rPr>
        <w:t>copia codice</w:t>
      </w:r>
      <w:r>
        <w:t xml:space="preserve"> e incollarlo direttamente in una </w:t>
      </w:r>
      <w:r>
        <w:rPr>
          <w:b/>
          <w:bCs/>
        </w:rPr>
        <w:t>query vuota</w:t>
      </w:r>
      <w:r>
        <w:t xml:space="preserve"> in </w:t>
      </w:r>
      <w:r>
        <w:rPr>
          <w:i/>
          <w:iCs/>
        </w:rPr>
        <w:t>Power Query</w:t>
      </w:r>
      <w:r>
        <w:t>, seguendo il procedimento indicato in figura.</w:t>
      </w:r>
    </w:p>
    <w:p w14:paraId="34CA1BE4" w14:textId="77777777" w:rsidR="004D2212" w:rsidRDefault="00EF5B8B" w:rsidP="004D2212">
      <w:pPr>
        <w:pStyle w:val="Corpotesto"/>
        <w:keepNext/>
      </w:pPr>
      <w:r>
        <w:rPr>
          <w:noProof/>
        </w:rPr>
        <w:lastRenderedPageBreak/>
        <w:drawing>
          <wp:inline distT="0" distB="0" distL="0" distR="0" wp14:anchorId="217858D9" wp14:editId="20F54F68">
            <wp:extent cx="4623038" cy="4140413"/>
            <wp:effectExtent l="0" t="0" r="6350" b="0"/>
            <wp:docPr id="18649859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5911" name=""/>
                    <pic:cNvPicPr/>
                  </pic:nvPicPr>
                  <pic:blipFill>
                    <a:blip r:embed="rId23"/>
                    <a:stretch>
                      <a:fillRect/>
                    </a:stretch>
                  </pic:blipFill>
                  <pic:spPr>
                    <a:xfrm>
                      <a:off x="0" y="0"/>
                      <a:ext cx="4623038" cy="4140413"/>
                    </a:xfrm>
                    <a:prstGeom prst="rect">
                      <a:avLst/>
                    </a:prstGeom>
                  </pic:spPr>
                </pic:pic>
              </a:graphicData>
            </a:graphic>
          </wp:inline>
        </w:drawing>
      </w:r>
    </w:p>
    <w:p w14:paraId="2AFD3659" w14:textId="4D01972C" w:rsidR="001F4D1A" w:rsidRDefault="004D2212" w:rsidP="004D2212">
      <w:pPr>
        <w:pStyle w:val="Didascalia"/>
      </w:pPr>
      <w:r>
        <w:t xml:space="preserve">Figura </w:t>
      </w:r>
      <w:fldSimple w:instr=" SEQ Figura \* ARABIC ">
        <w:r w:rsidR="00256912">
          <w:rPr>
            <w:noProof/>
          </w:rPr>
          <w:t>12</w:t>
        </w:r>
      </w:fldSimple>
      <w:r>
        <w:t>: La creazione di una query vuota</w:t>
      </w:r>
    </w:p>
    <w:p w14:paraId="52CA41F5" w14:textId="77777777" w:rsidR="00304D5E" w:rsidRDefault="00304D5E">
      <w:pPr>
        <w:pStyle w:val="Corpotesto"/>
      </w:pPr>
      <w:r>
        <w:t xml:space="preserve">Per creare una </w:t>
      </w:r>
      <w:r>
        <w:rPr>
          <w:b/>
          <w:bCs/>
        </w:rPr>
        <w:t>query vuota</w:t>
      </w:r>
      <w:r>
        <w:t xml:space="preserve"> in </w:t>
      </w:r>
      <w:r>
        <w:rPr>
          <w:i/>
          <w:iCs/>
        </w:rPr>
        <w:t>Power Query</w:t>
      </w:r>
      <w:r>
        <w:t xml:space="preserve">, posizionati nell’area delle query a sinistra, clicca con il tasto destro del mouse e seleziona </w:t>
      </w:r>
      <w:r>
        <w:rPr>
          <w:b/>
          <w:bCs/>
        </w:rPr>
        <w:t>Nuova query</w:t>
      </w:r>
      <w:r>
        <w:t xml:space="preserve"> dal menu contestuale. Dal sottomenu scegli </w:t>
      </w:r>
      <w:r>
        <w:rPr>
          <w:b/>
          <w:bCs/>
        </w:rPr>
        <w:t>Query vuota</w:t>
      </w:r>
      <w:r>
        <w:t xml:space="preserve">. Si aprirà una nuova finestra in cui potrai incollare direttamente il codice </w:t>
      </w:r>
      <w:r>
        <w:rPr>
          <w:i/>
          <w:iCs/>
        </w:rPr>
        <w:t>M</w:t>
      </w:r>
      <w:r>
        <w:t xml:space="preserve"> fornito oppure scrivere manualmente le istruzioni necessarie. Questo metodo è particolarmente utile quando vuoi applicare trasformazioni personalizzate o incollare soluzioni suggerite da strumenti di </w:t>
      </w:r>
      <w:r>
        <w:rPr>
          <w:i/>
          <w:iCs/>
        </w:rPr>
        <w:t>intelligenza artificiale</w:t>
      </w:r>
      <w:r>
        <w:t>. Dopo aver inserito il codice, conferma e assegna un nome significativo alla query per poterla facilmente identificare e utilizzare nelle analisi successive.</w:t>
      </w:r>
    </w:p>
    <w:p w14:paraId="764C507E" w14:textId="77777777" w:rsidR="00C648AD" w:rsidRDefault="00C648AD" w:rsidP="00C648AD">
      <w:pPr>
        <w:keepNext/>
      </w:pPr>
      <w:r w:rsidRPr="00C648AD">
        <w:rPr>
          <w:noProof/>
        </w:rPr>
        <w:lastRenderedPageBreak/>
        <w:drawing>
          <wp:inline distT="0" distB="0" distL="0" distR="0" wp14:anchorId="001902F0" wp14:editId="2A380FAA">
            <wp:extent cx="5731510" cy="1467485"/>
            <wp:effectExtent l="0" t="0" r="2540" b="0"/>
            <wp:docPr id="14031105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10552" name=""/>
                    <pic:cNvPicPr/>
                  </pic:nvPicPr>
                  <pic:blipFill>
                    <a:blip r:embed="rId24"/>
                    <a:stretch>
                      <a:fillRect/>
                    </a:stretch>
                  </pic:blipFill>
                  <pic:spPr>
                    <a:xfrm>
                      <a:off x="0" y="0"/>
                      <a:ext cx="5731510" cy="1467485"/>
                    </a:xfrm>
                    <a:prstGeom prst="rect">
                      <a:avLst/>
                    </a:prstGeom>
                  </pic:spPr>
                </pic:pic>
              </a:graphicData>
            </a:graphic>
          </wp:inline>
        </w:drawing>
      </w:r>
    </w:p>
    <w:p w14:paraId="7BDBC651" w14:textId="52324E15" w:rsidR="004D2212" w:rsidRPr="004D2212" w:rsidRDefault="00C648AD" w:rsidP="00C648AD">
      <w:pPr>
        <w:pStyle w:val="Didascalia"/>
      </w:pPr>
      <w:r>
        <w:t xml:space="preserve">Figura </w:t>
      </w:r>
      <w:fldSimple w:instr=" SEQ Figura \* ARABIC ">
        <w:r w:rsidR="00256912">
          <w:rPr>
            <w:noProof/>
          </w:rPr>
          <w:t>13</w:t>
        </w:r>
      </w:fldSimple>
      <w:r>
        <w:t>: La creazione della Query incollando il codice</w:t>
      </w:r>
    </w:p>
    <w:p w14:paraId="4B2DD548" w14:textId="77777777" w:rsidR="00304D5E" w:rsidRDefault="00304D5E">
      <w:pPr>
        <w:pStyle w:val="Corpotesto"/>
      </w:pPr>
      <w:r>
        <w:t xml:space="preserve">Questo metodo rappresenta una scorciatoia estremamente </w:t>
      </w:r>
      <w:r>
        <w:rPr>
          <w:b/>
          <w:bCs/>
        </w:rPr>
        <w:t>rapida</w:t>
      </w:r>
      <w:r>
        <w:t xml:space="preserve"> ed </w:t>
      </w:r>
      <w:r>
        <w:rPr>
          <w:b/>
          <w:bCs/>
        </w:rPr>
        <w:t>efficace</w:t>
      </w:r>
      <w:r>
        <w:t xml:space="preserve">: in pochi secondi è possibile ottenere una trasformazione complessa senza dover seguire manualmente tutti i passaggi. Tuttavia, è fondamentale prestare attenzione a ciò che si incolla all’interno di </w:t>
      </w:r>
      <w:r>
        <w:rPr>
          <w:i/>
          <w:iCs/>
        </w:rPr>
        <w:t>Power Query</w:t>
      </w:r>
      <w:r>
        <w:t>. Utilizzare codice generato automaticamente o fornito da terzi senza comprenderne il funzionamento può portare a errori, risultati inattesi o, nei casi peggiori, a compromettere la qualità e la sicurezza del modello dati. È sempre consigliabile leggere con attenzione il codice, chiedere spiegazioni se necessario e testare il risultato su una copia dei dati prima di applicarlo in modo definitivo.</w:t>
      </w:r>
    </w:p>
    <w:p w14:paraId="29C32284" w14:textId="77777777" w:rsidR="00304D5E" w:rsidRDefault="00304D5E">
      <w:pPr>
        <w:pStyle w:val="Corpotesto"/>
      </w:pPr>
      <w:r>
        <w:rPr>
          <w:b/>
          <w:bCs/>
          <w:color w:val="1F4E78"/>
          <w:sz w:val="36"/>
          <w:szCs w:val="36"/>
        </w:rPr>
        <w:t>LA COSTRUZIONE DEL CRUSCOTTO: IL MODELLO DATI</w:t>
      </w:r>
    </w:p>
    <w:p w14:paraId="23F3C66D" w14:textId="77777777" w:rsidR="00304D5E" w:rsidRDefault="00304D5E">
      <w:r>
        <w:t xml:space="preserve">Avere i dati ordinati è il primo passo imprescindibile e irrinunciabile per qualsiasi analisi di bilancio: senza un </w:t>
      </w:r>
      <w:r>
        <w:rPr>
          <w:b/>
          <w:bCs/>
        </w:rPr>
        <w:t>solido modello dati</w:t>
      </w:r>
      <w:r>
        <w:t xml:space="preserve"> non è possibile avere alcuna analisi.</w:t>
      </w:r>
    </w:p>
    <w:p w14:paraId="35AF614A" w14:textId="671AB1AA" w:rsidR="00304D5E" w:rsidRDefault="00304D5E">
      <w:r>
        <w:t xml:space="preserve">Nel nostro caso il modello è semplice ma coerente: una tabella </w:t>
      </w:r>
      <w:r>
        <w:rPr>
          <w:i/>
          <w:iCs/>
        </w:rPr>
        <w:t>Bilancio</w:t>
      </w:r>
      <w:r>
        <w:t xml:space="preserve"> contiene tutti i codici e una tabella </w:t>
      </w:r>
      <w:r>
        <w:rPr>
          <w:i/>
          <w:iCs/>
        </w:rPr>
        <w:t>DatiBilancio</w:t>
      </w:r>
      <w:r>
        <w:t xml:space="preserve"> contiene i dati contabili. A dire il vero, la tabella </w:t>
      </w:r>
      <w:r>
        <w:rPr>
          <w:i/>
          <w:iCs/>
        </w:rPr>
        <w:t>Bilancio</w:t>
      </w:r>
      <w:r>
        <w:t xml:space="preserve"> contiene ancora le colonne </w:t>
      </w:r>
      <w:r w:rsidR="00C867C4">
        <w:t>relative agli anni</w:t>
      </w:r>
      <w:r>
        <w:t xml:space="preserve"> che non ci servono più. Poiché eliminarle comprometterebbe la tabella dipendente </w:t>
      </w:r>
      <w:r>
        <w:rPr>
          <w:i/>
          <w:iCs/>
        </w:rPr>
        <w:t>DatiBilancio</w:t>
      </w:r>
      <w:r>
        <w:t xml:space="preserve"> che le ha utilizzate nel passaggio di </w:t>
      </w:r>
      <w:r>
        <w:rPr>
          <w:i/>
          <w:iCs/>
        </w:rPr>
        <w:t>Unpivot</w:t>
      </w:r>
      <w:r>
        <w:t xml:space="preserve">, possiamo nasconderle andando nella visualizzazione modello, cliccando sulla colonna e scegliendo </w:t>
      </w:r>
      <w:r>
        <w:rPr>
          <w:i/>
          <w:iCs/>
        </w:rPr>
        <w:t>Nascondi in visualizzazione Report</w:t>
      </w:r>
      <w:r>
        <w:t>, come indicato in figura.</w:t>
      </w:r>
    </w:p>
    <w:p w14:paraId="6B2D7A41" w14:textId="77777777" w:rsidR="004F7A1B" w:rsidRDefault="004F7A1B" w:rsidP="004F7A1B">
      <w:pPr>
        <w:keepNext/>
      </w:pPr>
      <w:r w:rsidRPr="004F7A1B">
        <w:rPr>
          <w:noProof/>
        </w:rPr>
        <w:lastRenderedPageBreak/>
        <w:drawing>
          <wp:inline distT="0" distB="0" distL="0" distR="0" wp14:anchorId="04764728" wp14:editId="27027D17">
            <wp:extent cx="5731510" cy="2521585"/>
            <wp:effectExtent l="0" t="0" r="2540" b="0"/>
            <wp:docPr id="11150769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6951" name=""/>
                    <pic:cNvPicPr/>
                  </pic:nvPicPr>
                  <pic:blipFill>
                    <a:blip r:embed="rId25"/>
                    <a:stretch>
                      <a:fillRect/>
                    </a:stretch>
                  </pic:blipFill>
                  <pic:spPr>
                    <a:xfrm>
                      <a:off x="0" y="0"/>
                      <a:ext cx="5731510" cy="2521585"/>
                    </a:xfrm>
                    <a:prstGeom prst="rect">
                      <a:avLst/>
                    </a:prstGeom>
                  </pic:spPr>
                </pic:pic>
              </a:graphicData>
            </a:graphic>
          </wp:inline>
        </w:drawing>
      </w:r>
    </w:p>
    <w:p w14:paraId="4AB7F13F" w14:textId="39A75411" w:rsidR="004F7A1B" w:rsidRDefault="00FA1F50" w:rsidP="00FA1F50">
      <w:r w:rsidRPr="00FA1F50">
        <w:rPr>
          <w:i/>
          <w:color w:val="0E2841"/>
          <w:sz w:val="18"/>
        </w:rPr>
        <w:t xml:space="preserve">Figura 10: Visualizzazione del modello </w:t>
      </w:r>
      <w:r>
        <w:rPr>
          <w:i/>
          <w:color w:val="0E2841"/>
          <w:sz w:val="18"/>
        </w:rPr>
        <w:t xml:space="preserve">e </w:t>
      </w:r>
      <w:r w:rsidRPr="00FA1F50">
        <w:rPr>
          <w:i/>
          <w:color w:val="0E2841"/>
          <w:sz w:val="18"/>
        </w:rPr>
        <w:t>colonn</w:t>
      </w:r>
      <w:r>
        <w:rPr>
          <w:i/>
          <w:color w:val="0E2841"/>
          <w:sz w:val="18"/>
        </w:rPr>
        <w:t>e</w:t>
      </w:r>
      <w:r w:rsidRPr="00FA1F50">
        <w:rPr>
          <w:i/>
          <w:color w:val="0E2841"/>
          <w:sz w:val="18"/>
        </w:rPr>
        <w:t xml:space="preserve"> nascost</w:t>
      </w:r>
      <w:r>
        <w:rPr>
          <w:i/>
          <w:color w:val="0E2841"/>
          <w:sz w:val="18"/>
        </w:rPr>
        <w:t>e</w:t>
      </w:r>
    </w:p>
    <w:p w14:paraId="1DEB0459" w14:textId="0A8A9E91" w:rsidR="00304D5E" w:rsidRDefault="00EF3A83">
      <w:r>
        <w:t xml:space="preserve">Più rapidamente si può cliccare sul simbolo </w:t>
      </w:r>
      <w:r w:rsidR="001D47F3">
        <w:rPr>
          <w:noProof/>
        </w:rPr>
        <w:drawing>
          <wp:inline distT="0" distB="0" distL="0" distR="0" wp14:anchorId="5CE2DCF1" wp14:editId="064300D7">
            <wp:extent cx="254013" cy="215911"/>
            <wp:effectExtent l="0" t="0" r="0" b="0"/>
            <wp:docPr id="10036901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0162" name=""/>
                    <pic:cNvPicPr/>
                  </pic:nvPicPr>
                  <pic:blipFill>
                    <a:blip r:embed="rId26"/>
                    <a:stretch>
                      <a:fillRect/>
                    </a:stretch>
                  </pic:blipFill>
                  <pic:spPr>
                    <a:xfrm>
                      <a:off x="0" y="0"/>
                      <a:ext cx="254013" cy="215911"/>
                    </a:xfrm>
                    <a:prstGeom prst="rect">
                      <a:avLst/>
                    </a:prstGeom>
                  </pic:spPr>
                </pic:pic>
              </a:graphicData>
            </a:graphic>
          </wp:inline>
        </w:drawing>
      </w:r>
      <w:r w:rsidR="001D47F3">
        <w:t>che appare accanto a ciascuna colonna.</w:t>
      </w:r>
      <w:r w:rsidR="00557E62">
        <w:t xml:space="preserve"> </w:t>
      </w:r>
    </w:p>
    <w:p w14:paraId="44CB1F4B" w14:textId="0EB6F14B" w:rsidR="0011357F" w:rsidRDefault="001C428D">
      <w:r>
        <w:t>Sistemato il modello</w:t>
      </w:r>
      <w:r w:rsidR="008F0B60">
        <w:t xml:space="preserve">, non ci resta che creare le misure che ci serviranno per costruire gli indici di bilancio </w:t>
      </w:r>
      <w:r w:rsidR="007D5ED1">
        <w:t>e l’analisi di solvibilità</w:t>
      </w:r>
      <w:r w:rsidR="00C7358C">
        <w:t xml:space="preserve"> e di diagnosi precoce.</w:t>
      </w:r>
    </w:p>
    <w:p w14:paraId="7C6E9033" w14:textId="72B38882" w:rsidR="00C86982" w:rsidRDefault="00C86982">
      <w:r>
        <w:t xml:space="preserve">È importante sottolineare che, per ottenere analisi realmente efficaci e personalizzate, non sarà sufficiente trascinare un campo numerico nell’area valori o cliccare su un dato per ottenere un totale: queste sono le cosiddette </w:t>
      </w:r>
      <w:r>
        <w:rPr>
          <w:b/>
          <w:bCs/>
        </w:rPr>
        <w:t>misure implicite</w:t>
      </w:r>
      <w:r>
        <w:t xml:space="preserve">, calcolate automaticamente da Power BI. In un modello dati evoluto, invece, avremo bisogno di </w:t>
      </w:r>
      <w:r>
        <w:rPr>
          <w:b/>
          <w:bCs/>
        </w:rPr>
        <w:t>misure esplicite</w:t>
      </w:r>
      <w:r>
        <w:t>, cioè create manualmente dall’utente tramite formule DAX. Le misure esplicite permettono di definire indicatori complessi, filtri dinamici, calcoli personalizzati e logiche di aggregazione che vanno ben oltre la semplice somma o media automatica. Solo così sarà possibile costruire cruscotti realmente interattivi, indicatori di bilancio affidabili e analisi che rispondano alle specifiche esigenze informative dell’utente.</w:t>
      </w:r>
    </w:p>
    <w:p w14:paraId="582E1FDD" w14:textId="1192415D" w:rsidR="00F57243" w:rsidRDefault="00F57243">
      <w:pPr>
        <w:spacing w:line="240" w:lineRule="auto"/>
        <w:jc w:val="left"/>
      </w:pPr>
      <w:r>
        <w:br w:type="page"/>
      </w:r>
    </w:p>
    <w:p w14:paraId="740FF341" w14:textId="1F51FE3D" w:rsidR="00F57243" w:rsidRDefault="00F57243" w:rsidP="00F57243">
      <w:pPr>
        <w:pStyle w:val="Corpotesto"/>
        <w:rPr>
          <w:b/>
          <w:bCs/>
          <w:color w:val="1F4E78"/>
          <w:sz w:val="36"/>
          <w:szCs w:val="36"/>
        </w:rPr>
      </w:pPr>
      <w:r>
        <w:rPr>
          <w:b/>
          <w:bCs/>
          <w:color w:val="1F4E78"/>
          <w:sz w:val="36"/>
          <w:szCs w:val="36"/>
        </w:rPr>
        <w:lastRenderedPageBreak/>
        <w:t xml:space="preserve">LA COSTRUZIONE DEL CRUSCOTTO: </w:t>
      </w:r>
      <w:r w:rsidR="005D1D63">
        <w:rPr>
          <w:b/>
          <w:bCs/>
          <w:color w:val="1F4E78"/>
          <w:sz w:val="36"/>
          <w:szCs w:val="36"/>
        </w:rPr>
        <w:t xml:space="preserve">LE MISURE </w:t>
      </w:r>
    </w:p>
    <w:p w14:paraId="240DD83D" w14:textId="7B6A0036" w:rsidR="008A4AB4" w:rsidRDefault="008A4AB4" w:rsidP="00A14D31">
      <w:r>
        <w:t xml:space="preserve">Se non avete mai aperto Power BI prima d’ora, è normale che la parola </w:t>
      </w:r>
      <w:r w:rsidRPr="008A4AB4">
        <w:rPr>
          <w:b/>
          <w:bCs/>
        </w:rPr>
        <w:t>misura</w:t>
      </w:r>
      <w:r>
        <w:t xml:space="preserve"> suoni vaga o addirittura un po’ intimidatoria</w:t>
      </w:r>
      <w:r w:rsidR="00D94223">
        <w:t xml:space="preserve"> e ancor più </w:t>
      </w:r>
      <w:r w:rsidR="007315D9">
        <w:t xml:space="preserve">appaia oscuro il termine </w:t>
      </w:r>
      <w:r w:rsidR="00D94223" w:rsidRPr="00D94223">
        <w:rPr>
          <w:b/>
          <w:bCs/>
        </w:rPr>
        <w:t>DAX</w:t>
      </w:r>
      <w:r w:rsidR="00D94223">
        <w:t>, (</w:t>
      </w:r>
      <w:r w:rsidR="00D94223" w:rsidRPr="00D94223">
        <w:t>Data Analysis Expressions</w:t>
      </w:r>
      <w:r w:rsidR="00D94223">
        <w:t>)</w:t>
      </w:r>
      <w:r w:rsidR="00296976">
        <w:t>, i</w:t>
      </w:r>
      <w:r w:rsidR="00D94223">
        <w:t xml:space="preserve">l linguaggio </w:t>
      </w:r>
      <w:r w:rsidR="00296976">
        <w:t>in cui sono scritt</w:t>
      </w:r>
      <w:r w:rsidR="00A14D31">
        <w:t xml:space="preserve">e le </w:t>
      </w:r>
      <w:r w:rsidR="00D94223">
        <w:t>formule</w:t>
      </w:r>
      <w:r w:rsidR="00A14D31">
        <w:t>.</w:t>
      </w:r>
      <w:r w:rsidR="00D94223">
        <w:t xml:space="preserve"> </w:t>
      </w:r>
    </w:p>
    <w:p w14:paraId="60AB027F" w14:textId="682650F9" w:rsidR="008A4AB4" w:rsidRDefault="007315D9" w:rsidP="008A4AB4">
      <w:r>
        <w:t>Niente paura, p</w:t>
      </w:r>
      <w:r w:rsidR="008A4AB4">
        <w:t xml:space="preserve">ossiamo pensare a una misura come a una formula intelligente. Non è un numero fisso e non è nemmeno una colonna aggiuntiva della tabella. Una misura è una </w:t>
      </w:r>
      <w:r w:rsidR="008A4AB4" w:rsidRPr="008A4AB4">
        <w:rPr>
          <w:b/>
          <w:bCs/>
        </w:rPr>
        <w:t>regola</w:t>
      </w:r>
      <w:r w:rsidR="008A4AB4">
        <w:t xml:space="preserve"> che dice a Power BI come calcolare un valore ogni volta che serve, in base a ciò che stiamo guardando in quel momento</w:t>
      </w:r>
      <w:r>
        <w:t xml:space="preserve"> (contesto di filtro)</w:t>
      </w:r>
      <w:r w:rsidR="008A4AB4">
        <w:t>.</w:t>
      </w:r>
    </w:p>
    <w:p w14:paraId="131D7CC7" w14:textId="66623F99" w:rsidR="008A4AB4" w:rsidRDefault="008A4AB4" w:rsidP="008A4AB4">
      <w:r>
        <w:t>Facciamo un esempio concreto. In Excel, se vogliamo calcolare il totale delle immobilizzazioni, normalmente creiamo una formula che somma un certo intervallo di celle. Quella formula è legata a una posizione precisa del foglio: se cambiano le righe, se aggiungiamo un anno o se filtriamo i dati, spesso dobbiamo intervenire manualmente. La formula “vive” nel foglio.</w:t>
      </w:r>
      <w:r w:rsidR="00637594">
        <w:t xml:space="preserve"> </w:t>
      </w:r>
      <w:r>
        <w:t>In Power BI, invece, una misura non vive in una cella. Vive nel modello. È come se dicessimo al programma:</w:t>
      </w:r>
    </w:p>
    <w:p w14:paraId="6D48918B" w14:textId="4E3EEAF9" w:rsidR="008A4AB4" w:rsidRPr="007315D9" w:rsidRDefault="008A4AB4" w:rsidP="008A4AB4">
      <w:pPr>
        <w:rPr>
          <w:i/>
          <w:iCs/>
        </w:rPr>
      </w:pPr>
      <w:r w:rsidRPr="007315D9">
        <w:rPr>
          <w:i/>
          <w:iCs/>
        </w:rPr>
        <w:t>“Quando ti chiedo il totale delle immobilizzazioni, somma sempre queste voci, ma fallo solo sui dati che sto osservando in questo momento</w:t>
      </w:r>
      <w:r w:rsidR="007315D9">
        <w:rPr>
          <w:i/>
          <w:iCs/>
        </w:rPr>
        <w:t xml:space="preserve"> e con i filtri che ti imposto</w:t>
      </w:r>
      <w:r w:rsidRPr="007315D9">
        <w:rPr>
          <w:i/>
          <w:iCs/>
        </w:rPr>
        <w:t>”.</w:t>
      </w:r>
    </w:p>
    <w:p w14:paraId="079533F5" w14:textId="77777777" w:rsidR="008A4AB4" w:rsidRDefault="008A4AB4" w:rsidP="008A4AB4">
      <w:r>
        <w:t>Il risultato è che la stessa misura può restituire valori diversi a seconda del contesto. Se stiamo guardando il bilancio del 2023, la misura si riferirà automaticamente al 2023. Se filtriamo il 2024, la stessa identica misura calcolerà il valore per il 2024. Non dobbiamo riscrivere nulla.</w:t>
      </w:r>
    </w:p>
    <w:p w14:paraId="6CA42546" w14:textId="56DDBBFE" w:rsidR="00162DA9" w:rsidRDefault="00034865">
      <w:pPr>
        <w:pStyle w:val="Corpotesto"/>
      </w:pPr>
      <w:r>
        <w:t xml:space="preserve">L’intelligenza artificiale conosce molto </w:t>
      </w:r>
      <w:r w:rsidR="0022215A">
        <w:t>bene il</w:t>
      </w:r>
      <w:r w:rsidR="00D94223">
        <w:t xml:space="preserve"> DAX </w:t>
      </w:r>
      <w:r w:rsidR="0022215A">
        <w:t xml:space="preserve">ed è in grado di supportare l’utente in </w:t>
      </w:r>
      <w:r w:rsidR="002B31CF">
        <w:t xml:space="preserve">qualsiasi misura con un grado di allucinazione molto </w:t>
      </w:r>
      <w:r w:rsidR="00901190">
        <w:t>basso fino a che non si chiedono calcoli eccessivamente complessi.</w:t>
      </w:r>
      <w:r w:rsidR="00E056CE">
        <w:t xml:space="preserve"> </w:t>
      </w:r>
    </w:p>
    <w:p w14:paraId="284A79EE" w14:textId="0E59E460" w:rsidR="00E83C12" w:rsidRPr="00187309" w:rsidRDefault="00E056CE">
      <w:pPr>
        <w:pStyle w:val="Corpotesto"/>
        <w:rPr>
          <w:b/>
          <w:bCs/>
        </w:rPr>
      </w:pPr>
      <w:r>
        <w:t xml:space="preserve">Il procedimento </w:t>
      </w:r>
      <w:r w:rsidR="00427728">
        <w:t xml:space="preserve">per utilizzare la Power B.Ai </w:t>
      </w:r>
      <w:r w:rsidR="00B1190A">
        <w:t xml:space="preserve">da seguire </w:t>
      </w:r>
      <w:r w:rsidR="00427728">
        <w:t>è molto simile a quello mostrato per la creazione della query</w:t>
      </w:r>
      <w:r w:rsidR="00E83C12">
        <w:t xml:space="preserve"> che </w:t>
      </w:r>
      <w:r w:rsidR="007315D9">
        <w:t>abbiamo</w:t>
      </w:r>
      <w:r w:rsidR="00E83C12">
        <w:t xml:space="preserve"> defini</w:t>
      </w:r>
      <w:r w:rsidR="007315D9">
        <w:t>to</w:t>
      </w:r>
      <w:r w:rsidR="00E83C12">
        <w:t xml:space="preserve"> </w:t>
      </w:r>
      <w:r w:rsidR="00187309">
        <w:rPr>
          <w:b/>
          <w:bCs/>
        </w:rPr>
        <w:t>S.O.S.</w:t>
      </w:r>
    </w:p>
    <w:p w14:paraId="3ABF4E27" w14:textId="77777777" w:rsidR="008214C5" w:rsidRPr="008214C5" w:rsidRDefault="008214C5" w:rsidP="008214C5">
      <w:pPr>
        <w:pStyle w:val="Corpotesto"/>
        <w:rPr>
          <w:b/>
          <w:bCs/>
        </w:rPr>
      </w:pPr>
      <w:r w:rsidRPr="008214C5">
        <w:rPr>
          <w:b/>
          <w:bCs/>
        </w:rPr>
        <w:t>S – Screenshot</w:t>
      </w:r>
    </w:p>
    <w:p w14:paraId="58260156" w14:textId="77777777" w:rsidR="008214C5" w:rsidRDefault="008214C5" w:rsidP="008214C5">
      <w:pPr>
        <w:pStyle w:val="Corpotesto"/>
      </w:pPr>
      <w:r>
        <w:t>Nel nostro caso il punto di partenza è rappresentato dalla foto del modello dati, avendo cura di mostrare chiaramente tutte le tabelle, i campi disponibili e le relazioni esistenti tra di esse. Lo screenshot consente al modello di comprendere la struttura logica del bilancio, il ruolo della colonna Indice, la presenza della dimensione temporale e il modo in cui i dati sono organizzati nel modello.</w:t>
      </w:r>
    </w:p>
    <w:p w14:paraId="4C9D802D" w14:textId="77777777" w:rsidR="008214C5" w:rsidRPr="008214C5" w:rsidRDefault="008214C5" w:rsidP="008214C5">
      <w:pPr>
        <w:pStyle w:val="Corpotesto"/>
        <w:rPr>
          <w:b/>
          <w:bCs/>
        </w:rPr>
      </w:pPr>
      <w:r w:rsidRPr="008214C5">
        <w:rPr>
          <w:b/>
          <w:bCs/>
        </w:rPr>
        <w:lastRenderedPageBreak/>
        <w:t>O – Obiettivo</w:t>
      </w:r>
    </w:p>
    <w:p w14:paraId="514B1198" w14:textId="77777777" w:rsidR="008214C5" w:rsidRDefault="008214C5" w:rsidP="008214C5">
      <w:pPr>
        <w:pStyle w:val="Corpotesto"/>
      </w:pPr>
      <w:r>
        <w:t>Come obiettivo ci poniamo quello di ottenere una misura di bilancio che possa essere analizzata in tutte le principali dimensioni temporali: valore dell’anno selezionato, valore dell’anno precedente e scostamento assoluto rispetto all’anno precedente. L’obiettivo non è solo calcolare un numero, ma disporre di misure robuste, riutilizzabili e coerenti con i filtri temporali applicati nel report.</w:t>
      </w:r>
    </w:p>
    <w:p w14:paraId="2E41942F" w14:textId="77777777" w:rsidR="008214C5" w:rsidRPr="00D42FA7" w:rsidRDefault="008214C5" w:rsidP="008214C5">
      <w:pPr>
        <w:pStyle w:val="Corpotesto"/>
        <w:rPr>
          <w:b/>
          <w:bCs/>
        </w:rPr>
      </w:pPr>
      <w:r w:rsidRPr="00D42FA7">
        <w:rPr>
          <w:b/>
          <w:bCs/>
        </w:rPr>
        <w:t>S – Soluzione</w:t>
      </w:r>
    </w:p>
    <w:p w14:paraId="24DEA2B2" w14:textId="5B6CF665" w:rsidR="008214C5" w:rsidRDefault="008214C5" w:rsidP="008214C5">
      <w:pPr>
        <w:pStyle w:val="Corpotesto"/>
      </w:pPr>
      <w:r>
        <w:t>Come soluzione vogliamo l’approccio più rapido ed efficace: un unico blocco di codice DAX, pronto da incollare, che contenga tutte le misure necessarie (valore attuale, valore anno precedente e scostament</w:t>
      </w:r>
      <w:r w:rsidR="0041358A">
        <w:t>i</w:t>
      </w:r>
      <w:r>
        <w:t>), senza spiegazioni intermedie e senza passaggi manuali aggiuntivi.</w:t>
      </w:r>
    </w:p>
    <w:p w14:paraId="031D99AE" w14:textId="77777777" w:rsidR="008214C5" w:rsidRDefault="008214C5" w:rsidP="008214C5">
      <w:pPr>
        <w:pStyle w:val="Corpotesto"/>
      </w:pPr>
      <w:r>
        <w:t>A questo punto, il prompt da fornire al modello può essere formulato in modo estremamente semplice e diretto.</w:t>
      </w:r>
    </w:p>
    <w:p w14:paraId="772DEF3D" w14:textId="59CCD7BA" w:rsidR="000D48C4" w:rsidRDefault="00F729A2" w:rsidP="007B2B60">
      <w:pPr>
        <w:pStyle w:val="Corpotesto"/>
        <w:rPr>
          <w:b/>
          <w:bCs/>
          <w:i/>
          <w:iCs/>
        </w:rPr>
      </w:pPr>
      <w:r w:rsidRPr="00F729A2">
        <w:rPr>
          <mc:AlternateContent>
            <mc:Choice Requires="w16se"/>
            <mc:Fallback>
              <w:rFonts w:ascii="Segoe UI Emoji" w:eastAsia="Segoe UI Emoji" w:hAnsi="Segoe UI Emoji" w:cs="Segoe UI Emoji"/>
            </mc:Fallback>
          </mc:AlternateContent>
        </w:rPr>
        <mc:AlternateContent>
          <mc:Choice Requires="w16se">
            <w16se:symEx w16se:font="Segoe UI Emoji" w16se:char="1F9D3"/>
          </mc:Choice>
          <mc:Fallback>
            <w:t>🧓</w:t>
          </mc:Fallback>
        </mc:AlternateContent>
      </w:r>
      <w:r w:rsidRPr="00F729A2">
        <w:rPr>
          <mc:AlternateContent>
            <mc:Choice Requires="w16se"/>
            <mc:Fallback>
              <w:rFonts w:ascii="Segoe UI Emoji" w:eastAsia="Segoe UI Emoji" w:hAnsi="Segoe UI Emoji" w:cs="Segoe UI Emoji"/>
            </mc:Fallback>
          </mc:AlternateContent>
        </w:rPr>
        <mc:AlternateContent>
          <mc:Choice Requires="w16se">
            <w16se:symEx w16se:font="Segoe UI Emoji" w16se:char="1F3FB"/>
          </mc:Choice>
          <mc:Fallback>
            <w:t>🏻</w:t>
          </mc:Fallback>
        </mc:AlternateContent>
      </w:r>
      <w:r w:rsidR="007B2B60" w:rsidRPr="007B2B60">
        <w:t xml:space="preserve"> </w:t>
      </w:r>
      <w:r w:rsidR="007B2B60" w:rsidRPr="007B2B60">
        <w:rPr>
          <w:i/>
          <w:iCs/>
        </w:rPr>
        <w:t xml:space="preserve">Ho caricato uno screenshot del mio modello Power BI che contiene due tabelle. La prima, Bilancio, contiene tutte le voci di bilancio indicizzate e collegate alla seconda DatiBilancio che contiene i dati di bilancio per ogni Data (la colonna Anno contiene le Date di fine esercizio). L’obiettivo è ottenere 4 misure </w:t>
      </w:r>
      <w:r w:rsidR="007B2B60" w:rsidRPr="007B2B60">
        <w:rPr>
          <w:b/>
          <w:bCs/>
          <w:i/>
          <w:iCs/>
          <w:u w:val="single"/>
        </w:rPr>
        <w:t>che inserirò nella tabella Bilancio</w:t>
      </w:r>
      <w:r w:rsidR="007B2B60" w:rsidRPr="007B2B60">
        <w:rPr>
          <w:i/>
          <w:iCs/>
        </w:rPr>
        <w:t>: valore dell’anno selezionato, valore dell’anno precedente, scostamento assoluto rispetto all’anno precedente, scostamento relativo</w:t>
      </w:r>
      <w:r w:rsidR="007B2B60" w:rsidRPr="007B2B60">
        <w:rPr>
          <w:i/>
          <w:iCs/>
          <w:u w:val="single"/>
        </w:rPr>
        <w:t xml:space="preserve">. </w:t>
      </w:r>
      <w:r w:rsidR="007B2B60" w:rsidRPr="007B2B60">
        <w:rPr>
          <w:b/>
          <w:bCs/>
          <w:i/>
          <w:iCs/>
          <w:u w:val="single"/>
        </w:rPr>
        <w:t>Forniscimi una query DAX, da incollare nella Visualizzazione Query DAX di Power Bi</w:t>
      </w:r>
      <w:r w:rsidR="007B2B60" w:rsidRPr="007B2B60">
        <w:rPr>
          <w:b/>
          <w:bCs/>
          <w:i/>
          <w:iCs/>
        </w:rPr>
        <w:t>.</w:t>
      </w:r>
    </w:p>
    <w:p w14:paraId="59E03F7F" w14:textId="77777777" w:rsidR="00B67BB0" w:rsidRDefault="00A25B85" w:rsidP="007B2B60">
      <w:pPr>
        <w:pStyle w:val="Corpotesto"/>
      </w:pPr>
      <w:r>
        <w:t>Le frasi sottolineate rappresentano la chiave del</w:t>
      </w:r>
      <w:r w:rsidR="005E1C5E">
        <w:t xml:space="preserve"> prompt, utilizzano un linguaggio tecnico </w:t>
      </w:r>
      <w:r w:rsidR="00DB681D">
        <w:t>per orientare correttamente la risposta del GPT</w:t>
      </w:r>
      <w:r w:rsidR="00AB0930">
        <w:t xml:space="preserve">. </w:t>
      </w:r>
    </w:p>
    <w:p w14:paraId="6DD0DF43" w14:textId="77777777" w:rsidR="00BF4C6F" w:rsidRDefault="00B67BB0" w:rsidP="007B2B60">
      <w:pPr>
        <w:pStyle w:val="Corpotesto"/>
      </w:pPr>
      <w:r w:rsidRPr="00B67BB0">
        <w:rPr>
          <w:i/>
          <w:iCs/>
        </w:rPr>
        <w:t>“che inserirò nella tabella Bilancio”</w:t>
      </w:r>
      <w:r>
        <w:t xml:space="preserve"> indica </w:t>
      </w:r>
      <w:r w:rsidR="00AB0930">
        <w:t>dove collocare le misure</w:t>
      </w:r>
      <w:r w:rsidR="00BF4C6F">
        <w:t>;</w:t>
      </w:r>
      <w:r w:rsidR="00AB0930">
        <w:t xml:space="preserve"> le misure possono essere posizionate in qualsiasi tabella (gli utenti esperti creano solitamente tabelle dedicate)</w:t>
      </w:r>
      <w:r w:rsidR="00BF4C6F">
        <w:t>.</w:t>
      </w:r>
    </w:p>
    <w:p w14:paraId="6DEFB631" w14:textId="66FE908A" w:rsidR="00BF4C6F" w:rsidRPr="00B862DC" w:rsidRDefault="00AB0930" w:rsidP="00BF4C6F">
      <w:pPr>
        <w:pStyle w:val="Corpotesto"/>
      </w:pPr>
      <w:r w:rsidRPr="00BF4C6F">
        <w:t xml:space="preserve"> </w:t>
      </w:r>
      <w:r w:rsidR="0080262A">
        <w:t>“</w:t>
      </w:r>
      <w:r w:rsidR="00BF4C6F" w:rsidRPr="00BF4C6F">
        <w:rPr>
          <w:i/>
          <w:iCs/>
        </w:rPr>
        <w:t>Forniscimi una query DAX, da incollare nella Visualizzazione Query DAX di Power Bi</w:t>
      </w:r>
      <w:r w:rsidR="0080262A">
        <w:rPr>
          <w:i/>
          <w:iCs/>
        </w:rPr>
        <w:t xml:space="preserve">” </w:t>
      </w:r>
      <w:r w:rsidR="0080262A">
        <w:t xml:space="preserve">suggerisce una modalità ben precisa di creazione delle misure, attraverso appunto la </w:t>
      </w:r>
      <w:r w:rsidR="0080262A" w:rsidRPr="00BF4C6F">
        <w:rPr>
          <w:i/>
          <w:iCs/>
        </w:rPr>
        <w:t>Visualizzazione Query DAX</w:t>
      </w:r>
      <w:r w:rsidR="00B862DC">
        <w:rPr>
          <w:i/>
          <w:iCs/>
        </w:rPr>
        <w:t xml:space="preserve">, </w:t>
      </w:r>
      <w:r w:rsidR="00B862DC">
        <w:t>una sorta di editor incorporato in Power Bi.</w:t>
      </w:r>
    </w:p>
    <w:p w14:paraId="0A786EE6" w14:textId="159D3446" w:rsidR="00FA7962" w:rsidRDefault="00BB6243" w:rsidP="007B2B60">
      <w:pPr>
        <w:pStyle w:val="Corpotesto"/>
      </w:pPr>
      <w:r>
        <w:t xml:space="preserve">Ed ecco la soluzione con </w:t>
      </w:r>
      <w:r w:rsidR="009225D7">
        <w:t>tanto di spiegazione.</w:t>
      </w:r>
    </w:p>
    <w:p w14:paraId="13578A3E" w14:textId="77777777" w:rsidR="009225D7" w:rsidRDefault="00BB6243" w:rsidP="009225D7">
      <w:pPr>
        <w:pStyle w:val="Corpotesto"/>
        <w:keepNext/>
      </w:pPr>
      <w:r>
        <w:rPr>
          <w:noProof/>
        </w:rPr>
        <w:lastRenderedPageBreak/>
        <w:drawing>
          <wp:inline distT="0" distB="0" distL="0" distR="0" wp14:anchorId="53EE4CF1" wp14:editId="78A5E26E">
            <wp:extent cx="4588933" cy="4243212"/>
            <wp:effectExtent l="0" t="0" r="2540" b="5080"/>
            <wp:docPr id="11233155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15545" name=""/>
                    <pic:cNvPicPr/>
                  </pic:nvPicPr>
                  <pic:blipFill>
                    <a:blip r:embed="rId27"/>
                    <a:stretch>
                      <a:fillRect/>
                    </a:stretch>
                  </pic:blipFill>
                  <pic:spPr>
                    <a:xfrm>
                      <a:off x="0" y="0"/>
                      <a:ext cx="4601559" cy="4254887"/>
                    </a:xfrm>
                    <a:prstGeom prst="rect">
                      <a:avLst/>
                    </a:prstGeom>
                  </pic:spPr>
                </pic:pic>
              </a:graphicData>
            </a:graphic>
          </wp:inline>
        </w:drawing>
      </w:r>
    </w:p>
    <w:p w14:paraId="209E64F4" w14:textId="298667B8" w:rsidR="00BB6243" w:rsidRDefault="009225D7" w:rsidP="009225D7">
      <w:pPr>
        <w:pStyle w:val="Didascalia"/>
      </w:pPr>
      <w:r>
        <w:t xml:space="preserve">Figura </w:t>
      </w:r>
      <w:fldSimple w:instr=" SEQ Figura \* ARABIC ">
        <w:r w:rsidR="00256912">
          <w:rPr>
            <w:noProof/>
          </w:rPr>
          <w:t>14</w:t>
        </w:r>
      </w:fldSimple>
      <w:r>
        <w:t>: Il codice DAX per le misure di base</w:t>
      </w:r>
    </w:p>
    <w:p w14:paraId="67CBF263" w14:textId="7512BF7D" w:rsidR="00F64925" w:rsidRPr="00F64925" w:rsidRDefault="002907E1" w:rsidP="00B862DC">
      <w:pPr>
        <w:rPr>
          <w:i/>
          <w:iCs/>
        </w:rPr>
      </w:pPr>
      <w:r w:rsidRPr="002907E1">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00F64925" w:rsidRPr="00F64925">
        <w:rPr>
          <w:i/>
          <w:iCs/>
        </w:rPr>
        <w:t>Se DATEADD() dovesse restituire errore perché DatiBilancio[Anno] non è una colonna “Date” (o non è continua), dimmelo e ti do la variante basata su MAX()/EDATE() o su una tabella calendario.</w:t>
      </w:r>
    </w:p>
    <w:p w14:paraId="19CB3732" w14:textId="40F6BB71" w:rsidR="00F64925" w:rsidRDefault="007D4FFD" w:rsidP="00B862DC">
      <w:r>
        <w:t xml:space="preserve">Il commento </w:t>
      </w:r>
      <w:r w:rsidR="005837AB">
        <w:t>è corretto e puntuale: affinché una misura temporale (time intelligence) funzioni occorre che il campo data sia continuo</w:t>
      </w:r>
      <w:r w:rsidR="005F287A">
        <w:t xml:space="preserve"> o che sia collegato ad una tabella calendario</w:t>
      </w:r>
      <w:r w:rsidR="00394024">
        <w:t>. Poiché nel nostro caso nessuna delle due condizioni è soddisfatta possiamo chiedere la creazione di una tabella calendario con il seguente prompt.</w:t>
      </w:r>
    </w:p>
    <w:p w14:paraId="11360375" w14:textId="3BBE28C1" w:rsidR="00394024" w:rsidRDefault="00394024" w:rsidP="00B862DC">
      <w:pPr>
        <w:rPr>
          <w:i/>
          <w:iCs/>
        </w:rPr>
      </w:pPr>
      <w:r w:rsidRPr="00F729A2">
        <w:rPr>
          <mc:AlternateContent>
            <mc:Choice Requires="w16se"/>
            <mc:Fallback>
              <w:rFonts w:ascii="Segoe UI Emoji" w:eastAsia="Segoe UI Emoji" w:hAnsi="Segoe UI Emoji" w:cs="Segoe UI Emoji"/>
            </mc:Fallback>
          </mc:AlternateContent>
        </w:rPr>
        <mc:AlternateContent>
          <mc:Choice Requires="w16se">
            <w16se:symEx w16se:font="Segoe UI Emoji" w16se:char="1F9D3"/>
          </mc:Choice>
          <mc:Fallback>
            <w:t>🧓</w:t>
          </mc:Fallback>
        </mc:AlternateContent>
      </w:r>
      <w:r w:rsidRPr="00F729A2">
        <w:rPr>
          <mc:AlternateContent>
            <mc:Choice Requires="w16se"/>
            <mc:Fallback>
              <w:rFonts w:ascii="Segoe UI Emoji" w:eastAsia="Segoe UI Emoji" w:hAnsi="Segoe UI Emoji" w:cs="Segoe UI Emoji"/>
            </mc:Fallback>
          </mc:AlternateContent>
        </w:rPr>
        <mc:AlternateContent>
          <mc:Choice Requires="w16se">
            <w16se:symEx w16se:font="Segoe UI Emoji" w16se:char="1F3FB"/>
          </mc:Choice>
          <mc:Fallback>
            <w:t>🏻</w:t>
          </mc:Fallback>
        </mc:AlternateContent>
      </w:r>
      <w:r w:rsidRPr="007B2B60">
        <w:t xml:space="preserve"> </w:t>
      </w:r>
      <w:r>
        <w:rPr>
          <w:i/>
          <w:iCs/>
        </w:rPr>
        <w:t xml:space="preserve">Crea una tabella calendario </w:t>
      </w:r>
      <w:r w:rsidR="004E5D7D">
        <w:rPr>
          <w:i/>
          <w:iCs/>
        </w:rPr>
        <w:t>che comprenda tutte le date della tabella DatiBilancio</w:t>
      </w:r>
    </w:p>
    <w:p w14:paraId="46E5F8CE" w14:textId="254AFCDB" w:rsidR="00411C86" w:rsidRPr="00411C86" w:rsidRDefault="00411C86" w:rsidP="00B862DC">
      <w:r>
        <w:t>Ottenendo il seguente codice</w:t>
      </w:r>
    </w:p>
    <w:p w14:paraId="030C12DF" w14:textId="77777777" w:rsidR="005D6565" w:rsidRDefault="00411C86" w:rsidP="003E0369">
      <w:r w:rsidRPr="002907E1">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w:t>
      </w:r>
    </w:p>
    <w:p w14:paraId="72EC0363" w14:textId="796717E1" w:rsidR="003E0369" w:rsidRPr="005D6565" w:rsidRDefault="003E0369" w:rsidP="003E0369">
      <w:pPr>
        <w:rPr>
          <w:rFonts w:ascii="Courier New" w:hAnsi="Courier New" w:cs="Courier New"/>
          <w:sz w:val="14"/>
          <w:szCs w:val="14"/>
        </w:rPr>
      </w:pPr>
      <w:r w:rsidRPr="005D6565">
        <w:rPr>
          <w:rFonts w:ascii="Courier New" w:hAnsi="Courier New" w:cs="Courier New"/>
          <w:sz w:val="14"/>
          <w:szCs w:val="14"/>
        </w:rPr>
        <w:t>Calendario =</w:t>
      </w:r>
    </w:p>
    <w:p w14:paraId="634AF3D5" w14:textId="77777777" w:rsidR="003E0369" w:rsidRPr="00964973" w:rsidRDefault="003E0369" w:rsidP="003E0369">
      <w:pPr>
        <w:rPr>
          <w:rFonts w:ascii="Courier New" w:hAnsi="Courier New" w:cs="Courier New"/>
          <w:sz w:val="14"/>
          <w:szCs w:val="14"/>
        </w:rPr>
      </w:pPr>
      <w:r w:rsidRPr="00964973">
        <w:rPr>
          <w:rFonts w:ascii="Courier New" w:hAnsi="Courier New" w:cs="Courier New"/>
          <w:sz w:val="14"/>
          <w:szCs w:val="14"/>
        </w:rPr>
        <w:t>VAR MinData =</w:t>
      </w:r>
    </w:p>
    <w:p w14:paraId="4D7930C8" w14:textId="77777777" w:rsidR="003E0369" w:rsidRPr="00964973" w:rsidRDefault="003E0369" w:rsidP="003E0369">
      <w:pPr>
        <w:rPr>
          <w:rFonts w:ascii="Courier New" w:hAnsi="Courier New" w:cs="Courier New"/>
          <w:sz w:val="14"/>
          <w:szCs w:val="14"/>
        </w:rPr>
      </w:pPr>
      <w:r w:rsidRPr="00964973">
        <w:rPr>
          <w:rFonts w:ascii="Courier New" w:hAnsi="Courier New" w:cs="Courier New"/>
          <w:sz w:val="14"/>
          <w:szCs w:val="14"/>
        </w:rPr>
        <w:t xml:space="preserve">    MIN ( DatiBilancio[Anno] )</w:t>
      </w:r>
    </w:p>
    <w:p w14:paraId="3D5152E8" w14:textId="77777777" w:rsidR="003E0369" w:rsidRPr="00964973" w:rsidRDefault="003E0369" w:rsidP="003E0369">
      <w:pPr>
        <w:rPr>
          <w:rFonts w:ascii="Courier New" w:hAnsi="Courier New" w:cs="Courier New"/>
          <w:sz w:val="14"/>
          <w:szCs w:val="14"/>
        </w:rPr>
      </w:pPr>
      <w:r w:rsidRPr="00964973">
        <w:rPr>
          <w:rFonts w:ascii="Courier New" w:hAnsi="Courier New" w:cs="Courier New"/>
          <w:sz w:val="14"/>
          <w:szCs w:val="14"/>
        </w:rPr>
        <w:t>VAR MaxData =</w:t>
      </w:r>
    </w:p>
    <w:p w14:paraId="73E6577C" w14:textId="77777777" w:rsidR="003E0369" w:rsidRPr="00964973" w:rsidRDefault="003E0369" w:rsidP="003E0369">
      <w:pPr>
        <w:rPr>
          <w:rFonts w:ascii="Courier New" w:hAnsi="Courier New" w:cs="Courier New"/>
          <w:sz w:val="14"/>
          <w:szCs w:val="14"/>
        </w:rPr>
      </w:pPr>
      <w:r w:rsidRPr="00964973">
        <w:rPr>
          <w:rFonts w:ascii="Courier New" w:hAnsi="Courier New" w:cs="Courier New"/>
          <w:sz w:val="14"/>
          <w:szCs w:val="14"/>
        </w:rPr>
        <w:t xml:space="preserve">    MAX ( DatiBilancio[Anno] )</w:t>
      </w:r>
    </w:p>
    <w:p w14:paraId="66B71BA4" w14:textId="77777777" w:rsidR="003E0369" w:rsidRPr="00124F9B" w:rsidRDefault="003E0369" w:rsidP="003E0369">
      <w:pPr>
        <w:rPr>
          <w:rFonts w:ascii="Courier New" w:hAnsi="Courier New" w:cs="Courier New"/>
          <w:sz w:val="14"/>
          <w:szCs w:val="14"/>
        </w:rPr>
      </w:pPr>
      <w:r w:rsidRPr="00124F9B">
        <w:rPr>
          <w:rFonts w:ascii="Courier New" w:hAnsi="Courier New" w:cs="Courier New"/>
          <w:sz w:val="14"/>
          <w:szCs w:val="14"/>
        </w:rPr>
        <w:t>RETURN</w:t>
      </w:r>
    </w:p>
    <w:p w14:paraId="19AC5C7D" w14:textId="77777777" w:rsidR="003E0369" w:rsidRPr="00124F9B" w:rsidRDefault="003E0369" w:rsidP="003E0369">
      <w:pPr>
        <w:rPr>
          <w:rFonts w:ascii="Courier New" w:hAnsi="Courier New" w:cs="Courier New"/>
          <w:sz w:val="14"/>
          <w:szCs w:val="14"/>
        </w:rPr>
      </w:pPr>
      <w:r w:rsidRPr="00124F9B">
        <w:rPr>
          <w:rFonts w:ascii="Courier New" w:hAnsi="Courier New" w:cs="Courier New"/>
          <w:sz w:val="14"/>
          <w:szCs w:val="14"/>
        </w:rPr>
        <w:t>ADDCOLUMNS (</w:t>
      </w:r>
    </w:p>
    <w:p w14:paraId="0464EF32" w14:textId="77777777" w:rsidR="003E0369" w:rsidRPr="00964973" w:rsidRDefault="003E0369" w:rsidP="003E0369">
      <w:pPr>
        <w:rPr>
          <w:rFonts w:ascii="Courier New" w:hAnsi="Courier New" w:cs="Courier New"/>
          <w:sz w:val="14"/>
          <w:szCs w:val="14"/>
          <w:lang w:val="en-IN"/>
        </w:rPr>
      </w:pPr>
      <w:r w:rsidRPr="00124F9B">
        <w:rPr>
          <w:rFonts w:ascii="Courier New" w:hAnsi="Courier New" w:cs="Courier New"/>
          <w:sz w:val="14"/>
          <w:szCs w:val="14"/>
        </w:rPr>
        <w:t xml:space="preserve">    </w:t>
      </w:r>
      <w:r w:rsidRPr="00964973">
        <w:rPr>
          <w:rFonts w:ascii="Courier New" w:hAnsi="Courier New" w:cs="Courier New"/>
          <w:sz w:val="14"/>
          <w:szCs w:val="14"/>
          <w:lang w:val="en-IN"/>
        </w:rPr>
        <w:t>CALENDAR ( MinData, MaxData ),</w:t>
      </w:r>
    </w:p>
    <w:p w14:paraId="2F390517" w14:textId="77777777" w:rsidR="003E0369" w:rsidRPr="00964973" w:rsidRDefault="003E0369" w:rsidP="003E0369">
      <w:pPr>
        <w:rPr>
          <w:rFonts w:ascii="Courier New" w:hAnsi="Courier New" w:cs="Courier New"/>
          <w:sz w:val="14"/>
          <w:szCs w:val="14"/>
          <w:lang w:val="en-IN"/>
        </w:rPr>
      </w:pPr>
      <w:r w:rsidRPr="00964973">
        <w:rPr>
          <w:rFonts w:ascii="Courier New" w:hAnsi="Courier New" w:cs="Courier New"/>
          <w:sz w:val="14"/>
          <w:szCs w:val="14"/>
          <w:lang w:val="en-IN"/>
        </w:rPr>
        <w:lastRenderedPageBreak/>
        <w:t xml:space="preserve">    "Anno", YEAR ( [Date] ),</w:t>
      </w:r>
    </w:p>
    <w:p w14:paraId="3985187A" w14:textId="77777777" w:rsidR="003E0369" w:rsidRPr="00964973" w:rsidRDefault="003E0369" w:rsidP="003E0369">
      <w:pPr>
        <w:rPr>
          <w:rFonts w:ascii="Courier New" w:hAnsi="Courier New" w:cs="Courier New"/>
          <w:sz w:val="14"/>
          <w:szCs w:val="14"/>
          <w:lang w:val="en-IN"/>
        </w:rPr>
      </w:pPr>
      <w:r w:rsidRPr="00964973">
        <w:rPr>
          <w:rFonts w:ascii="Courier New" w:hAnsi="Courier New" w:cs="Courier New"/>
          <w:sz w:val="14"/>
          <w:szCs w:val="14"/>
          <w:lang w:val="en-IN"/>
        </w:rPr>
        <w:t xml:space="preserve">    "Mese Numero", MONTH ( [Date] ),</w:t>
      </w:r>
    </w:p>
    <w:p w14:paraId="4208C0FC" w14:textId="77777777" w:rsidR="003E0369" w:rsidRPr="00124F9B" w:rsidRDefault="003E0369" w:rsidP="003E0369">
      <w:pPr>
        <w:rPr>
          <w:rFonts w:ascii="Courier New" w:hAnsi="Courier New" w:cs="Courier New"/>
          <w:sz w:val="14"/>
          <w:szCs w:val="14"/>
          <w:lang w:val="en-IN"/>
        </w:rPr>
      </w:pPr>
      <w:r w:rsidRPr="00964973">
        <w:rPr>
          <w:rFonts w:ascii="Courier New" w:hAnsi="Courier New" w:cs="Courier New"/>
          <w:sz w:val="14"/>
          <w:szCs w:val="14"/>
          <w:lang w:val="en-IN"/>
        </w:rPr>
        <w:t xml:space="preserve">    </w:t>
      </w:r>
      <w:r w:rsidRPr="00124F9B">
        <w:rPr>
          <w:rFonts w:ascii="Courier New" w:hAnsi="Courier New" w:cs="Courier New"/>
          <w:sz w:val="14"/>
          <w:szCs w:val="14"/>
          <w:lang w:val="en-IN"/>
        </w:rPr>
        <w:t>"Mese", FORMAT ( [Date], "MMMM" ),</w:t>
      </w:r>
    </w:p>
    <w:p w14:paraId="64E05405" w14:textId="77777777" w:rsidR="003E0369" w:rsidRPr="00124F9B" w:rsidRDefault="003E0369" w:rsidP="003E0369">
      <w:pPr>
        <w:rPr>
          <w:rFonts w:ascii="Courier New" w:hAnsi="Courier New" w:cs="Courier New"/>
          <w:sz w:val="14"/>
          <w:szCs w:val="14"/>
          <w:lang w:val="en-IN"/>
        </w:rPr>
      </w:pPr>
      <w:r w:rsidRPr="00124F9B">
        <w:rPr>
          <w:rFonts w:ascii="Courier New" w:hAnsi="Courier New" w:cs="Courier New"/>
          <w:sz w:val="14"/>
          <w:szCs w:val="14"/>
          <w:lang w:val="en-IN"/>
        </w:rPr>
        <w:t xml:space="preserve">    "Anno-Mese", FORMAT ( [Date], "YYYY-MM" ),</w:t>
      </w:r>
    </w:p>
    <w:p w14:paraId="0D0420CE" w14:textId="77777777" w:rsidR="003E0369" w:rsidRPr="00964973" w:rsidRDefault="003E0369" w:rsidP="003E0369">
      <w:pPr>
        <w:rPr>
          <w:rFonts w:ascii="Courier New" w:hAnsi="Courier New" w:cs="Courier New"/>
          <w:sz w:val="14"/>
          <w:szCs w:val="14"/>
        </w:rPr>
      </w:pPr>
      <w:r w:rsidRPr="00124F9B">
        <w:rPr>
          <w:rFonts w:ascii="Courier New" w:hAnsi="Courier New" w:cs="Courier New"/>
          <w:sz w:val="14"/>
          <w:szCs w:val="14"/>
          <w:lang w:val="en-IN"/>
        </w:rPr>
        <w:t xml:space="preserve">    </w:t>
      </w:r>
      <w:r w:rsidRPr="00964973">
        <w:rPr>
          <w:rFonts w:ascii="Courier New" w:hAnsi="Courier New" w:cs="Courier New"/>
          <w:sz w:val="14"/>
          <w:szCs w:val="14"/>
        </w:rPr>
        <w:t>"Fine Mese", EOMONTH ( [Date], 0 )</w:t>
      </w:r>
    </w:p>
    <w:p w14:paraId="06A39AC5" w14:textId="726B4245" w:rsidR="007D4FFD" w:rsidRPr="00964973" w:rsidRDefault="003E0369" w:rsidP="003E0369">
      <w:pPr>
        <w:rPr>
          <w:rFonts w:ascii="Courier New" w:hAnsi="Courier New" w:cs="Courier New"/>
          <w:sz w:val="14"/>
          <w:szCs w:val="14"/>
        </w:rPr>
      </w:pPr>
      <w:r w:rsidRPr="00964973">
        <w:rPr>
          <w:rFonts w:ascii="Courier New" w:hAnsi="Courier New" w:cs="Courier New"/>
          <w:sz w:val="14"/>
          <w:szCs w:val="14"/>
        </w:rPr>
        <w:t>)</w:t>
      </w:r>
    </w:p>
    <w:p w14:paraId="036928F6" w14:textId="21E7B68C" w:rsidR="00EA1F0A" w:rsidRPr="005D6565" w:rsidRDefault="00EA1F0A" w:rsidP="00EA1F0A">
      <w:pPr>
        <w:rPr>
          <w:i/>
          <w:iCs/>
        </w:rPr>
      </w:pPr>
      <w:r w:rsidRPr="005D6565">
        <w:rPr>
          <w:i/>
          <w:iCs/>
        </w:rPr>
        <w:t>Come usarla (2 note essenziali)</w:t>
      </w:r>
    </w:p>
    <w:p w14:paraId="7A642820" w14:textId="36DA9245" w:rsidR="00BD3427" w:rsidRDefault="00BD3427" w:rsidP="00EA1F0A">
      <w:pPr>
        <w:rPr>
          <w:i/>
          <w:iCs/>
        </w:rPr>
      </w:pPr>
      <w:r>
        <w:rPr>
          <w:i/>
          <w:iCs/>
        </w:rPr>
        <w:t xml:space="preserve">Crea la Tabella dal menù </w:t>
      </w:r>
      <w:r w:rsidR="00EF02BA">
        <w:rPr>
          <w:i/>
          <w:iCs/>
        </w:rPr>
        <w:t xml:space="preserve">Modellazione </w:t>
      </w:r>
      <w:r w:rsidR="00EF02BA" w:rsidRPr="005D6565">
        <w:rPr>
          <w:i/>
          <w:iCs/>
        </w:rPr>
        <w:t xml:space="preserve">→ </w:t>
      </w:r>
      <w:r w:rsidR="00EF02BA">
        <w:rPr>
          <w:i/>
          <w:iCs/>
        </w:rPr>
        <w:t>Nuova Tabella</w:t>
      </w:r>
    </w:p>
    <w:p w14:paraId="57CBC2EA" w14:textId="1C1733FF" w:rsidR="00EA1F0A" w:rsidRPr="005D6565" w:rsidRDefault="00EA1F0A" w:rsidP="00EA1F0A">
      <w:pPr>
        <w:rPr>
          <w:i/>
          <w:iCs/>
        </w:rPr>
      </w:pPr>
      <w:r w:rsidRPr="005D6565">
        <w:rPr>
          <w:i/>
          <w:iCs/>
        </w:rPr>
        <w:t>Relazione</w:t>
      </w:r>
      <w:r w:rsidR="00DB7EA5">
        <w:rPr>
          <w:i/>
          <w:iCs/>
        </w:rPr>
        <w:t xml:space="preserve"> - </w:t>
      </w:r>
      <w:r w:rsidRPr="005D6565">
        <w:rPr>
          <w:i/>
          <w:iCs/>
        </w:rPr>
        <w:t>Collega Calendario[Date] → DatiBilancio[Anno]</w:t>
      </w:r>
    </w:p>
    <w:p w14:paraId="4404CC1F" w14:textId="29AE3AEC" w:rsidR="00EA1F0A" w:rsidRPr="005D6565" w:rsidRDefault="00EA1F0A" w:rsidP="00EA1F0A">
      <w:pPr>
        <w:rPr>
          <w:i/>
          <w:iCs/>
        </w:rPr>
      </w:pPr>
      <w:r w:rsidRPr="005D6565">
        <w:rPr>
          <w:i/>
          <w:iCs/>
        </w:rPr>
        <w:t>Tabella calendario</w:t>
      </w:r>
      <w:r w:rsidR="00DB7EA5">
        <w:rPr>
          <w:i/>
          <w:iCs/>
        </w:rPr>
        <w:t xml:space="preserve"> - </w:t>
      </w:r>
      <w:r w:rsidRPr="005D6565">
        <w:rPr>
          <w:i/>
          <w:iCs/>
        </w:rPr>
        <w:t>Imposta Calendario come Tabella delle date in Power BI</w:t>
      </w:r>
    </w:p>
    <w:p w14:paraId="45A5303C" w14:textId="292B3C21" w:rsidR="00DB098D" w:rsidRDefault="009B05ED" w:rsidP="00B862DC">
      <w:r>
        <w:t>Essendo cambiato il modello potremo ora chiedere</w:t>
      </w:r>
      <w:r w:rsidR="00DB7EA5">
        <w:t xml:space="preserve"> di riscrivere il codice DAX per creare le misure per poi </w:t>
      </w:r>
      <w:r w:rsidR="003578EE">
        <w:t xml:space="preserve">copiarlo, </w:t>
      </w:r>
      <w:r w:rsidR="00B862DC">
        <w:t>accedere alla Visualizzazione Query Dax</w:t>
      </w:r>
      <w:r w:rsidR="00707629">
        <w:t xml:space="preserve"> </w:t>
      </w:r>
      <w:r w:rsidR="00DB098D">
        <w:t>(</w:t>
      </w:r>
      <w:r w:rsidR="00707629">
        <w:t xml:space="preserve">assicurandosi </w:t>
      </w:r>
      <w:r w:rsidR="00DB098D">
        <w:t>di averla attivata nelle Opzioni Power Bi)</w:t>
      </w:r>
      <w:r w:rsidR="003578EE">
        <w:t>, incollarlo e Aggiornare il modello con le modifiche (4)</w:t>
      </w:r>
    </w:p>
    <w:p w14:paraId="4C4B8D38" w14:textId="574EA9F2" w:rsidR="00991164" w:rsidRDefault="005702F3" w:rsidP="00991164">
      <w:pPr>
        <w:keepNext/>
      </w:pPr>
      <w:r w:rsidRPr="005702F3">
        <w:rPr>
          <w:noProof/>
        </w:rPr>
        <w:drawing>
          <wp:inline distT="0" distB="0" distL="0" distR="0" wp14:anchorId="7FDA9076" wp14:editId="45874BA7">
            <wp:extent cx="5731510" cy="3792220"/>
            <wp:effectExtent l="0" t="0" r="2540" b="0"/>
            <wp:docPr id="8689303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0379" name=""/>
                    <pic:cNvPicPr/>
                  </pic:nvPicPr>
                  <pic:blipFill>
                    <a:blip r:embed="rId28"/>
                    <a:stretch>
                      <a:fillRect/>
                    </a:stretch>
                  </pic:blipFill>
                  <pic:spPr>
                    <a:xfrm>
                      <a:off x="0" y="0"/>
                      <a:ext cx="5731510" cy="3792220"/>
                    </a:xfrm>
                    <a:prstGeom prst="rect">
                      <a:avLst/>
                    </a:prstGeom>
                  </pic:spPr>
                </pic:pic>
              </a:graphicData>
            </a:graphic>
          </wp:inline>
        </w:drawing>
      </w:r>
    </w:p>
    <w:p w14:paraId="4EE2BD73" w14:textId="101B3218" w:rsidR="00DB098D" w:rsidRDefault="00991164" w:rsidP="00991164">
      <w:pPr>
        <w:pStyle w:val="Didascalia"/>
      </w:pPr>
      <w:r>
        <w:t xml:space="preserve">Figura </w:t>
      </w:r>
      <w:fldSimple w:instr=" SEQ Figura \* ARABIC ">
        <w:r w:rsidR="00256912">
          <w:rPr>
            <w:noProof/>
          </w:rPr>
          <w:t>15</w:t>
        </w:r>
      </w:fldSimple>
      <w:r>
        <w:t>: La Visualizzazione Query Dax consente la creazione rapida delle misure</w:t>
      </w:r>
    </w:p>
    <w:p w14:paraId="05F22D72" w14:textId="77777777" w:rsidR="005702F3" w:rsidRDefault="005702F3">
      <w:pPr>
        <w:spacing w:line="240" w:lineRule="auto"/>
        <w:jc w:val="left"/>
        <w:rPr>
          <w:b/>
          <w:bCs/>
          <w:color w:val="1F4E78"/>
          <w:sz w:val="36"/>
          <w:szCs w:val="36"/>
        </w:rPr>
      </w:pPr>
      <w:r>
        <w:rPr>
          <w:b/>
          <w:bCs/>
          <w:color w:val="1F4E78"/>
          <w:sz w:val="36"/>
          <w:szCs w:val="36"/>
        </w:rPr>
        <w:br w:type="page"/>
      </w:r>
    </w:p>
    <w:p w14:paraId="5BF16A14" w14:textId="726E20EE" w:rsidR="00921C2C" w:rsidRDefault="00B66859" w:rsidP="00B66859">
      <w:pPr>
        <w:pStyle w:val="Corpotesto"/>
        <w:rPr>
          <w:b/>
          <w:bCs/>
          <w:color w:val="1F4E78"/>
          <w:sz w:val="36"/>
          <w:szCs w:val="36"/>
        </w:rPr>
      </w:pPr>
      <w:r>
        <w:rPr>
          <w:b/>
          <w:bCs/>
          <w:color w:val="1F4E78"/>
          <w:sz w:val="36"/>
          <w:szCs w:val="36"/>
        </w:rPr>
        <w:lastRenderedPageBreak/>
        <w:t>CONCLUSIONE: COSA ABBIAMO OTTENUTO E COSA CI MANCA</w:t>
      </w:r>
    </w:p>
    <w:p w14:paraId="2B6FAC62" w14:textId="61A12036" w:rsidR="00B66859" w:rsidRDefault="00A43B94" w:rsidP="00A43B94">
      <w:r>
        <w:t xml:space="preserve">Se avete provato a ripetere quanto fino a ora descritto </w:t>
      </w:r>
      <w:r w:rsidR="003C2720">
        <w:t>dovreste ora avere un modello pronto per la creazione di qualsiasi cruscotto</w:t>
      </w:r>
      <w:r w:rsidR="0041358A">
        <w:t>: le tabelle sono relazionate tra loro e contengono dati coerenti, gli importi possono essere aggregati grazie alle misure</w:t>
      </w:r>
      <w:r w:rsidR="001763D1">
        <w:t>, la tabella calendario collegata ai dati ci consente l</w:t>
      </w:r>
      <w:r w:rsidR="00DA54B6">
        <w:t>a creazione delle misure di time intelligence, possiamo ottenere di cia</w:t>
      </w:r>
      <w:r w:rsidR="00251F1A">
        <w:t>scun valore di bilancio il valore corrente e gli scostamenti assoluti e relativi rispetto all’anno precedente.</w:t>
      </w:r>
    </w:p>
    <w:p w14:paraId="0AC6A389" w14:textId="3327FEEE" w:rsidR="00FE796B" w:rsidRDefault="00FE796B" w:rsidP="00A43B94">
      <w:r w:rsidRPr="00FE796B">
        <w:rPr>
          <w:i/>
          <w:iCs/>
        </w:rPr>
        <w:t>Ma la pagina dei report è completamente bianca</w:t>
      </w:r>
      <w:r w:rsidR="000F6FFF">
        <w:rPr>
          <w:i/>
          <w:iCs/>
        </w:rPr>
        <w:t>, sembra che non abbiamo fatto ancora niente</w:t>
      </w:r>
      <w:r w:rsidRPr="00FE796B">
        <w:rPr>
          <w:i/>
          <w:iCs/>
        </w:rPr>
        <w:t>?</w:t>
      </w:r>
      <w:r>
        <w:rPr>
          <w:i/>
          <w:iCs/>
        </w:rPr>
        <w:t xml:space="preserve"> </w:t>
      </w:r>
      <w:r>
        <w:t>Potrebbe giustamente obiettare qualcuno</w:t>
      </w:r>
      <w:r w:rsidR="000F6FFF">
        <w:t>.</w:t>
      </w:r>
    </w:p>
    <w:p w14:paraId="4B1B867A" w14:textId="77777777" w:rsidR="00B65456" w:rsidRDefault="00B65456" w:rsidP="00B65456">
      <w:pPr>
        <w:keepNext/>
      </w:pPr>
      <w:r>
        <w:rPr>
          <w:noProof/>
        </w:rPr>
        <w:drawing>
          <wp:inline distT="0" distB="0" distL="0" distR="0" wp14:anchorId="344C8CE8" wp14:editId="5D0739B5">
            <wp:extent cx="5731510" cy="2377440"/>
            <wp:effectExtent l="0" t="0" r="2540" b="3810"/>
            <wp:docPr id="10468695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9556" name=""/>
                    <pic:cNvPicPr/>
                  </pic:nvPicPr>
                  <pic:blipFill>
                    <a:blip r:embed="rId29"/>
                    <a:stretch>
                      <a:fillRect/>
                    </a:stretch>
                  </pic:blipFill>
                  <pic:spPr>
                    <a:xfrm>
                      <a:off x="0" y="0"/>
                      <a:ext cx="5731510" cy="2377440"/>
                    </a:xfrm>
                    <a:prstGeom prst="rect">
                      <a:avLst/>
                    </a:prstGeom>
                  </pic:spPr>
                </pic:pic>
              </a:graphicData>
            </a:graphic>
          </wp:inline>
        </w:drawing>
      </w:r>
    </w:p>
    <w:p w14:paraId="449A1A42" w14:textId="26802AD6" w:rsidR="00251F1A" w:rsidRPr="00FE796B" w:rsidRDefault="00B65456" w:rsidP="00B65456">
      <w:pPr>
        <w:pStyle w:val="Didascalia"/>
      </w:pPr>
      <w:r>
        <w:t xml:space="preserve">Figura </w:t>
      </w:r>
      <w:fldSimple w:instr=" SEQ Figura \* ARABIC ">
        <w:r w:rsidR="00256912">
          <w:rPr>
            <w:noProof/>
          </w:rPr>
          <w:t>16</w:t>
        </w:r>
      </w:fldSimple>
      <w:r>
        <w:t>: Come appare ora il canva</w:t>
      </w:r>
    </w:p>
    <w:p w14:paraId="1BA44A79" w14:textId="5791EA23" w:rsidR="000F6FFF" w:rsidRDefault="00CB42D1">
      <w:pPr>
        <w:pStyle w:val="Corpotesto"/>
      </w:pPr>
      <w:r>
        <w:t xml:space="preserve">Sebbene </w:t>
      </w:r>
      <w:r w:rsidR="00B65456">
        <w:t xml:space="preserve">il </w:t>
      </w:r>
      <w:r w:rsidR="00B65456" w:rsidRPr="00B65456">
        <w:rPr>
          <w:i/>
          <w:iCs/>
        </w:rPr>
        <w:t>canva</w:t>
      </w:r>
      <w:r w:rsidR="00B65456">
        <w:t xml:space="preserve"> o tela </w:t>
      </w:r>
      <w:r>
        <w:t>sia ancora completamente bianc</w:t>
      </w:r>
      <w:r w:rsidR="00B65456">
        <w:t>o</w:t>
      </w:r>
      <w:r>
        <w:t xml:space="preserve">, la maggior parte del lavoro è ormai conclusa. Tutte le trasformazioni, la preparazione e la modellazione dei dati che abbiamo affrontato rappresentano la vera parte complessa e strategica del processo. Ora disponiamo di un modello dati solido, pulito e flessibile, pronto per essere utilizzato. </w:t>
      </w:r>
    </w:p>
    <w:p w14:paraId="21E39811" w14:textId="77777777" w:rsidR="004F0738" w:rsidRDefault="00CB42D1">
      <w:pPr>
        <w:pStyle w:val="Corpotesto"/>
      </w:pPr>
      <w:r>
        <w:t>Nel prossimo articolo non dovremo fare altro che riordinare i pezzi e assemblarli a dovere: basterà scegliere le visualizzazioni più adatte, inserire le misure create</w:t>
      </w:r>
      <w:r w:rsidR="00EF4B78">
        <w:t>, adattarle agli indici di bilancio più significativi ai fini della rilevazione della solidità aziendale e della crisi di impresa</w:t>
      </w:r>
      <w:r>
        <w:t xml:space="preserve"> e costruire il cruscotto secondo le esigenze informative. In altre parole, il grosso del lavoro è già stato fatto; ciò che resta è la parte più creativa e gratificante, dove i dati prenderanno finalmente forma e significato.</w:t>
      </w:r>
    </w:p>
    <w:p w14:paraId="74D62847" w14:textId="77777777" w:rsidR="004F0738" w:rsidRDefault="004F0738">
      <w:r>
        <w:lastRenderedPageBreak/>
        <w:t xml:space="preserve">Nel prossimo articolo non dovremo fare altro che riordinare i pezzi e assemblarli a dovere: basterà scegliere le visualizzazioni più adatte, inserire le misure create, adattarle agli indici di bilancio più significativi ai fini della rilevazione della solidità aziendale e della crisi di impresa e costruire il cruscotto secondo le esigenze informative. In particolare, sarà fondamentale porre attenzione agli strumenti di diagnosi precoce della crisi d'impresa e al monitoraggio continuo degli indicatori, in </w:t>
      </w:r>
    </w:p>
    <w:p w14:paraId="7245790B" w14:textId="1572EC0B" w:rsidR="004F0738" w:rsidRDefault="004F0738">
      <w:r>
        <w:t>ottemperanza a quanto previsto dall’art. 2086 del Codice Civile, che impone all’imprenditore l’adozione di assetti organizzativi, amministrativi e contabili adeguati per rilevare tempestivamente eventuali segnali di crisi. In altre parole, il grosso del lavoro è già stato fatto; ciò che resta è la parte più creativa e gratificante, dove i dati prenderanno finalmente forma e significato, diventando un supporto concreto nella prevenzione della crisi e nella gestione consapevole dell’azienda.</w:t>
      </w:r>
    </w:p>
    <w:p w14:paraId="23E23DEA" w14:textId="23987131" w:rsidR="00C337EA" w:rsidRDefault="00E45D3C" w:rsidP="00E2370C">
      <w:pPr>
        <w:keepNext/>
      </w:pPr>
      <w:r>
        <w:rPr>
          <w:noProof/>
        </w:rPr>
        <w:drawing>
          <wp:anchor distT="0" distB="0" distL="114300" distR="114300" simplePos="0" relativeHeight="251666432" behindDoc="1" locked="0" layoutInCell="1" allowOverlap="1" wp14:anchorId="5C736877" wp14:editId="3C3341DF">
            <wp:simplePos x="0" y="0"/>
            <wp:positionH relativeFrom="column">
              <wp:posOffset>0</wp:posOffset>
            </wp:positionH>
            <wp:positionV relativeFrom="paragraph">
              <wp:posOffset>-3154225</wp:posOffset>
            </wp:positionV>
            <wp:extent cx="4083333" cy="6124999"/>
            <wp:effectExtent l="0" t="0" r="0" b="9525"/>
            <wp:wrapTight wrapText="bothSides">
              <wp:wrapPolygon edited="0">
                <wp:start x="0" y="0"/>
                <wp:lineTo x="0" y="21566"/>
                <wp:lineTo x="21466" y="21566"/>
                <wp:lineTo x="21466" y="0"/>
                <wp:lineTo x="0" y="0"/>
              </wp:wrapPolygon>
            </wp:wrapTight>
            <wp:docPr id="119098872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88725" name="Immagine 11909887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83333" cy="6124999"/>
                    </a:xfrm>
                    <a:prstGeom prst="rect">
                      <a:avLst/>
                    </a:prstGeom>
                  </pic:spPr>
                </pic:pic>
              </a:graphicData>
            </a:graphic>
          </wp:anchor>
        </w:drawing>
      </w:r>
      <w:r w:rsidR="00922640" w:rsidRPr="00922640">
        <w:t>Con la creazione delle misure base</w:t>
      </w:r>
      <w:r w:rsidR="00922640">
        <w:t>, viste</w:t>
      </w:r>
      <w:r w:rsidR="004B64A7">
        <w:t xml:space="preserve"> in</w:t>
      </w:r>
      <w:r w:rsidR="00F7169E">
        <w:t xml:space="preserve"> </w:t>
      </w:r>
      <w:r w:rsidR="00C337EA">
        <w:t>questo articolo,</w:t>
      </w:r>
      <w:r w:rsidR="00C337EA" w:rsidRPr="00C337EA">
        <w:t xml:space="preserve"> </w:t>
      </w:r>
      <w:r w:rsidR="00C337EA" w:rsidRPr="00922640">
        <w:t xml:space="preserve">il lavoro “invisibile” è sostanzialmente concluso. Abbiamo costruito fondamenta solide, definito il significato dei numeri e messo ordine tra struttura, dati e logica di calcolo. Ciò che apparirà nelle </w:t>
      </w:r>
      <w:r w:rsidR="00C337EA" w:rsidRPr="00922640">
        <w:lastRenderedPageBreak/>
        <w:t xml:space="preserve">visual </w:t>
      </w:r>
      <w:r w:rsidR="00C337EA">
        <w:t xml:space="preserve">(tabelle, grafici, indicatori) </w:t>
      </w:r>
      <w:r w:rsidR="00C337EA" w:rsidRPr="00922640">
        <w:t xml:space="preserve">sarà ovviamente importante, perché è l’unica parte del modello che </w:t>
      </w:r>
      <w:r w:rsidR="00F7169E">
        <w:t>verrà</w:t>
      </w:r>
      <w:r w:rsidR="00C337EA" w:rsidRPr="00922640">
        <w:t xml:space="preserve"> vista e utilizzata da chi legge il report</w:t>
      </w:r>
      <w:r w:rsidR="00A15039">
        <w:t xml:space="preserve"> ed è quella che ci consentirà di comprendere la crisi economica finanziaria</w:t>
      </w:r>
      <w:r w:rsidR="00406CE8">
        <w:t xml:space="preserve"> o di individuarne i prodromi</w:t>
      </w:r>
      <w:r w:rsidR="00C337EA" w:rsidRPr="00922640">
        <w:t>. Proprio per questo, però, deve poggiare su basi robuste: solo così ciò che si vede è anche affidabile. A questo punto le visual non sono più un problema tecnico, ma una scelta di comunicazione, di sintesi e di priorità. Ed è qui che emerge il vero valore del lavoro fatto: la piena libertà creativa sulle</w:t>
      </w:r>
      <w:r w:rsidR="00880BEF">
        <w:t xml:space="preserve"> </w:t>
      </w:r>
      <w:r w:rsidR="00C337EA" w:rsidRPr="00922640">
        <w:t xml:space="preserve">visual è possibile solo perché a monte abbiamo accettato la fatica del modello. In questo passaggio avviene il cambio di prospettiva: non ci limitiamo più a leggere numeri già pronti, ma progettiamo il modo in cui quei numeri nascono, si confrontano e raccontano </w:t>
      </w:r>
      <w:r w:rsidR="00406CE8">
        <w:t xml:space="preserve">la </w:t>
      </w:r>
      <w:r w:rsidR="00C337EA" w:rsidRPr="00922640">
        <w:t>storia</w:t>
      </w:r>
      <w:r w:rsidR="00406CE8">
        <w:t xml:space="preserve"> della crisi di impresa che dovremo poi rappresentare all’imprenditore </w:t>
      </w:r>
      <w:r w:rsidR="00E2370C">
        <w:t>e a tutti i soggetti coinvolti direttamente a indirettamente</w:t>
      </w:r>
      <w:r w:rsidR="00C337EA" w:rsidRPr="00922640">
        <w:t>. In altre parole, smettiamo di essere semplici utilizzatori di report e iniziamo a comportarci come architetti dei dati, consapevoli che la qualità delle analisi dipende molto più da ciò che sta sotto la superficie che da ciò che appare sullo schermo.</w:t>
      </w:r>
    </w:p>
    <w:p w14:paraId="3D6F290E" w14:textId="14265CAE" w:rsidR="006C0B3A" w:rsidRPr="006C0B3A" w:rsidRDefault="00D44BC1" w:rsidP="006C0B3A">
      <w:r>
        <w:t xml:space="preserve">                                                                                                                                                                                                                                                                                                                                                                                                                                                                                                                                                                                                                                                                                                                                                                                                                                                                                                                                                                                                              </w:t>
      </w:r>
    </w:p>
    <w:sectPr w:rsidR="006C0B3A" w:rsidRPr="006C0B3A">
      <w:headerReference w:type="default" r:id="rId31"/>
      <w:footerReference w:type="default" r:id="rId32"/>
      <w:pgSz w:w="11906" w:h="16838"/>
      <w:pgMar w:top="1080" w:right="1440" w:bottom="63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4FBCD" w14:textId="77777777" w:rsidR="002E5DF3" w:rsidRDefault="002E5DF3">
      <w:pPr>
        <w:spacing w:line="240" w:lineRule="auto"/>
      </w:pPr>
      <w:r>
        <w:separator/>
      </w:r>
    </w:p>
  </w:endnote>
  <w:endnote w:type="continuationSeparator" w:id="0">
    <w:p w14:paraId="4D5AEBAD" w14:textId="77777777" w:rsidR="002E5DF3" w:rsidRDefault="002E5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D0F04B2" w14:textId="77777777" w:rsidTr="4CEED7EF">
      <w:trPr>
        <w:trHeight w:val="300"/>
      </w:trPr>
      <w:tc>
        <w:tcPr>
          <w:tcW w:w="3005" w:type="dxa"/>
        </w:tcPr>
        <w:p w14:paraId="0E62F97C" w14:textId="5BF19C11" w:rsidR="4CEED7EF" w:rsidRDefault="4CEED7EF" w:rsidP="4CEED7EF">
          <w:pPr>
            <w:pStyle w:val="Intestazione"/>
            <w:ind w:left="-115"/>
            <w:jc w:val="left"/>
          </w:pPr>
        </w:p>
      </w:tc>
      <w:tc>
        <w:tcPr>
          <w:tcW w:w="3005" w:type="dxa"/>
        </w:tcPr>
        <w:p w14:paraId="204D7F5B" w14:textId="6DDC9B36" w:rsidR="4CEED7EF" w:rsidRDefault="4CEED7EF" w:rsidP="4CEED7EF">
          <w:pPr>
            <w:pStyle w:val="Intestazione"/>
            <w:jc w:val="center"/>
          </w:pPr>
        </w:p>
      </w:tc>
      <w:tc>
        <w:tcPr>
          <w:tcW w:w="3005" w:type="dxa"/>
        </w:tcPr>
        <w:p w14:paraId="7DC39275" w14:textId="14F1E388" w:rsidR="4CEED7EF" w:rsidRDefault="4CEED7EF" w:rsidP="4CEED7EF">
          <w:pPr>
            <w:pStyle w:val="Intestazione"/>
            <w:ind w:right="-115"/>
            <w:jc w:val="right"/>
          </w:pPr>
        </w:p>
      </w:tc>
    </w:tr>
  </w:tbl>
  <w:p w14:paraId="57D80F70" w14:textId="322D7C3E" w:rsidR="4CEED7EF" w:rsidRDefault="4CEED7EF" w:rsidP="4CEED7E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4F526" w14:textId="77777777" w:rsidR="002E5DF3" w:rsidRDefault="002E5DF3">
      <w:pPr>
        <w:spacing w:line="240" w:lineRule="auto"/>
      </w:pPr>
      <w:r>
        <w:separator/>
      </w:r>
    </w:p>
  </w:footnote>
  <w:footnote w:type="continuationSeparator" w:id="0">
    <w:p w14:paraId="19C21388" w14:textId="77777777" w:rsidR="002E5DF3" w:rsidRDefault="002E5D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88E67FF" w14:textId="77777777" w:rsidTr="4CEED7EF">
      <w:trPr>
        <w:trHeight w:val="300"/>
      </w:trPr>
      <w:tc>
        <w:tcPr>
          <w:tcW w:w="3005" w:type="dxa"/>
        </w:tcPr>
        <w:p w14:paraId="1605F4B8" w14:textId="2015AEDD" w:rsidR="4CEED7EF" w:rsidRDefault="4CEED7EF" w:rsidP="4CEED7EF">
          <w:pPr>
            <w:pStyle w:val="Intestazione"/>
            <w:ind w:left="-115"/>
            <w:jc w:val="left"/>
          </w:pPr>
        </w:p>
      </w:tc>
      <w:tc>
        <w:tcPr>
          <w:tcW w:w="3005" w:type="dxa"/>
        </w:tcPr>
        <w:p w14:paraId="71C3C161" w14:textId="5D59819B" w:rsidR="4CEED7EF" w:rsidRDefault="4CEED7EF" w:rsidP="4CEED7EF">
          <w:pPr>
            <w:pStyle w:val="Intestazione"/>
            <w:jc w:val="center"/>
          </w:pPr>
        </w:p>
      </w:tc>
      <w:tc>
        <w:tcPr>
          <w:tcW w:w="3005" w:type="dxa"/>
        </w:tcPr>
        <w:p w14:paraId="7285C106" w14:textId="4ECEC223" w:rsidR="4CEED7EF" w:rsidRDefault="4CEED7EF" w:rsidP="4CEED7EF">
          <w:pPr>
            <w:pStyle w:val="Intestazione"/>
            <w:ind w:right="-115"/>
            <w:jc w:val="right"/>
          </w:pPr>
        </w:p>
      </w:tc>
    </w:tr>
  </w:tbl>
  <w:p w14:paraId="118EAE98" w14:textId="6AD50ADF" w:rsidR="4CEED7EF" w:rsidRDefault="4CEED7EF" w:rsidP="4CEED7E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4E58"/>
    <w:multiLevelType w:val="hybridMultilevel"/>
    <w:tmpl w:val="405200C4"/>
    <w:lvl w:ilvl="0" w:tplc="AE36C7CA">
      <w:start w:val="1"/>
      <w:numFmt w:val="lowerLetter"/>
      <w:lvlText w:val="(%1)"/>
      <w:lvlJc w:val="left"/>
      <w:pPr>
        <w:ind w:left="720" w:hanging="360"/>
      </w:pPr>
    </w:lvl>
    <w:lvl w:ilvl="1" w:tplc="4B788A08">
      <w:start w:val="1"/>
      <w:numFmt w:val="lowerLetter"/>
      <w:lvlText w:val="%2."/>
      <w:lvlJc w:val="left"/>
      <w:pPr>
        <w:ind w:left="1440" w:hanging="360"/>
      </w:pPr>
    </w:lvl>
    <w:lvl w:ilvl="2" w:tplc="D9AE8CCC">
      <w:start w:val="1"/>
      <w:numFmt w:val="lowerRoman"/>
      <w:lvlText w:val="%3."/>
      <w:lvlJc w:val="right"/>
      <w:pPr>
        <w:ind w:left="2160" w:hanging="180"/>
      </w:pPr>
    </w:lvl>
    <w:lvl w:ilvl="3" w:tplc="EF5A0426">
      <w:start w:val="1"/>
      <w:numFmt w:val="decimal"/>
      <w:lvlText w:val="%4."/>
      <w:lvlJc w:val="left"/>
      <w:pPr>
        <w:ind w:left="2880" w:hanging="360"/>
      </w:pPr>
    </w:lvl>
    <w:lvl w:ilvl="4" w:tplc="7A663352">
      <w:start w:val="1"/>
      <w:numFmt w:val="lowerLetter"/>
      <w:lvlText w:val="%5."/>
      <w:lvlJc w:val="left"/>
      <w:pPr>
        <w:ind w:left="3600" w:hanging="360"/>
      </w:pPr>
    </w:lvl>
    <w:lvl w:ilvl="5" w:tplc="47B43326">
      <w:start w:val="1"/>
      <w:numFmt w:val="lowerRoman"/>
      <w:lvlText w:val="%6."/>
      <w:lvlJc w:val="right"/>
      <w:pPr>
        <w:ind w:left="4320" w:hanging="180"/>
      </w:pPr>
    </w:lvl>
    <w:lvl w:ilvl="6" w:tplc="B096D79E">
      <w:start w:val="1"/>
      <w:numFmt w:val="decimal"/>
      <w:lvlText w:val="%7."/>
      <w:lvlJc w:val="left"/>
      <w:pPr>
        <w:ind w:left="5040" w:hanging="360"/>
      </w:pPr>
    </w:lvl>
    <w:lvl w:ilvl="7" w:tplc="4F9ED7F0">
      <w:start w:val="1"/>
      <w:numFmt w:val="lowerLetter"/>
      <w:lvlText w:val="%8."/>
      <w:lvlJc w:val="left"/>
      <w:pPr>
        <w:ind w:left="5760" w:hanging="360"/>
      </w:pPr>
    </w:lvl>
    <w:lvl w:ilvl="8" w:tplc="957E80EE">
      <w:start w:val="1"/>
      <w:numFmt w:val="lowerRoman"/>
      <w:lvlText w:val="%9."/>
      <w:lvlJc w:val="right"/>
      <w:pPr>
        <w:ind w:left="6480" w:hanging="180"/>
      </w:pPr>
    </w:lvl>
  </w:abstractNum>
  <w:abstractNum w:abstractNumId="1" w15:restartNumberingAfterBreak="0">
    <w:nsid w:val="0C06E7BF"/>
    <w:multiLevelType w:val="multilevel"/>
    <w:tmpl w:val="E4B468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2934CF3"/>
    <w:multiLevelType w:val="hybridMultilevel"/>
    <w:tmpl w:val="B9DCA63E"/>
    <w:lvl w:ilvl="0" w:tplc="1A82586C">
      <w:start w:val="1"/>
      <w:numFmt w:val="bullet"/>
      <w:lvlText w:val="●"/>
      <w:lvlJc w:val="left"/>
      <w:pPr>
        <w:ind w:left="720" w:hanging="360"/>
      </w:pPr>
    </w:lvl>
    <w:lvl w:ilvl="1" w:tplc="931AF89E">
      <w:start w:val="1"/>
      <w:numFmt w:val="bullet"/>
      <w:lvlText w:val="○"/>
      <w:lvlJc w:val="left"/>
      <w:pPr>
        <w:ind w:left="1440" w:hanging="360"/>
      </w:pPr>
    </w:lvl>
    <w:lvl w:ilvl="2" w:tplc="5DD8B858">
      <w:start w:val="1"/>
      <w:numFmt w:val="bullet"/>
      <w:lvlText w:val="■"/>
      <w:lvlJc w:val="left"/>
      <w:pPr>
        <w:ind w:left="2160" w:hanging="360"/>
      </w:pPr>
    </w:lvl>
    <w:lvl w:ilvl="3" w:tplc="93BE5706">
      <w:start w:val="1"/>
      <w:numFmt w:val="bullet"/>
      <w:lvlText w:val="●"/>
      <w:lvlJc w:val="left"/>
      <w:pPr>
        <w:ind w:left="2880" w:hanging="360"/>
      </w:pPr>
    </w:lvl>
    <w:lvl w:ilvl="4" w:tplc="0504B558">
      <w:start w:val="1"/>
      <w:numFmt w:val="bullet"/>
      <w:lvlText w:val="○"/>
      <w:lvlJc w:val="left"/>
      <w:pPr>
        <w:ind w:left="3600" w:hanging="360"/>
      </w:pPr>
    </w:lvl>
    <w:lvl w:ilvl="5" w:tplc="8FEAA408">
      <w:start w:val="1"/>
      <w:numFmt w:val="bullet"/>
      <w:lvlText w:val="■"/>
      <w:lvlJc w:val="left"/>
      <w:pPr>
        <w:ind w:left="4320" w:hanging="360"/>
      </w:pPr>
    </w:lvl>
    <w:lvl w:ilvl="6" w:tplc="5074FA06">
      <w:start w:val="1"/>
      <w:numFmt w:val="bullet"/>
      <w:lvlText w:val="●"/>
      <w:lvlJc w:val="left"/>
      <w:pPr>
        <w:ind w:left="5040" w:hanging="360"/>
      </w:pPr>
    </w:lvl>
    <w:lvl w:ilvl="7" w:tplc="815AC64C">
      <w:start w:val="1"/>
      <w:numFmt w:val="bullet"/>
      <w:lvlText w:val="●"/>
      <w:lvlJc w:val="left"/>
      <w:pPr>
        <w:ind w:left="5760" w:hanging="360"/>
      </w:pPr>
    </w:lvl>
    <w:lvl w:ilvl="8" w:tplc="C32E637A">
      <w:start w:val="1"/>
      <w:numFmt w:val="bullet"/>
      <w:lvlText w:val="●"/>
      <w:lvlJc w:val="left"/>
      <w:pPr>
        <w:ind w:left="6480" w:hanging="360"/>
      </w:pPr>
    </w:lvl>
  </w:abstractNum>
  <w:abstractNum w:abstractNumId="3" w15:restartNumberingAfterBreak="0">
    <w:nsid w:val="14C21095"/>
    <w:multiLevelType w:val="hybridMultilevel"/>
    <w:tmpl w:val="87320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5C4398C"/>
    <w:multiLevelType w:val="multilevel"/>
    <w:tmpl w:val="E80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B20DA"/>
    <w:multiLevelType w:val="multilevel"/>
    <w:tmpl w:val="E11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34AFA"/>
    <w:multiLevelType w:val="multilevel"/>
    <w:tmpl w:val="42D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B4667"/>
    <w:multiLevelType w:val="multilevel"/>
    <w:tmpl w:val="3C784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B117A"/>
    <w:multiLevelType w:val="hybridMultilevel"/>
    <w:tmpl w:val="4A3897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33725F6"/>
    <w:multiLevelType w:val="hybridMultilevel"/>
    <w:tmpl w:val="FE326F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7BC1087"/>
    <w:multiLevelType w:val="hybridMultilevel"/>
    <w:tmpl w:val="4AD0A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7DD7FCD"/>
    <w:multiLevelType w:val="hybridMultilevel"/>
    <w:tmpl w:val="77F42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BF34BD9"/>
    <w:multiLevelType w:val="hybridMultilevel"/>
    <w:tmpl w:val="1C1498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E1E70C8"/>
    <w:multiLevelType w:val="multilevel"/>
    <w:tmpl w:val="CD9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A53E6"/>
    <w:multiLevelType w:val="multilevel"/>
    <w:tmpl w:val="D9A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85EA1"/>
    <w:multiLevelType w:val="hybridMultilevel"/>
    <w:tmpl w:val="722C5FF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345387"/>
    <w:multiLevelType w:val="hybridMultilevel"/>
    <w:tmpl w:val="B3E4E8D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84467D"/>
    <w:multiLevelType w:val="hybridMultilevel"/>
    <w:tmpl w:val="E4CA9B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3373DFB"/>
    <w:multiLevelType w:val="multilevel"/>
    <w:tmpl w:val="F5E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4679F"/>
    <w:multiLevelType w:val="multilevel"/>
    <w:tmpl w:val="15C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0365A"/>
    <w:multiLevelType w:val="hybridMultilevel"/>
    <w:tmpl w:val="AA04D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3F80063"/>
    <w:multiLevelType w:val="hybridMultilevel"/>
    <w:tmpl w:val="FE26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5500D43"/>
    <w:multiLevelType w:val="multilevel"/>
    <w:tmpl w:val="F35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BA901"/>
    <w:multiLevelType w:val="hybridMultilevel"/>
    <w:tmpl w:val="0DDC0DE6"/>
    <w:lvl w:ilvl="0" w:tplc="8D0EED8C">
      <w:start w:val="1"/>
      <w:numFmt w:val="decimal"/>
      <w:lvlText w:val="%1."/>
      <w:lvlJc w:val="left"/>
      <w:pPr>
        <w:ind w:left="720" w:hanging="360"/>
      </w:pPr>
    </w:lvl>
    <w:lvl w:ilvl="1" w:tplc="AEE4EF76">
      <w:start w:val="1"/>
      <w:numFmt w:val="lowerLetter"/>
      <w:lvlText w:val="%2."/>
      <w:lvlJc w:val="left"/>
      <w:pPr>
        <w:ind w:left="1440" w:hanging="360"/>
      </w:pPr>
    </w:lvl>
    <w:lvl w:ilvl="2" w:tplc="2A206F24">
      <w:start w:val="1"/>
      <w:numFmt w:val="lowerRoman"/>
      <w:lvlText w:val="%3."/>
      <w:lvlJc w:val="right"/>
      <w:pPr>
        <w:ind w:left="2160" w:hanging="180"/>
      </w:pPr>
    </w:lvl>
    <w:lvl w:ilvl="3" w:tplc="15E43100">
      <w:start w:val="1"/>
      <w:numFmt w:val="decimal"/>
      <w:lvlText w:val="%4."/>
      <w:lvlJc w:val="left"/>
      <w:pPr>
        <w:ind w:left="2880" w:hanging="360"/>
      </w:pPr>
    </w:lvl>
    <w:lvl w:ilvl="4" w:tplc="120C9856">
      <w:start w:val="1"/>
      <w:numFmt w:val="lowerLetter"/>
      <w:lvlText w:val="%5."/>
      <w:lvlJc w:val="left"/>
      <w:pPr>
        <w:ind w:left="3600" w:hanging="360"/>
      </w:pPr>
    </w:lvl>
    <w:lvl w:ilvl="5" w:tplc="A8ECDF54">
      <w:start w:val="1"/>
      <w:numFmt w:val="lowerRoman"/>
      <w:lvlText w:val="%6."/>
      <w:lvlJc w:val="right"/>
      <w:pPr>
        <w:ind w:left="4320" w:hanging="180"/>
      </w:pPr>
    </w:lvl>
    <w:lvl w:ilvl="6" w:tplc="2118EAFE">
      <w:start w:val="1"/>
      <w:numFmt w:val="decimal"/>
      <w:lvlText w:val="%7."/>
      <w:lvlJc w:val="left"/>
      <w:pPr>
        <w:ind w:left="5040" w:hanging="360"/>
      </w:pPr>
    </w:lvl>
    <w:lvl w:ilvl="7" w:tplc="C5864186">
      <w:start w:val="1"/>
      <w:numFmt w:val="lowerLetter"/>
      <w:lvlText w:val="%8."/>
      <w:lvlJc w:val="left"/>
      <w:pPr>
        <w:ind w:left="5760" w:hanging="360"/>
      </w:pPr>
    </w:lvl>
    <w:lvl w:ilvl="8" w:tplc="0C9E4ACA">
      <w:start w:val="1"/>
      <w:numFmt w:val="lowerRoman"/>
      <w:lvlText w:val="%9."/>
      <w:lvlJc w:val="right"/>
      <w:pPr>
        <w:ind w:left="6480" w:hanging="180"/>
      </w:pPr>
    </w:lvl>
  </w:abstractNum>
  <w:abstractNum w:abstractNumId="24" w15:restartNumberingAfterBreak="0">
    <w:nsid w:val="71411EC2"/>
    <w:multiLevelType w:val="hybridMultilevel"/>
    <w:tmpl w:val="B36E221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2404A8B"/>
    <w:multiLevelType w:val="multilevel"/>
    <w:tmpl w:val="E02A26E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9145751"/>
    <w:multiLevelType w:val="hybridMultilevel"/>
    <w:tmpl w:val="FAAC3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81598C"/>
    <w:multiLevelType w:val="hybridMultilevel"/>
    <w:tmpl w:val="5BE60406"/>
    <w:lvl w:ilvl="0" w:tplc="447255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84208167">
    <w:abstractNumId w:val="0"/>
  </w:num>
  <w:num w:numId="2" w16cid:durableId="1393237904">
    <w:abstractNumId w:val="1"/>
  </w:num>
  <w:num w:numId="3" w16cid:durableId="749545099">
    <w:abstractNumId w:val="23"/>
  </w:num>
  <w:num w:numId="4" w16cid:durableId="1661080338">
    <w:abstractNumId w:val="2"/>
    <w:lvlOverride w:ilvl="0">
      <w:startOverride w:val="1"/>
    </w:lvlOverride>
  </w:num>
  <w:num w:numId="5" w16cid:durableId="174272890">
    <w:abstractNumId w:val="16"/>
  </w:num>
  <w:num w:numId="6" w16cid:durableId="1906255294">
    <w:abstractNumId w:val="12"/>
  </w:num>
  <w:num w:numId="7" w16cid:durableId="6635161">
    <w:abstractNumId w:val="8"/>
  </w:num>
  <w:num w:numId="8" w16cid:durableId="695472688">
    <w:abstractNumId w:val="26"/>
  </w:num>
  <w:num w:numId="9" w16cid:durableId="748648713">
    <w:abstractNumId w:val="3"/>
  </w:num>
  <w:num w:numId="10" w16cid:durableId="837767568">
    <w:abstractNumId w:val="24"/>
  </w:num>
  <w:num w:numId="11" w16cid:durableId="1708289060">
    <w:abstractNumId w:val="21"/>
  </w:num>
  <w:num w:numId="12" w16cid:durableId="2054766713">
    <w:abstractNumId w:val="10"/>
  </w:num>
  <w:num w:numId="13" w16cid:durableId="914894195">
    <w:abstractNumId w:val="20"/>
  </w:num>
  <w:num w:numId="14" w16cid:durableId="1200628098">
    <w:abstractNumId w:val="9"/>
  </w:num>
  <w:num w:numId="15" w16cid:durableId="1328095014">
    <w:abstractNumId w:val="15"/>
  </w:num>
  <w:num w:numId="16" w16cid:durableId="1105536144">
    <w:abstractNumId w:val="25"/>
  </w:num>
  <w:num w:numId="17" w16cid:durableId="1439448548">
    <w:abstractNumId w:val="27"/>
  </w:num>
  <w:num w:numId="18" w16cid:durableId="148710623">
    <w:abstractNumId w:val="11"/>
  </w:num>
  <w:num w:numId="19" w16cid:durableId="1800106493">
    <w:abstractNumId w:val="17"/>
  </w:num>
  <w:num w:numId="20" w16cid:durableId="596325866">
    <w:abstractNumId w:val="19"/>
  </w:num>
  <w:num w:numId="21" w16cid:durableId="1244729642">
    <w:abstractNumId w:val="7"/>
  </w:num>
  <w:num w:numId="22" w16cid:durableId="531528649">
    <w:abstractNumId w:val="6"/>
  </w:num>
  <w:num w:numId="23" w16cid:durableId="1439911556">
    <w:abstractNumId w:val="22"/>
  </w:num>
  <w:num w:numId="24" w16cid:durableId="716004361">
    <w:abstractNumId w:val="18"/>
  </w:num>
  <w:num w:numId="25" w16cid:durableId="1276016914">
    <w:abstractNumId w:val="13"/>
  </w:num>
  <w:num w:numId="26" w16cid:durableId="943460357">
    <w:abstractNumId w:val="4"/>
  </w:num>
  <w:num w:numId="27" w16cid:durableId="51195345">
    <w:abstractNumId w:val="14"/>
  </w:num>
  <w:num w:numId="28" w16cid:durableId="55788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38"/>
    <w:rsid w:val="00011844"/>
    <w:rsid w:val="000172A1"/>
    <w:rsid w:val="000223CB"/>
    <w:rsid w:val="00023038"/>
    <w:rsid w:val="00023061"/>
    <w:rsid w:val="0002382A"/>
    <w:rsid w:val="00026890"/>
    <w:rsid w:val="000336C9"/>
    <w:rsid w:val="00034865"/>
    <w:rsid w:val="00037C6B"/>
    <w:rsid w:val="00045A89"/>
    <w:rsid w:val="0004671C"/>
    <w:rsid w:val="000537DE"/>
    <w:rsid w:val="0005412C"/>
    <w:rsid w:val="0005599F"/>
    <w:rsid w:val="000647E0"/>
    <w:rsid w:val="00066768"/>
    <w:rsid w:val="00075056"/>
    <w:rsid w:val="00075EF4"/>
    <w:rsid w:val="00077B57"/>
    <w:rsid w:val="000810AC"/>
    <w:rsid w:val="000817AE"/>
    <w:rsid w:val="0008206E"/>
    <w:rsid w:val="0008736D"/>
    <w:rsid w:val="000922D1"/>
    <w:rsid w:val="000922D9"/>
    <w:rsid w:val="00096B82"/>
    <w:rsid w:val="000A24E7"/>
    <w:rsid w:val="000A49E6"/>
    <w:rsid w:val="000A5022"/>
    <w:rsid w:val="000A663D"/>
    <w:rsid w:val="000B0843"/>
    <w:rsid w:val="000B5CE7"/>
    <w:rsid w:val="000C2B5C"/>
    <w:rsid w:val="000C3D40"/>
    <w:rsid w:val="000C713E"/>
    <w:rsid w:val="000D3724"/>
    <w:rsid w:val="000D48C4"/>
    <w:rsid w:val="000E193E"/>
    <w:rsid w:val="000E6886"/>
    <w:rsid w:val="000F1BB8"/>
    <w:rsid w:val="000F255B"/>
    <w:rsid w:val="000F6FFF"/>
    <w:rsid w:val="000F77F8"/>
    <w:rsid w:val="00103FD2"/>
    <w:rsid w:val="001041A8"/>
    <w:rsid w:val="00112F58"/>
    <w:rsid w:val="0011357F"/>
    <w:rsid w:val="00115731"/>
    <w:rsid w:val="00124F9B"/>
    <w:rsid w:val="001262D8"/>
    <w:rsid w:val="001342B4"/>
    <w:rsid w:val="001347FF"/>
    <w:rsid w:val="00136C49"/>
    <w:rsid w:val="00140432"/>
    <w:rsid w:val="0014151E"/>
    <w:rsid w:val="00160333"/>
    <w:rsid w:val="00162DA9"/>
    <w:rsid w:val="00162F76"/>
    <w:rsid w:val="00163AC0"/>
    <w:rsid w:val="00164DF7"/>
    <w:rsid w:val="001763D1"/>
    <w:rsid w:val="00180F00"/>
    <w:rsid w:val="00187309"/>
    <w:rsid w:val="001963EE"/>
    <w:rsid w:val="001A2C6A"/>
    <w:rsid w:val="001B1F36"/>
    <w:rsid w:val="001B2814"/>
    <w:rsid w:val="001B34F4"/>
    <w:rsid w:val="001C0DB7"/>
    <w:rsid w:val="001C428D"/>
    <w:rsid w:val="001D1A75"/>
    <w:rsid w:val="001D3A08"/>
    <w:rsid w:val="001D444A"/>
    <w:rsid w:val="001D47F3"/>
    <w:rsid w:val="001D6F40"/>
    <w:rsid w:val="001E1AF2"/>
    <w:rsid w:val="001E5994"/>
    <w:rsid w:val="001F1CE6"/>
    <w:rsid w:val="001F2ECF"/>
    <w:rsid w:val="001F4D1A"/>
    <w:rsid w:val="001F58AC"/>
    <w:rsid w:val="001F6B11"/>
    <w:rsid w:val="001F7945"/>
    <w:rsid w:val="0020143D"/>
    <w:rsid w:val="00201441"/>
    <w:rsid w:val="00202070"/>
    <w:rsid w:val="002030A5"/>
    <w:rsid w:val="00203A11"/>
    <w:rsid w:val="00204571"/>
    <w:rsid w:val="00206AC2"/>
    <w:rsid w:val="002172FD"/>
    <w:rsid w:val="0022215A"/>
    <w:rsid w:val="00225CEA"/>
    <w:rsid w:val="0022729C"/>
    <w:rsid w:val="00227E0A"/>
    <w:rsid w:val="002301FF"/>
    <w:rsid w:val="00233673"/>
    <w:rsid w:val="00243124"/>
    <w:rsid w:val="00243209"/>
    <w:rsid w:val="0024332D"/>
    <w:rsid w:val="002511B6"/>
    <w:rsid w:val="00251AB1"/>
    <w:rsid w:val="00251F1A"/>
    <w:rsid w:val="00251F3A"/>
    <w:rsid w:val="00256912"/>
    <w:rsid w:val="0025723D"/>
    <w:rsid w:val="002731D5"/>
    <w:rsid w:val="00280588"/>
    <w:rsid w:val="002828F1"/>
    <w:rsid w:val="00285405"/>
    <w:rsid w:val="002907E1"/>
    <w:rsid w:val="00296976"/>
    <w:rsid w:val="002A1029"/>
    <w:rsid w:val="002A52F9"/>
    <w:rsid w:val="002A6E84"/>
    <w:rsid w:val="002B147B"/>
    <w:rsid w:val="002B31CF"/>
    <w:rsid w:val="002B563C"/>
    <w:rsid w:val="002C2AD0"/>
    <w:rsid w:val="002E5DF3"/>
    <w:rsid w:val="002F2C61"/>
    <w:rsid w:val="002F3B34"/>
    <w:rsid w:val="002F5CD8"/>
    <w:rsid w:val="002F6F8D"/>
    <w:rsid w:val="00304D5E"/>
    <w:rsid w:val="003103DE"/>
    <w:rsid w:val="00317F8D"/>
    <w:rsid w:val="0032066C"/>
    <w:rsid w:val="003221CF"/>
    <w:rsid w:val="003231F7"/>
    <w:rsid w:val="0033744F"/>
    <w:rsid w:val="00345022"/>
    <w:rsid w:val="0035005C"/>
    <w:rsid w:val="0035391A"/>
    <w:rsid w:val="003578EE"/>
    <w:rsid w:val="00362FEE"/>
    <w:rsid w:val="00367E88"/>
    <w:rsid w:val="003705E3"/>
    <w:rsid w:val="003717D2"/>
    <w:rsid w:val="00372C59"/>
    <w:rsid w:val="00385875"/>
    <w:rsid w:val="00394024"/>
    <w:rsid w:val="0039500A"/>
    <w:rsid w:val="003A16B5"/>
    <w:rsid w:val="003A473C"/>
    <w:rsid w:val="003B33BF"/>
    <w:rsid w:val="003B3606"/>
    <w:rsid w:val="003B6420"/>
    <w:rsid w:val="003B79F7"/>
    <w:rsid w:val="003C244E"/>
    <w:rsid w:val="003C2720"/>
    <w:rsid w:val="003C639C"/>
    <w:rsid w:val="003D2B1F"/>
    <w:rsid w:val="003E0369"/>
    <w:rsid w:val="003E64BF"/>
    <w:rsid w:val="003E68CA"/>
    <w:rsid w:val="003F2EB7"/>
    <w:rsid w:val="00400939"/>
    <w:rsid w:val="00406CE8"/>
    <w:rsid w:val="00411C86"/>
    <w:rsid w:val="0041358A"/>
    <w:rsid w:val="00424508"/>
    <w:rsid w:val="00425D45"/>
    <w:rsid w:val="004276A3"/>
    <w:rsid w:val="00427728"/>
    <w:rsid w:val="00433D30"/>
    <w:rsid w:val="004352A7"/>
    <w:rsid w:val="00436E02"/>
    <w:rsid w:val="00437C05"/>
    <w:rsid w:val="00441242"/>
    <w:rsid w:val="004525FB"/>
    <w:rsid w:val="004604A4"/>
    <w:rsid w:val="0047129E"/>
    <w:rsid w:val="004726CE"/>
    <w:rsid w:val="00475142"/>
    <w:rsid w:val="0048339E"/>
    <w:rsid w:val="00484111"/>
    <w:rsid w:val="004A178B"/>
    <w:rsid w:val="004A7CC4"/>
    <w:rsid w:val="004B3F52"/>
    <w:rsid w:val="004B64A7"/>
    <w:rsid w:val="004C4E6B"/>
    <w:rsid w:val="004C6E60"/>
    <w:rsid w:val="004D2212"/>
    <w:rsid w:val="004D3B29"/>
    <w:rsid w:val="004D6D7B"/>
    <w:rsid w:val="004D6F38"/>
    <w:rsid w:val="004E103A"/>
    <w:rsid w:val="004E21E5"/>
    <w:rsid w:val="004E5D7D"/>
    <w:rsid w:val="004E6150"/>
    <w:rsid w:val="004E6B3F"/>
    <w:rsid w:val="004F0738"/>
    <w:rsid w:val="004F6F5B"/>
    <w:rsid w:val="004F7A1B"/>
    <w:rsid w:val="00507DCB"/>
    <w:rsid w:val="005102FC"/>
    <w:rsid w:val="005141AB"/>
    <w:rsid w:val="00514526"/>
    <w:rsid w:val="00516D93"/>
    <w:rsid w:val="005233AF"/>
    <w:rsid w:val="005242DE"/>
    <w:rsid w:val="00531F91"/>
    <w:rsid w:val="00532837"/>
    <w:rsid w:val="00533E35"/>
    <w:rsid w:val="0053569B"/>
    <w:rsid w:val="0054146C"/>
    <w:rsid w:val="00542432"/>
    <w:rsid w:val="00542785"/>
    <w:rsid w:val="005430EE"/>
    <w:rsid w:val="0054640E"/>
    <w:rsid w:val="005514C8"/>
    <w:rsid w:val="00554A42"/>
    <w:rsid w:val="00556742"/>
    <w:rsid w:val="0055683A"/>
    <w:rsid w:val="005577C2"/>
    <w:rsid w:val="00557E62"/>
    <w:rsid w:val="00562DA3"/>
    <w:rsid w:val="00563AFF"/>
    <w:rsid w:val="005702F3"/>
    <w:rsid w:val="00576B13"/>
    <w:rsid w:val="00580E16"/>
    <w:rsid w:val="005837AB"/>
    <w:rsid w:val="00583920"/>
    <w:rsid w:val="00585202"/>
    <w:rsid w:val="0058522F"/>
    <w:rsid w:val="0058553D"/>
    <w:rsid w:val="005908AE"/>
    <w:rsid w:val="00591A5E"/>
    <w:rsid w:val="00593AE5"/>
    <w:rsid w:val="00595F27"/>
    <w:rsid w:val="005A6FBE"/>
    <w:rsid w:val="005B1D36"/>
    <w:rsid w:val="005B20C9"/>
    <w:rsid w:val="005B543F"/>
    <w:rsid w:val="005B62B7"/>
    <w:rsid w:val="005C2731"/>
    <w:rsid w:val="005C2D40"/>
    <w:rsid w:val="005D128C"/>
    <w:rsid w:val="005D1D63"/>
    <w:rsid w:val="005D369F"/>
    <w:rsid w:val="005D4476"/>
    <w:rsid w:val="005D4AF6"/>
    <w:rsid w:val="005D6565"/>
    <w:rsid w:val="005E1C5E"/>
    <w:rsid w:val="005E26B3"/>
    <w:rsid w:val="005E5B59"/>
    <w:rsid w:val="005F1570"/>
    <w:rsid w:val="005F287A"/>
    <w:rsid w:val="005F430C"/>
    <w:rsid w:val="00600EEF"/>
    <w:rsid w:val="00602977"/>
    <w:rsid w:val="00603133"/>
    <w:rsid w:val="00616F9F"/>
    <w:rsid w:val="006218D1"/>
    <w:rsid w:val="0063309A"/>
    <w:rsid w:val="00637594"/>
    <w:rsid w:val="006404B1"/>
    <w:rsid w:val="00641B74"/>
    <w:rsid w:val="00646E3B"/>
    <w:rsid w:val="00647CF4"/>
    <w:rsid w:val="0065780D"/>
    <w:rsid w:val="00674EA4"/>
    <w:rsid w:val="0068025F"/>
    <w:rsid w:val="00687ECB"/>
    <w:rsid w:val="0069323A"/>
    <w:rsid w:val="0069679C"/>
    <w:rsid w:val="00696CC0"/>
    <w:rsid w:val="006A1AD0"/>
    <w:rsid w:val="006A1E7E"/>
    <w:rsid w:val="006A4EA9"/>
    <w:rsid w:val="006B1DB9"/>
    <w:rsid w:val="006C0B3A"/>
    <w:rsid w:val="006C7738"/>
    <w:rsid w:val="006D091B"/>
    <w:rsid w:val="006D1FDA"/>
    <w:rsid w:val="006D3BD9"/>
    <w:rsid w:val="006E6C2E"/>
    <w:rsid w:val="006F382D"/>
    <w:rsid w:val="007067E3"/>
    <w:rsid w:val="00707629"/>
    <w:rsid w:val="007107B8"/>
    <w:rsid w:val="00711287"/>
    <w:rsid w:val="00723AA8"/>
    <w:rsid w:val="007315D9"/>
    <w:rsid w:val="00735C6D"/>
    <w:rsid w:val="00737A42"/>
    <w:rsid w:val="007450CE"/>
    <w:rsid w:val="0074625E"/>
    <w:rsid w:val="007508CB"/>
    <w:rsid w:val="00752764"/>
    <w:rsid w:val="0075660F"/>
    <w:rsid w:val="00757E09"/>
    <w:rsid w:val="007734AF"/>
    <w:rsid w:val="007746EA"/>
    <w:rsid w:val="00782493"/>
    <w:rsid w:val="00793C88"/>
    <w:rsid w:val="00796A7E"/>
    <w:rsid w:val="007A27C4"/>
    <w:rsid w:val="007B0CD7"/>
    <w:rsid w:val="007B2B60"/>
    <w:rsid w:val="007C01A3"/>
    <w:rsid w:val="007D4FFD"/>
    <w:rsid w:val="007D5ED1"/>
    <w:rsid w:val="007D6F87"/>
    <w:rsid w:val="007E0358"/>
    <w:rsid w:val="007E78F4"/>
    <w:rsid w:val="0080262A"/>
    <w:rsid w:val="00810360"/>
    <w:rsid w:val="00811806"/>
    <w:rsid w:val="00815B8C"/>
    <w:rsid w:val="00817ABE"/>
    <w:rsid w:val="008214C5"/>
    <w:rsid w:val="00832167"/>
    <w:rsid w:val="00834964"/>
    <w:rsid w:val="008358F1"/>
    <w:rsid w:val="00840A20"/>
    <w:rsid w:val="00845168"/>
    <w:rsid w:val="00846E7E"/>
    <w:rsid w:val="008562EE"/>
    <w:rsid w:val="008563A8"/>
    <w:rsid w:val="0085779C"/>
    <w:rsid w:val="0086692F"/>
    <w:rsid w:val="00871444"/>
    <w:rsid w:val="00871724"/>
    <w:rsid w:val="00880BEF"/>
    <w:rsid w:val="008813E0"/>
    <w:rsid w:val="008867AA"/>
    <w:rsid w:val="00892A66"/>
    <w:rsid w:val="008A1467"/>
    <w:rsid w:val="008A4AB4"/>
    <w:rsid w:val="008A7F40"/>
    <w:rsid w:val="008B42F2"/>
    <w:rsid w:val="008B596D"/>
    <w:rsid w:val="008B661E"/>
    <w:rsid w:val="008B669C"/>
    <w:rsid w:val="008C28F0"/>
    <w:rsid w:val="008C4152"/>
    <w:rsid w:val="008C748F"/>
    <w:rsid w:val="008D1986"/>
    <w:rsid w:val="008D3E49"/>
    <w:rsid w:val="008F0B60"/>
    <w:rsid w:val="008F2A16"/>
    <w:rsid w:val="008F5E9F"/>
    <w:rsid w:val="008F6D13"/>
    <w:rsid w:val="00900129"/>
    <w:rsid w:val="00901190"/>
    <w:rsid w:val="00902F0D"/>
    <w:rsid w:val="00921C2C"/>
    <w:rsid w:val="009225D7"/>
    <w:rsid w:val="00922640"/>
    <w:rsid w:val="00931488"/>
    <w:rsid w:val="00934166"/>
    <w:rsid w:val="0093559F"/>
    <w:rsid w:val="00937801"/>
    <w:rsid w:val="00945F4F"/>
    <w:rsid w:val="009610D1"/>
    <w:rsid w:val="00964973"/>
    <w:rsid w:val="00973683"/>
    <w:rsid w:val="00991164"/>
    <w:rsid w:val="009929E9"/>
    <w:rsid w:val="009944AF"/>
    <w:rsid w:val="00995319"/>
    <w:rsid w:val="009A3769"/>
    <w:rsid w:val="009B05ED"/>
    <w:rsid w:val="009B3665"/>
    <w:rsid w:val="009B7E4A"/>
    <w:rsid w:val="009D1FBB"/>
    <w:rsid w:val="009D75ED"/>
    <w:rsid w:val="009D7917"/>
    <w:rsid w:val="009E414A"/>
    <w:rsid w:val="009E5992"/>
    <w:rsid w:val="009F15B2"/>
    <w:rsid w:val="009F2428"/>
    <w:rsid w:val="009F4567"/>
    <w:rsid w:val="00A07905"/>
    <w:rsid w:val="00A14465"/>
    <w:rsid w:val="00A14D31"/>
    <w:rsid w:val="00A15039"/>
    <w:rsid w:val="00A17648"/>
    <w:rsid w:val="00A25B85"/>
    <w:rsid w:val="00A33B82"/>
    <w:rsid w:val="00A43B94"/>
    <w:rsid w:val="00A5025F"/>
    <w:rsid w:val="00A512B5"/>
    <w:rsid w:val="00A515C0"/>
    <w:rsid w:val="00A517CB"/>
    <w:rsid w:val="00A616C0"/>
    <w:rsid w:val="00A77EE7"/>
    <w:rsid w:val="00A81012"/>
    <w:rsid w:val="00A852D5"/>
    <w:rsid w:val="00A91377"/>
    <w:rsid w:val="00A93894"/>
    <w:rsid w:val="00A94B1F"/>
    <w:rsid w:val="00AA6A89"/>
    <w:rsid w:val="00AB0930"/>
    <w:rsid w:val="00AB54E9"/>
    <w:rsid w:val="00AB55A3"/>
    <w:rsid w:val="00AB6697"/>
    <w:rsid w:val="00AC21DA"/>
    <w:rsid w:val="00AC2DAC"/>
    <w:rsid w:val="00AD1E39"/>
    <w:rsid w:val="00AD542E"/>
    <w:rsid w:val="00AE0972"/>
    <w:rsid w:val="00AE3FF1"/>
    <w:rsid w:val="00AE43F5"/>
    <w:rsid w:val="00AF18C9"/>
    <w:rsid w:val="00AF4D55"/>
    <w:rsid w:val="00AF692B"/>
    <w:rsid w:val="00B025AA"/>
    <w:rsid w:val="00B06DC4"/>
    <w:rsid w:val="00B1190A"/>
    <w:rsid w:val="00B34D21"/>
    <w:rsid w:val="00B41D5A"/>
    <w:rsid w:val="00B4595B"/>
    <w:rsid w:val="00B50306"/>
    <w:rsid w:val="00B53CA4"/>
    <w:rsid w:val="00B65456"/>
    <w:rsid w:val="00B66859"/>
    <w:rsid w:val="00B67221"/>
    <w:rsid w:val="00B67BB0"/>
    <w:rsid w:val="00B742C5"/>
    <w:rsid w:val="00B862DC"/>
    <w:rsid w:val="00B95AB6"/>
    <w:rsid w:val="00B97173"/>
    <w:rsid w:val="00B97851"/>
    <w:rsid w:val="00BA264B"/>
    <w:rsid w:val="00BA3D26"/>
    <w:rsid w:val="00BB40A5"/>
    <w:rsid w:val="00BB592D"/>
    <w:rsid w:val="00BB6243"/>
    <w:rsid w:val="00BC0DA6"/>
    <w:rsid w:val="00BC25E3"/>
    <w:rsid w:val="00BC2948"/>
    <w:rsid w:val="00BC3362"/>
    <w:rsid w:val="00BD0348"/>
    <w:rsid w:val="00BD3427"/>
    <w:rsid w:val="00BD62E0"/>
    <w:rsid w:val="00BE61AB"/>
    <w:rsid w:val="00BF2B5B"/>
    <w:rsid w:val="00BF4C6F"/>
    <w:rsid w:val="00BF76AA"/>
    <w:rsid w:val="00C0611A"/>
    <w:rsid w:val="00C11792"/>
    <w:rsid w:val="00C2171E"/>
    <w:rsid w:val="00C235EC"/>
    <w:rsid w:val="00C23E3E"/>
    <w:rsid w:val="00C32769"/>
    <w:rsid w:val="00C327C4"/>
    <w:rsid w:val="00C337EA"/>
    <w:rsid w:val="00C35D0C"/>
    <w:rsid w:val="00C36B91"/>
    <w:rsid w:val="00C40C4C"/>
    <w:rsid w:val="00C42AA9"/>
    <w:rsid w:val="00C4342E"/>
    <w:rsid w:val="00C501F7"/>
    <w:rsid w:val="00C504F3"/>
    <w:rsid w:val="00C648AD"/>
    <w:rsid w:val="00C66442"/>
    <w:rsid w:val="00C7358C"/>
    <w:rsid w:val="00C847DB"/>
    <w:rsid w:val="00C867C4"/>
    <w:rsid w:val="00C86982"/>
    <w:rsid w:val="00C9016C"/>
    <w:rsid w:val="00C97FB8"/>
    <w:rsid w:val="00CB01F9"/>
    <w:rsid w:val="00CB0979"/>
    <w:rsid w:val="00CB42D1"/>
    <w:rsid w:val="00CC0394"/>
    <w:rsid w:val="00CD71F5"/>
    <w:rsid w:val="00CE24B9"/>
    <w:rsid w:val="00CF49CC"/>
    <w:rsid w:val="00CF4B55"/>
    <w:rsid w:val="00D074D1"/>
    <w:rsid w:val="00D31CCB"/>
    <w:rsid w:val="00D427A8"/>
    <w:rsid w:val="00D42FA7"/>
    <w:rsid w:val="00D44BC1"/>
    <w:rsid w:val="00D45E38"/>
    <w:rsid w:val="00D5785F"/>
    <w:rsid w:val="00D65EA0"/>
    <w:rsid w:val="00D672E4"/>
    <w:rsid w:val="00D70B58"/>
    <w:rsid w:val="00D71324"/>
    <w:rsid w:val="00D743B6"/>
    <w:rsid w:val="00D802DD"/>
    <w:rsid w:val="00D80BA6"/>
    <w:rsid w:val="00D82114"/>
    <w:rsid w:val="00D85D6E"/>
    <w:rsid w:val="00D86732"/>
    <w:rsid w:val="00D91513"/>
    <w:rsid w:val="00D93952"/>
    <w:rsid w:val="00D93A3B"/>
    <w:rsid w:val="00D94223"/>
    <w:rsid w:val="00DA2A17"/>
    <w:rsid w:val="00DA38E5"/>
    <w:rsid w:val="00DA509A"/>
    <w:rsid w:val="00DA54B6"/>
    <w:rsid w:val="00DA5EEA"/>
    <w:rsid w:val="00DA6FF6"/>
    <w:rsid w:val="00DB098D"/>
    <w:rsid w:val="00DB2E7F"/>
    <w:rsid w:val="00DB67C3"/>
    <w:rsid w:val="00DB681D"/>
    <w:rsid w:val="00DB7C27"/>
    <w:rsid w:val="00DB7EA5"/>
    <w:rsid w:val="00DC0E74"/>
    <w:rsid w:val="00DD4E33"/>
    <w:rsid w:val="00DD4F5F"/>
    <w:rsid w:val="00DD79A9"/>
    <w:rsid w:val="00DE20C5"/>
    <w:rsid w:val="00DE4FF9"/>
    <w:rsid w:val="00DE5680"/>
    <w:rsid w:val="00DF1ACF"/>
    <w:rsid w:val="00DF3664"/>
    <w:rsid w:val="00E00041"/>
    <w:rsid w:val="00E042EF"/>
    <w:rsid w:val="00E04505"/>
    <w:rsid w:val="00E056CE"/>
    <w:rsid w:val="00E059E6"/>
    <w:rsid w:val="00E05A02"/>
    <w:rsid w:val="00E10BF8"/>
    <w:rsid w:val="00E16F5E"/>
    <w:rsid w:val="00E2370C"/>
    <w:rsid w:val="00E23865"/>
    <w:rsid w:val="00E27936"/>
    <w:rsid w:val="00E30852"/>
    <w:rsid w:val="00E309BD"/>
    <w:rsid w:val="00E36939"/>
    <w:rsid w:val="00E45D3C"/>
    <w:rsid w:val="00E46D53"/>
    <w:rsid w:val="00E507AC"/>
    <w:rsid w:val="00E5124C"/>
    <w:rsid w:val="00E52045"/>
    <w:rsid w:val="00E52F43"/>
    <w:rsid w:val="00E53164"/>
    <w:rsid w:val="00E56F80"/>
    <w:rsid w:val="00E741C9"/>
    <w:rsid w:val="00E75C2A"/>
    <w:rsid w:val="00E83C12"/>
    <w:rsid w:val="00E8404A"/>
    <w:rsid w:val="00E912BF"/>
    <w:rsid w:val="00EA1F0A"/>
    <w:rsid w:val="00EA539E"/>
    <w:rsid w:val="00EA681D"/>
    <w:rsid w:val="00EB1722"/>
    <w:rsid w:val="00EB33ED"/>
    <w:rsid w:val="00ED1634"/>
    <w:rsid w:val="00ED337D"/>
    <w:rsid w:val="00EE5142"/>
    <w:rsid w:val="00EF02BA"/>
    <w:rsid w:val="00EF3A83"/>
    <w:rsid w:val="00EF4045"/>
    <w:rsid w:val="00EF438F"/>
    <w:rsid w:val="00EF4717"/>
    <w:rsid w:val="00EF4A64"/>
    <w:rsid w:val="00EF4B78"/>
    <w:rsid w:val="00EF5B8B"/>
    <w:rsid w:val="00EF640F"/>
    <w:rsid w:val="00F04F34"/>
    <w:rsid w:val="00F050FB"/>
    <w:rsid w:val="00F07369"/>
    <w:rsid w:val="00F168DA"/>
    <w:rsid w:val="00F16F99"/>
    <w:rsid w:val="00F17B13"/>
    <w:rsid w:val="00F211FF"/>
    <w:rsid w:val="00F23E22"/>
    <w:rsid w:val="00F26589"/>
    <w:rsid w:val="00F27B74"/>
    <w:rsid w:val="00F31608"/>
    <w:rsid w:val="00F46C6E"/>
    <w:rsid w:val="00F51D67"/>
    <w:rsid w:val="00F52352"/>
    <w:rsid w:val="00F53D01"/>
    <w:rsid w:val="00F57243"/>
    <w:rsid w:val="00F61AC2"/>
    <w:rsid w:val="00F64925"/>
    <w:rsid w:val="00F65A9F"/>
    <w:rsid w:val="00F676A4"/>
    <w:rsid w:val="00F7169E"/>
    <w:rsid w:val="00F729A2"/>
    <w:rsid w:val="00F730B4"/>
    <w:rsid w:val="00F876E1"/>
    <w:rsid w:val="00F93E49"/>
    <w:rsid w:val="00F96159"/>
    <w:rsid w:val="00FA1F50"/>
    <w:rsid w:val="00FA3D63"/>
    <w:rsid w:val="00FA6512"/>
    <w:rsid w:val="00FA7962"/>
    <w:rsid w:val="00FAAA85"/>
    <w:rsid w:val="00FB65BB"/>
    <w:rsid w:val="00FC144B"/>
    <w:rsid w:val="00FC2C59"/>
    <w:rsid w:val="00FC6127"/>
    <w:rsid w:val="00FD0C7D"/>
    <w:rsid w:val="00FD5CD4"/>
    <w:rsid w:val="00FD6B3C"/>
    <w:rsid w:val="00FE262D"/>
    <w:rsid w:val="00FE273E"/>
    <w:rsid w:val="00FE3D2C"/>
    <w:rsid w:val="00FE7154"/>
    <w:rsid w:val="00FE796B"/>
    <w:rsid w:val="00FF685F"/>
    <w:rsid w:val="01289A22"/>
    <w:rsid w:val="015F5312"/>
    <w:rsid w:val="01CF3E63"/>
    <w:rsid w:val="02BA2E17"/>
    <w:rsid w:val="0307D4D1"/>
    <w:rsid w:val="0319CEC0"/>
    <w:rsid w:val="04A2C96A"/>
    <w:rsid w:val="06192367"/>
    <w:rsid w:val="0D52938D"/>
    <w:rsid w:val="0E27E8A3"/>
    <w:rsid w:val="0E83E278"/>
    <w:rsid w:val="10102E68"/>
    <w:rsid w:val="1038B151"/>
    <w:rsid w:val="1104F53F"/>
    <w:rsid w:val="114E3C8D"/>
    <w:rsid w:val="11BA646E"/>
    <w:rsid w:val="11BC2808"/>
    <w:rsid w:val="11BC8687"/>
    <w:rsid w:val="11BFA441"/>
    <w:rsid w:val="150ECDD5"/>
    <w:rsid w:val="1520E1B2"/>
    <w:rsid w:val="16DE23D5"/>
    <w:rsid w:val="182D3D44"/>
    <w:rsid w:val="19C71A7E"/>
    <w:rsid w:val="1A11CC03"/>
    <w:rsid w:val="1AADD293"/>
    <w:rsid w:val="1B2449BF"/>
    <w:rsid w:val="1B4AF8FF"/>
    <w:rsid w:val="1BA4735B"/>
    <w:rsid w:val="1C4524E9"/>
    <w:rsid w:val="1D9232B2"/>
    <w:rsid w:val="1E57BAE0"/>
    <w:rsid w:val="202CAA57"/>
    <w:rsid w:val="208816B7"/>
    <w:rsid w:val="20D142D9"/>
    <w:rsid w:val="20DF82D3"/>
    <w:rsid w:val="221B2404"/>
    <w:rsid w:val="2340B556"/>
    <w:rsid w:val="245CC64D"/>
    <w:rsid w:val="257BB0FC"/>
    <w:rsid w:val="26B5C9AE"/>
    <w:rsid w:val="28BD0260"/>
    <w:rsid w:val="29D7734D"/>
    <w:rsid w:val="2A09ED30"/>
    <w:rsid w:val="2A6DE75F"/>
    <w:rsid w:val="2A775B8F"/>
    <w:rsid w:val="2B3525E4"/>
    <w:rsid w:val="2C88C4DB"/>
    <w:rsid w:val="2D18A4E4"/>
    <w:rsid w:val="2F2E9E4E"/>
    <w:rsid w:val="3003B4CD"/>
    <w:rsid w:val="306CB33B"/>
    <w:rsid w:val="30EA62AE"/>
    <w:rsid w:val="318ADD0B"/>
    <w:rsid w:val="318B4CD5"/>
    <w:rsid w:val="34DC31B8"/>
    <w:rsid w:val="34E75924"/>
    <w:rsid w:val="3557139F"/>
    <w:rsid w:val="37B84182"/>
    <w:rsid w:val="385DCAA9"/>
    <w:rsid w:val="386E631C"/>
    <w:rsid w:val="3C3CEFBB"/>
    <w:rsid w:val="3C480BC9"/>
    <w:rsid w:val="3F06C7A7"/>
    <w:rsid w:val="3F4E4EF3"/>
    <w:rsid w:val="40BC3FD7"/>
    <w:rsid w:val="42B9B962"/>
    <w:rsid w:val="446EE9C9"/>
    <w:rsid w:val="466E1DCF"/>
    <w:rsid w:val="4AED7238"/>
    <w:rsid w:val="4AFE2079"/>
    <w:rsid w:val="4CEED7EF"/>
    <w:rsid w:val="4E359D54"/>
    <w:rsid w:val="4E3E6337"/>
    <w:rsid w:val="4EF9EBEA"/>
    <w:rsid w:val="4FE1F799"/>
    <w:rsid w:val="51401211"/>
    <w:rsid w:val="516EDAEF"/>
    <w:rsid w:val="52E50DA2"/>
    <w:rsid w:val="5357F72F"/>
    <w:rsid w:val="541CDC93"/>
    <w:rsid w:val="54A87ED1"/>
    <w:rsid w:val="5746C8BE"/>
    <w:rsid w:val="574FD393"/>
    <w:rsid w:val="57611DE3"/>
    <w:rsid w:val="5A59B458"/>
    <w:rsid w:val="5C9F0BB4"/>
    <w:rsid w:val="5EC0835D"/>
    <w:rsid w:val="5FFFD410"/>
    <w:rsid w:val="600294A3"/>
    <w:rsid w:val="607DC499"/>
    <w:rsid w:val="60FAF4CE"/>
    <w:rsid w:val="6231D411"/>
    <w:rsid w:val="6281EAF0"/>
    <w:rsid w:val="62E81295"/>
    <w:rsid w:val="62F69F1C"/>
    <w:rsid w:val="641C43FF"/>
    <w:rsid w:val="6432258F"/>
    <w:rsid w:val="65574D3C"/>
    <w:rsid w:val="66048B10"/>
    <w:rsid w:val="66B80652"/>
    <w:rsid w:val="682EE613"/>
    <w:rsid w:val="68B6755A"/>
    <w:rsid w:val="694CD822"/>
    <w:rsid w:val="6C039DB4"/>
    <w:rsid w:val="6FEEA310"/>
    <w:rsid w:val="70A4CB31"/>
    <w:rsid w:val="7168110F"/>
    <w:rsid w:val="72482BED"/>
    <w:rsid w:val="72AB051D"/>
    <w:rsid w:val="735A0541"/>
    <w:rsid w:val="747E67F0"/>
    <w:rsid w:val="76393DAA"/>
    <w:rsid w:val="771D3E70"/>
    <w:rsid w:val="7BB6171D"/>
    <w:rsid w:val="7E35A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84D"/>
  <w15:docId w15:val="{B82B0B13-2235-489C-888E-3F4012A1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563C"/>
    <w:pPr>
      <w:spacing w:line="360" w:lineRule="auto"/>
      <w:jc w:val="both"/>
    </w:pPr>
  </w:style>
  <w:style w:type="paragraph" w:styleId="Titolo1">
    <w:name w:val="heading 1"/>
    <w:uiPriority w:val="9"/>
    <w:qFormat/>
    <w:pPr>
      <w:spacing w:before="480" w:after="240"/>
      <w:outlineLvl w:val="0"/>
    </w:pPr>
    <w:rPr>
      <w:b/>
      <w:bCs/>
      <w:color w:val="1F4E78"/>
      <w:sz w:val="36"/>
      <w:szCs w:val="36"/>
    </w:rPr>
  </w:style>
  <w:style w:type="paragraph" w:styleId="Titolo2">
    <w:name w:val="heading 2"/>
    <w:link w:val="Titolo2Carattere"/>
    <w:uiPriority w:val="9"/>
    <w:unhideWhenUsed/>
    <w:qFormat/>
    <w:pPr>
      <w:spacing w:before="360" w:after="180"/>
      <w:outlineLvl w:val="1"/>
    </w:pPr>
    <w:rPr>
      <w:b/>
      <w:bCs/>
      <w:color w:val="2E5C8A"/>
      <w:sz w:val="30"/>
      <w:szCs w:val="30"/>
    </w:rPr>
  </w:style>
  <w:style w:type="paragraph" w:styleId="Titolo3">
    <w:name w:val="heading 3"/>
    <w:link w:val="Titolo3Carattere"/>
    <w:uiPriority w:val="9"/>
    <w:unhideWhenUsed/>
    <w:qFormat/>
    <w:pPr>
      <w:spacing w:before="240" w:after="120"/>
      <w:outlineLvl w:val="2"/>
    </w:pPr>
    <w:rPr>
      <w:b/>
      <w:bCs/>
      <w:color w:val="4472A8"/>
      <w:sz w:val="26"/>
      <w:szCs w:val="26"/>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link w:val="TitoloCarattere"/>
    <w:uiPriority w:val="10"/>
    <w:qFormat/>
    <w:pPr>
      <w:spacing w:before="240" w:after="360"/>
      <w:jc w:val="center"/>
    </w:pPr>
    <w:rPr>
      <w:b/>
      <w:bCs/>
      <w:color w:val="1F4E78"/>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orpotesto">
    <w:name w:val="Body Text"/>
    <w:link w:val="CorpotestoCarattere"/>
    <w:uiPriority w:val="99"/>
    <w:pPr>
      <w:spacing w:after="180" w:line="360" w:lineRule="auto"/>
      <w:jc w:val="both"/>
    </w:pPr>
  </w:style>
  <w:style w:type="paragraph" w:customStyle="1" w:styleId="CodeBlock">
    <w:name w:val="Code Block"/>
    <w:pPr>
      <w:spacing w:before="120" w:after="120"/>
      <w:ind w:left="720"/>
    </w:pPr>
    <w:rPr>
      <w:rFonts w:ascii="Courier New" w:eastAsia="Courier New" w:hAnsi="Courier New" w:cs="Courier New"/>
      <w:color w:val="2C3E50"/>
      <w:sz w:val="20"/>
      <w:szCs w:val="20"/>
    </w:rPr>
  </w:style>
  <w:style w:type="character" w:customStyle="1" w:styleId="CorpotestoCarattere">
    <w:name w:val="Corpo testo Carattere"/>
    <w:basedOn w:val="Carpredefinitoparagrafo"/>
    <w:link w:val="Corpotesto"/>
    <w:uiPriority w:val="99"/>
    <w:rsid w:val="00735C6D"/>
  </w:style>
  <w:style w:type="paragraph" w:styleId="Didascalia">
    <w:name w:val="caption"/>
    <w:basedOn w:val="Normale"/>
    <w:next w:val="Normale"/>
    <w:uiPriority w:val="35"/>
    <w:unhideWhenUsed/>
    <w:qFormat/>
    <w:rsid w:val="00023061"/>
    <w:pPr>
      <w:spacing w:after="200"/>
    </w:pPr>
    <w:rPr>
      <w:i/>
      <w:iCs/>
      <w:color w:val="0E2841" w:themeColor="text2"/>
      <w:sz w:val="18"/>
      <w:szCs w:val="18"/>
    </w:rPr>
  </w:style>
  <w:style w:type="character" w:customStyle="1" w:styleId="Titolo2Carattere">
    <w:name w:val="Titolo 2 Carattere"/>
    <w:basedOn w:val="Carpredefinitoparagrafo"/>
    <w:link w:val="Titolo2"/>
    <w:uiPriority w:val="9"/>
    <w:rsid w:val="000C2B5C"/>
    <w:rPr>
      <w:b/>
      <w:bCs/>
      <w:color w:val="2E5C8A"/>
      <w:sz w:val="30"/>
      <w:szCs w:val="30"/>
    </w:rPr>
  </w:style>
  <w:style w:type="character" w:customStyle="1" w:styleId="Titolo3Carattere">
    <w:name w:val="Titolo 3 Carattere"/>
    <w:basedOn w:val="Carpredefinitoparagrafo"/>
    <w:link w:val="Titolo3"/>
    <w:uiPriority w:val="9"/>
    <w:rsid w:val="0054146C"/>
    <w:rPr>
      <w:b/>
      <w:bCs/>
      <w:color w:val="4472A8"/>
      <w:sz w:val="26"/>
      <w:szCs w:val="26"/>
    </w:rPr>
  </w:style>
  <w:style w:type="character" w:styleId="Menzionenonrisolta">
    <w:name w:val="Unresolved Mention"/>
    <w:basedOn w:val="Carpredefinitoparagrafo"/>
    <w:uiPriority w:val="99"/>
    <w:semiHidden/>
    <w:unhideWhenUsed/>
    <w:rsid w:val="00E56F80"/>
    <w:rPr>
      <w:color w:val="605E5C"/>
      <w:shd w:val="clear" w:color="auto" w:fill="E1DFDD"/>
    </w:r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testazione">
    <w:name w:val="header"/>
    <w:basedOn w:val="Normale"/>
    <w:uiPriority w:val="99"/>
    <w:unhideWhenUsed/>
    <w:rsid w:val="4CEED7EF"/>
    <w:pPr>
      <w:tabs>
        <w:tab w:val="center" w:pos="4680"/>
        <w:tab w:val="right" w:pos="9360"/>
      </w:tabs>
    </w:pPr>
  </w:style>
  <w:style w:type="paragraph" w:styleId="Pidipagina">
    <w:name w:val="footer"/>
    <w:basedOn w:val="Normale"/>
    <w:uiPriority w:val="99"/>
    <w:unhideWhenUsed/>
    <w:rsid w:val="4CEED7EF"/>
    <w:pPr>
      <w:tabs>
        <w:tab w:val="center" w:pos="4680"/>
        <w:tab w:val="right" w:pos="9360"/>
      </w:tabs>
    </w:pPr>
  </w:style>
  <w:style w:type="character" w:styleId="Collegamentovisitato">
    <w:name w:val="FollowedHyperlink"/>
    <w:basedOn w:val="Carpredefinitoparagrafo"/>
    <w:uiPriority w:val="99"/>
    <w:semiHidden/>
    <w:unhideWhenUsed/>
    <w:rsid w:val="000817AE"/>
    <w:rPr>
      <w:color w:val="96607D" w:themeColor="followedHyperlink"/>
      <w:u w:val="single"/>
    </w:rPr>
  </w:style>
  <w:style w:type="paragraph" w:styleId="NormaleWeb">
    <w:name w:val="Normal (Web)"/>
    <w:basedOn w:val="Normale"/>
    <w:uiPriority w:val="99"/>
    <w:semiHidden/>
    <w:unhideWhenUsed/>
    <w:rsid w:val="00674EA4"/>
    <w:rPr>
      <w:rFonts w:ascii="Times New Roman" w:hAnsi="Times New Roman" w:cs="Times New Roman"/>
    </w:rPr>
  </w:style>
  <w:style w:type="character" w:customStyle="1" w:styleId="TitoloCarattere">
    <w:name w:val="Titolo Carattere"/>
    <w:basedOn w:val="Carpredefinitoparagrafo"/>
    <w:link w:val="Titolo"/>
    <w:uiPriority w:val="10"/>
    <w:rsid w:val="00304D5E"/>
    <w:rPr>
      <w:b/>
      <w:bCs/>
      <w:color w:val="1F4E78"/>
      <w:sz w:val="56"/>
      <w:szCs w:val="56"/>
    </w:rPr>
  </w:style>
  <w:style w:type="character" w:styleId="Enfasigrassetto">
    <w:name w:val="Strong"/>
    <w:basedOn w:val="Carpredefinitoparagrafo"/>
    <w:uiPriority w:val="22"/>
    <w:qFormat/>
    <w:rsid w:val="004352A7"/>
    <w:rPr>
      <w:b/>
      <w:bCs/>
    </w:rPr>
  </w:style>
  <w:style w:type="character" w:styleId="Enfasicorsivo">
    <w:name w:val="Emphasis"/>
    <w:basedOn w:val="Carpredefinitoparagrafo"/>
    <w:uiPriority w:val="20"/>
    <w:qFormat/>
    <w:rsid w:val="004352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8"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BC160E1-B4AA-45DB-9019-F7B095036A47}">
  <ds:schemaRefs>
    <ds:schemaRef ds:uri="http://schemas.microsoft.com/sharepoint/v3/contenttype/forms"/>
  </ds:schemaRefs>
</ds:datastoreItem>
</file>

<file path=customXml/itemProps2.xml><?xml version="1.0" encoding="utf-8"?>
<ds:datastoreItem xmlns:ds="http://schemas.openxmlformats.org/officeDocument/2006/customXml" ds:itemID="{DA42692D-B8CF-425E-B2C7-6523A364387C}">
  <ds:schemaRefs>
    <ds:schemaRef ds:uri="http://schemas.openxmlformats.org/officeDocument/2006/bibliography"/>
  </ds:schemaRefs>
</ds:datastoreItem>
</file>

<file path=customXml/itemProps3.xml><?xml version="1.0" encoding="utf-8"?>
<ds:datastoreItem xmlns:ds="http://schemas.openxmlformats.org/officeDocument/2006/customXml" ds:itemID="{543E9CE1-399D-4894-9209-495CD990C6C7}"/>
</file>

<file path=customXml/itemProps4.xml><?xml version="1.0" encoding="utf-8"?>
<ds:datastoreItem xmlns:ds="http://schemas.openxmlformats.org/officeDocument/2006/customXml" ds:itemID="{BD7D4B5E-D7AA-4E80-8DDB-E88540F08AC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4161</Words>
  <Characters>23719</Characters>
  <Application>Microsoft Office Word</Application>
  <DocSecurity>0</DocSecurity>
  <Lines>197</Lines>
  <Paragraphs>55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Alessandro Mattavelli</cp:lastModifiedBy>
  <cp:revision>366</cp:revision>
  <dcterms:created xsi:type="dcterms:W3CDTF">2025-12-29T07:33:00Z</dcterms:created>
  <dcterms:modified xsi:type="dcterms:W3CDTF">2026-01-08T13:19:00Z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