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8422" w14:textId="207BFD3D" w:rsidR="00063832" w:rsidRPr="00DE2810" w:rsidRDefault="00063832"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eastAsiaTheme="minorEastAsia" w:hAnsi="Aptos Display"/>
        </w:rPr>
        <w:t>Titolo</w:t>
      </w:r>
    </w:p>
    <w:p w14:paraId="4BAE4CED" w14:textId="3C6A9404" w:rsidR="00063832" w:rsidRDefault="00D2196C"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t>La memoria dello studio: l’AI che non dimentica mai</w:t>
      </w:r>
    </w:p>
    <w:p w14:paraId="42CA207E" w14:textId="77777777" w:rsid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eastAsiaTheme="minorEastAsia" w:hAnsi="Aptos Display"/>
        </w:rPr>
        <w:t>Sottotitolo</w:t>
      </w:r>
    </w:p>
    <w:p w14:paraId="2900ADB3" w14:textId="37B56039" w:rsidR="000C3590" w:rsidRPr="00DE2810" w:rsidRDefault="000C3590"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i/>
          <w:iCs/>
        </w:rPr>
      </w:pPr>
      <w:r>
        <w:t>Ogni studio accumula anni di prassi non scritte. Il problema è che quella conoscenza vive nelle teste delle persone e quando se ne vanno, se ne va con loro. L’AI può diventare la memoria collettiva dello studio</w:t>
      </w:r>
      <w:r w:rsidR="000768FC">
        <w:t xml:space="preserve"> e risolvere (in parte) questo problema</w:t>
      </w:r>
    </w:p>
    <w:p w14:paraId="6D6421B7" w14:textId="5B9A1CF2" w:rsidR="00D2196C" w:rsidRP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eastAsiaTheme="minorEastAsia" w:hAnsi="Aptos Display"/>
        </w:rPr>
        <w:t>Approfondimento</w:t>
      </w:r>
    </w:p>
    <w:p w14:paraId="61AC7813"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Il collaboratore più bravo dello studio ha appena comunicato che se ne va. Buona opportunità di carriera, non si poteva fare altrimenti. Peccato che nella sua testa ci fossero tre anni di prassi non scritte: come preferisce ricevere la documentazione il cliente Rossi, perché con il cliente Bianchi bisogna sempre fare il punto prima di inviare qualsiasi comunicazione, quale template di analisi funziona meglio per le PMI del settore manifatturiero.</w:t>
      </w:r>
    </w:p>
    <w:p w14:paraId="308762DF"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Questo è il problema della conoscenza tacita negli studi professionali: esiste, vale moltissimo, ma non è da nessuna parte.</w:t>
      </w:r>
    </w:p>
    <w:p w14:paraId="54E8C30D"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L’intelligenza artificiale offre oggi uno strumento concreto per affrontare questa fragilità, a patto di usarla in modo sistematico e non episodico.</w:t>
      </w:r>
    </w:p>
    <w:p w14:paraId="008FB2DA" w14:textId="71ECC641" w:rsidR="000C3590" w:rsidRPr="000C3590" w:rsidRDefault="000C3590" w:rsidP="00DE2810">
      <w:pPr>
        <w:pBdr>
          <w:top w:val="single" w:sz="4" w:space="1" w:color="auto"/>
          <w:left w:val="single" w:sz="4" w:space="4" w:color="auto"/>
          <w:bottom w:val="single" w:sz="4" w:space="1" w:color="auto"/>
          <w:right w:val="single" w:sz="4" w:space="4" w:color="auto"/>
        </w:pBdr>
        <w:jc w:val="both"/>
      </w:pPr>
      <w:r>
        <w:t>Il primo livello è quello delle istruzioni personalizzate. I principali assistenti AI</w:t>
      </w:r>
      <w:r w:rsidR="004A25D6">
        <w:t xml:space="preserve">, </w:t>
      </w:r>
      <w:r>
        <w:t>ChatGPT, Claude, Gemini consentono di configurare istruzioni persistenti che definiscono il contesto professionale, il tono preferito, le aree di specializzazione e le prassi dello studio. Non si tratta di un’operazione tecnica: è un atto di formalizzazione della propria metodologia. Scrivere “nel nostro studio utilizziamo questo schema di riclassificazione del bilancio” o “quando analizziamo un’azienda in difficoltà partiamo sempre da questi tre indicatori” significa codificare un sapere che altrimenti rimarrebbe implicito.</w:t>
      </w:r>
    </w:p>
    <w:p w14:paraId="23CD029B"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Il secondo livello riguarda i progetti strutturati. Molti strumenti AI permettono di creare spazi dedicati a specifici clienti o tipologie di lavoro, nei quali accumulare documenti, analisi e note nel tempo. Un progetto dedicato a un cliente diventa progressivamente più ricco e contestualizzato: l’AI risponde con la logica del caso specifico, non in astratto.</w:t>
      </w:r>
    </w:p>
    <w:p w14:paraId="0AE9AAA3"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Il terzo livello, forse il più sottovalutato, è quello della documentazione attiva. Alla fine di ogni analisi complessa, si può chiedere all’AI di produrre una sintesi metodologica: non solo “cosa abbiamo trovato” ma “come abbiamo ragionato”. Quel documento diventa un asset dello studio, riutilizzabile, aggiornabile, trasferibile al prossimo collaboratore — senza che questi debba ricominciare da zero o aspettare che qualcuno si ricordi di spiegargli le cose.</w:t>
      </w:r>
    </w:p>
    <w:p w14:paraId="0DF458A7" w14:textId="2F79CB07" w:rsidR="00AB0DB4" w:rsidRDefault="000C3590" w:rsidP="00DE2810">
      <w:pPr>
        <w:pBdr>
          <w:top w:val="single" w:sz="4" w:space="1" w:color="auto"/>
          <w:left w:val="single" w:sz="4" w:space="4" w:color="auto"/>
          <w:bottom w:val="single" w:sz="4" w:space="1" w:color="auto"/>
          <w:right w:val="single" w:sz="4" w:space="4" w:color="auto"/>
        </w:pBdr>
        <w:jc w:val="both"/>
      </w:pPr>
      <w:r>
        <w:t>Il risultato non è un sistema infallibile. L’AI non sostituisce il giudizio professionale, né la relazione con il cliente. Ma rende meno fragile quella conoscenza che oggi dipende troppo dalle persone e troppo poco dai processi.</w:t>
      </w:r>
    </w:p>
    <w:p w14:paraId="11011C09" w14:textId="5903BE6B" w:rsidR="00486CF3" w:rsidRDefault="0028799D" w:rsidP="00DE2810">
      <w:pPr>
        <w:pBdr>
          <w:top w:val="single" w:sz="4" w:space="1" w:color="auto"/>
          <w:left w:val="single" w:sz="4" w:space="4" w:color="auto"/>
          <w:bottom w:val="single" w:sz="4" w:space="1" w:color="auto"/>
          <w:right w:val="single" w:sz="4" w:space="4" w:color="auto"/>
        </w:pBdr>
        <w:jc w:val="both"/>
        <w:rPr>
          <w:rFonts w:ascii="Aptos" w:hAnsi="Aptos"/>
          <w:color w:val="000000"/>
        </w:rPr>
      </w:pPr>
      <w:r>
        <w:t>La domanda da porsi non è “l’AI può diventare la memoria del nostro studio?” ma “stiamo facendo qualcosa per non perdere la memoria del nostro studio?” L’AI è uno degli strumenti disponibili. Probabilmente il più accessibile. Resta però inutile se non lo usiamo con metodo che è esattamente quello che il collaboratore più bravo stava cercando di insegnarci, prima di salutarci.</w:t>
      </w:r>
    </w:p>
    <w:p w14:paraId="169F11A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sectPr w:rsidR="00486CF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6C"/>
    <w:rsid w:val="00003FEC"/>
    <w:rsid w:val="00063832"/>
    <w:rsid w:val="00064CB3"/>
    <w:rsid w:val="000768FC"/>
    <w:rsid w:val="00086F01"/>
    <w:rsid w:val="000C3590"/>
    <w:rsid w:val="0028799D"/>
    <w:rsid w:val="003D27A6"/>
    <w:rsid w:val="004629B0"/>
    <w:rsid w:val="00486CF3"/>
    <w:rsid w:val="004A25D6"/>
    <w:rsid w:val="0057079D"/>
    <w:rsid w:val="005F0767"/>
    <w:rsid w:val="006A358F"/>
    <w:rsid w:val="006C1887"/>
    <w:rsid w:val="00717676"/>
    <w:rsid w:val="00770D3D"/>
    <w:rsid w:val="0079378C"/>
    <w:rsid w:val="007B3196"/>
    <w:rsid w:val="008C7722"/>
    <w:rsid w:val="008D2CFA"/>
    <w:rsid w:val="00AB0DB4"/>
    <w:rsid w:val="00AB3E34"/>
    <w:rsid w:val="00B637A4"/>
    <w:rsid w:val="00B912B7"/>
    <w:rsid w:val="00BC36EB"/>
    <w:rsid w:val="00D2196C"/>
    <w:rsid w:val="00DD0C60"/>
    <w:rsid w:val="00DE2810"/>
    <w:rsid w:val="00DE3CC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F91A"/>
  <w15:chartTrackingRefBased/>
  <w15:docId w15:val="{6EB2474E-906F-4922-BDFD-C4A4122D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21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96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96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96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96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96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96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96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96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2196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96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96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96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96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96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96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96C"/>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96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96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96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96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96C"/>
    <w:rPr>
      <w:i/>
      <w:iCs/>
      <w:color w:val="404040" w:themeColor="text1" w:themeTint="BF"/>
    </w:rPr>
  </w:style>
  <w:style w:type="paragraph" w:styleId="Paragrafoelenco">
    <w:name w:val="List Paragraph"/>
    <w:basedOn w:val="Normale"/>
    <w:uiPriority w:val="34"/>
    <w:qFormat/>
    <w:rsid w:val="00D2196C"/>
    <w:pPr>
      <w:ind w:left="720"/>
      <w:contextualSpacing/>
    </w:pPr>
  </w:style>
  <w:style w:type="character" w:styleId="Enfasiintensa">
    <w:name w:val="Intense Emphasis"/>
    <w:basedOn w:val="Carpredefinitoparagrafo"/>
    <w:uiPriority w:val="21"/>
    <w:qFormat/>
    <w:rsid w:val="00D2196C"/>
    <w:rPr>
      <w:i/>
      <w:iCs/>
      <w:color w:val="0F4761" w:themeColor="accent1" w:themeShade="BF"/>
    </w:rPr>
  </w:style>
  <w:style w:type="paragraph" w:styleId="Citazioneintensa">
    <w:name w:val="Intense Quote"/>
    <w:basedOn w:val="Normale"/>
    <w:next w:val="Normale"/>
    <w:link w:val="CitazioneintensaCarattere"/>
    <w:uiPriority w:val="30"/>
    <w:qFormat/>
    <w:rsid w:val="00D21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96C"/>
    <w:rPr>
      <w:i/>
      <w:iCs/>
      <w:color w:val="0F4761" w:themeColor="accent1" w:themeShade="BF"/>
    </w:rPr>
  </w:style>
  <w:style w:type="character" w:styleId="Riferimentointenso">
    <w:name w:val="Intense Reference"/>
    <w:basedOn w:val="Carpredefinitoparagrafo"/>
    <w:uiPriority w:val="32"/>
    <w:qFormat/>
    <w:rsid w:val="00D21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29ACF3-AA29-46D5-B5B5-FAF6221EF969}">
  <ds:schemaRefs>
    <ds:schemaRef ds:uri="http://schemas.microsoft.com/sharepoint/v3/contenttype/forms"/>
  </ds:schemaRefs>
</ds:datastoreItem>
</file>

<file path=customXml/itemProps2.xml><?xml version="1.0" encoding="utf-8"?>
<ds:datastoreItem xmlns:ds="http://schemas.openxmlformats.org/officeDocument/2006/customXml" ds:itemID="{9818FDC2-5891-442C-9DDB-083DEA894E1C}">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CD52C209-547B-425B-B1EA-3209E391D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2649</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9</cp:revision>
  <dcterms:created xsi:type="dcterms:W3CDTF">2026-03-03T10:06:00Z</dcterms:created>
  <dcterms:modified xsi:type="dcterms:W3CDTF">2026-03-12T18:03:00Z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