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Adozione AI nelle PMI</w:t>
      </w:r>
    </w:p>
    <w:p/>
    <w:p>
      <w:pPr>
        <w:spacing w:after="120"/>
        <w:jc w:val="left"/>
      </w:pPr>
      <w:r>
        <w:rPr>
          <w:rFonts w:ascii="Calibri" w:hAnsi="Calibri"/>
          <w:b/>
          <w:color w:val="1F497D"/>
          <w:sz w:val="48"/>
        </w:rPr>
        <w:t>L'81% delle PMI dice di usare l'AI.</w:t>
        <w:br/>
        <w:t>Meno di una su quattro sa misurare il risultato.</w:t>
      </w:r>
    </w:p>
    <w:p>
      <w:pPr>
        <w:spacing w:after="200"/>
        <w:jc w:val="left"/>
      </w:pPr>
      <w:r>
        <w:rPr>
          <w:rFonts w:ascii="Calibri" w:hAnsi="Calibri"/>
          <w:i/>
          <w:color w:val="2E74B5"/>
          <w:sz w:val="26"/>
        </w:rPr>
        <w:t>Tra chi usa ChatGPT per scrivere email e chi ha automatizzato la riconciliazione contabile c'è una distanza enorme. E il mercato sta già premiando chi ha fatto il salto.</w:t>
      </w:r>
    </w:p>
    <w:p>
      <w:pPr>
        <w:spacing w:after="40" w:before="40"/>
        <w:pBdr>
          <w:bottom w:val="single" w:sz="6" w:space="1" w:color="1F497D"/>
        </w:pBdr>
      </w:pPr>
    </w:p>
    <w:p>
      <w:pPr>
        <w:spacing w:after="320"/>
        <w:jc w:val="left"/>
      </w:pPr>
      <w:r>
        <w:rPr>
          <w:rFonts w:ascii="Calibri" w:hAnsi="Calibri"/>
          <w:color w:val="808080"/>
          <w:sz w:val="18"/>
        </w:rPr>
        <w:t>A cura della Redazione Ratio  •  24 aprile 2026</w:t>
      </w:r>
    </w:p>
    <w:p>
      <w:pPr>
        <w:spacing w:after="160" w:line="320" w:lineRule="exact"/>
        <w:jc w:val="both"/>
      </w:pPr>
      <w:r>
        <w:rPr>
          <w:rFonts w:ascii="Calibri" w:hAnsi="Calibri"/>
          <w:sz w:val="22"/>
        </w:rPr>
        <w:t>Una ricerca pubblicata nel primo trimestre del 2026 ha rilevato che l'81% delle piccole e medie imprese italiane dichiara di usare strumenti di intelligenza artificiale. Il dato sembra promettente, finché non si scopre che per “usare l’AI” la maggior parte intende chiedere a ChatGPT come scrivere un'email o generare qualche immagine per i social. Meno del 25% ha integrato l'AI in un processo aziendale misurabile. La distanza tra le due situazioni è enorme, e il modo in cui si sta colmando determinerà buona parte del vantaggio competitivo dei prossimi anni.</w:t>
      </w:r>
    </w:p>
    <w:p>
      <w:pPr>
        <w:spacing w:before="280" w:after="120"/>
      </w:pPr>
      <w:r>
        <w:rPr>
          <w:rFonts w:ascii="Calibri" w:hAnsi="Calibri"/>
          <w:b/>
          <w:color w:val="1F497D"/>
          <w:sz w:val="24"/>
        </w:rPr>
        <w:t>Il problema non è la tecnologia: è la domanda sbagliata</w:t>
      </w:r>
    </w:p>
    <w:p>
      <w:pPr>
        <w:spacing w:after="160" w:line="320" w:lineRule="exact"/>
        <w:jc w:val="both"/>
      </w:pPr>
      <w:r>
        <w:rPr>
          <w:rFonts w:ascii="Calibri" w:hAnsi="Calibri"/>
          <w:sz w:val="22"/>
        </w:rPr>
        <w:t>Le PMI che ottengono risultati concreti dall'AI partono da un processo specifico, spesso noioso, ripetitivo e ad alto costo di tempo, e chiedono: possiamo automatizzarlo o accelerarlo in modo misurabile? Quelle che si perdono partono invece dalla tecnologia e chiedono: dove potremmo usare l'AI? La seconda domanda sembra più aperta e strategica, ma in pratica produce sperimentazioni senza metodo, entusiasmo iniziale e poi abbandono quando non si vede un ritorno chiaro.</w:t>
      </w:r>
    </w:p>
    <w:p>
      <w:pPr>
        <w:spacing w:after="160" w:line="320" w:lineRule="exact"/>
        <w:jc w:val="both"/>
      </w:pPr>
      <w:r>
        <w:rPr>
          <w:rFonts w:ascii="Calibri" w:hAnsi="Calibri"/>
          <w:sz w:val="22"/>
        </w:rPr>
        <w:t>I casi d'uso che funzionano nelle PMI italiane hanno caratteristiche comuni. Riguardano attività standardizzabili, con output verificabili e con un costo del lavoro manuale documentabile. L'analisi e l'archiviazione di fatture in ingresso, la riconciliazione di estratti conto bancari con il gestionale, la redazione di risposte standard a richieste di informazioni commerciali, la sintesi di contratti prima di una riunione negoziale: questi sono i campi dove l'AI produce risparmi reali, nell'ordine del 50-70% del tempo precedentemente impiegato. Chi ha fatto questa scelta e l'ha misurata ha i numeri per giustificare l'investimento successivo.</w:t>
      </w:r>
    </w:p>
    <w:p>
      <w:pPr>
        <w:spacing w:before="280" w:after="120"/>
      </w:pPr>
      <w:r>
        <w:rPr>
          <w:rFonts w:ascii="Calibri" w:hAnsi="Calibri"/>
          <w:b/>
          <w:color w:val="1F497D"/>
          <w:sz w:val="24"/>
        </w:rPr>
        <w:t>Il vero freno: la mancanza di un referente interno</w:t>
      </w:r>
    </w:p>
    <w:p>
      <w:pPr>
        <w:spacing w:after="160" w:line="320" w:lineRule="exact"/>
        <w:jc w:val="both"/>
      </w:pPr>
      <w:r>
        <w:rPr>
          <w:rFonts w:ascii="Calibri" w:hAnsi="Calibri"/>
          <w:sz w:val="22"/>
        </w:rPr>
        <w:t>Ciò che frena l'adozione non è quasi mai la tecnologia disponibile. La soglia di accesso economica si è abbassata considerevolmente: gli strumenti SaaS che permettono di costruire flussi automatizzati (come Make o n8n) costano tra i 20 e i 200 euro al mese e permettono di collegare sorgenti dati aziendali a modelli AI senza scrivere una riga di codice. Una PMI con dieci dipendenti può automatizzare la gestione delle richieste di informazioni via email con un investimento iniziale dell'ordine di qualche giornata di setup e una spesa mensile equivalente a poche ore di lavoro impiegatizio.</w:t>
      </w:r>
    </w:p>
    <w:p>
      <w:pPr>
        <w:spacing w:after="160" w:line="320" w:lineRule="exact"/>
        <w:jc w:val="both"/>
      </w:pPr>
      <w:r>
        <w:rPr>
          <w:rFonts w:ascii="Calibri" w:hAnsi="Calibri"/>
          <w:sz w:val="22"/>
        </w:rPr>
        <w:t>Il vero collo di bottiglia è la mancanza di un referente interno che conosca sia il processo da automatizzare sia le basi del funzionamento degli strumenti. Nelle PMI senza una funzione IT dedicata, questa figura manca strutturalmente. La conseguenza è che si rimane bloccati a un uso superficiale degli strumenti, senza mai arrivare all'integrazione. La soluzione non è assumere un esperto AI, che sarebbe sproporzionato per la maggior parte delle dimensioni in gioco: è formare una persona già in azienda sulle basi dell'automazione e affiancarla per il primo progetto con supporto esterno.</w:t>
      </w:r>
    </w:p>
    <w:p>
      <w:pPr>
        <w:spacing w:before="280" w:after="120"/>
      </w:pPr>
      <w:r>
        <w:rPr>
          <w:rFonts w:ascii="Calibri" w:hAnsi="Calibri"/>
          <w:b/>
          <w:color w:val="1F497D"/>
          <w:sz w:val="24"/>
        </w:rPr>
        <w:t>Il nodo della riservatezza dei dati</w:t>
      </w:r>
    </w:p>
    <w:p>
      <w:pPr>
        <w:spacing w:after="160" w:line="320" w:lineRule="exact"/>
        <w:jc w:val="both"/>
      </w:pPr>
      <w:r>
        <w:rPr>
          <w:rFonts w:ascii="Calibri" w:hAnsi="Calibri"/>
          <w:sz w:val="22"/>
        </w:rPr>
        <w:t>Un secondo freno ricorrente riguarda la riservatezza dei dati. Molti titolari di PMI sono giustamente cauti nell'inserire dati aziendali su piattaforme cloud esterne. La risposta a questa preoccupazione non è evitare l'AI, ma scegliere con attenzione la piattaforma: esistono soluzioni con hosting europeo e trattamento dei dati conforme al GDPR, oppure soluzioni ibride che processano i dati localmente e usano il modello cloud solo per l'elaborazione del linguaggio. Per le attività più sensibili esistono anche modelli linguistici open source (come Mistral o Llama 3) installabili su server aziendali, eliminando il problema alla radice. La scelta della piattaforma giusta richiede un'ora di analisi, non mesi di attesa.</w:t>
      </w:r>
    </w:p>
    <w:p>
      <w:pPr>
        <w:spacing w:before="280" w:after="120"/>
      </w:pPr>
      <w:r>
        <w:rPr>
          <w:rFonts w:ascii="Calibri" w:hAnsi="Calibri"/>
          <w:b/>
          <w:color w:val="1F497D"/>
          <w:sz w:val="24"/>
        </w:rPr>
        <w:t>Come misurare: il prima e il dopo</w:t>
      </w:r>
    </w:p>
    <w:p>
      <w:pPr>
        <w:spacing w:after="160" w:line="320" w:lineRule="exact"/>
        <w:jc w:val="both"/>
      </w:pPr>
      <w:r>
        <w:rPr>
          <w:rFonts w:ascii="Calibri" w:hAnsi="Calibri"/>
          <w:sz w:val="22"/>
        </w:rPr>
        <w:t>Il problema della misurazione è più semplice di quanto sembri, ma richiede disciplina. Prima di avviare qualsiasi progetto AI, occorre documentare il tempo attualmente impiegato nel processo che si vuole automatizzare, la frequenza degli errori, il costo orario delle risorse coinvolte. Dopo l'implementazione, gli stessi indicatori permettono di calcolare il risparmio effettivo. Senza questo passaggio, l'AI rimane un'impressione positiva, non un dato di bilancio. Le aziende che hanno questa disciplina riescono ad estendere il progetto pilota ad altri processi perché hanno i numeri per giustificare l'investimento al management o ai soci.</w:t>
      </w:r>
    </w:p>
    <w:p>
      <w:pPr>
        <w:spacing w:after="160" w:line="320" w:lineRule="exact"/>
        <w:jc w:val="both"/>
      </w:pPr>
      <w:r>
        <w:rPr>
          <w:rFonts w:ascii="Calibri" w:hAnsi="Calibri"/>
          <w:sz w:val="22"/>
        </w:rPr>
        <w:t>Il divario tra le imprese che stanno costruendo vantaggio competitivo reale con l'AI e quelle che lo dichiarano senza averlo è destinato ad ampliarsi nei prossimi diciotto mesi. La differenza non è nella capacità di spesa ma nel metodo: scegliere un processo, misurare il prima, implementare, misurare il dopo. Chi ha fatto questo esercizio una volta lo fa di nuovo. Chi non lo ha mai fatto continuerà a rispondere positivamente ai sondaggi sull'uso dell'AI senza che nulla cambi nel proprio conto economico.</w:t>
      </w:r>
    </w:p>
    <w:p>
      <w:pPr>
        <w:spacing w:after="160" w:line="320" w:lineRule="exact"/>
        <w:jc w:val="both"/>
      </w:pPr>
      <w:r>
        <w:rPr>
          <w:rFonts w:ascii="Calibri" w:hAnsi="Calibri"/>
          <w:sz w:val="22"/>
        </w:rPr>
        <w:t>La domanda utile da porre nella prossima riunione di staff è semplice: quale attività ci costa più tempo e produce il risultato meno differenziato rispetto ai concorrenti? La risposta a quella domanda è il primo progetto AI da fare.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Osservatorio Artificial Intelligence — Politecnico di Milano, Rapporto 2025/2026</w:t>
      </w:r>
    </w:p>
    <w:p>
      <w:pPr>
        <w:spacing w:after="40"/>
      </w:pPr>
      <w:r>
        <w:rPr>
          <w:rFonts w:ascii="Calibri" w:hAnsi="Calibri"/>
          <w:color w:val="606060"/>
          <w:sz w:val="17"/>
        </w:rPr>
        <w:t>• pmi.it — "AI nelle PMI, l'81% la usa ma solo 1 su 4 l'ha integrata" (marzo 2026)</w:t>
      </w:r>
    </w:p>
    <w:p>
      <w:pPr>
        <w:spacing w:after="40"/>
      </w:pPr>
      <w:r>
        <w:rPr>
          <w:rFonts w:ascii="Calibri" w:hAnsi="Calibri"/>
          <w:color w:val="606060"/>
          <w:sz w:val="17"/>
        </w:rPr>
        <w:t>• kinetikon.com — "Agenti IA nelle PMI italiane: adozione e casi d'uso" (2026)</w:t>
      </w:r>
    </w:p>
    <w:p>
      <w:pPr>
        <w:spacing w:after="40"/>
      </w:pPr>
      <w:r>
        <w:rPr>
          <w:rFonts w:ascii="Calibri" w:hAnsi="Calibri"/>
          <w:color w:val="606060"/>
          <w:sz w:val="17"/>
        </w:rPr>
        <w:t>• managementcue.it — "Gli agenti AI in azienda: cosa cambierà davvero nel 2026" (marzo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