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Quando l'AI classifica le fatture e il commercialista firma: dove finisce l'automazione</w:t>
      </w:r>
    </w:p>
    <w:p>
      <w:pPr>
        <w:spacing w:after="200" w:line="360"/>
        <w:jc w:val="both"/>
      </w:pPr>
      <w:r>
        <w:rPr>
          <w:rFonts w:ascii="Calibri" w:cs="Calibri" w:eastAsia="Calibri" w:hAnsi="Calibri"/>
          <w:sz w:val="24"/>
          <w:szCs w:val="24"/>
        </w:rPr>
        <w:t xml:space="preserve">Comincia così: il gestionale registra automaticamente le fatture ricevute, le classifica per categoria di costo, le abbina ai contratti e segnala le anomalie. Al mattino il collaboratore di studio trova già predisposta la bozza di riconciliazione. La firma in fondo è ancora sua, ma il lavoro che precede quella firma è cambiato.</w:t>
      </w:r>
    </w:p>
    <w:p>
      <w:pPr>
        <w:spacing w:after="200" w:line="360"/>
        <w:jc w:val="both"/>
      </w:pPr>
      <w:r>
        <w:rPr>
          <w:rFonts w:ascii="Calibri" w:cs="Calibri" w:eastAsia="Calibri" w:hAnsi="Calibri"/>
          <w:sz w:val="24"/>
          <w:szCs w:val="24"/>
        </w:rPr>
        <w:t xml:space="preserve">Negli ultimi dodici mesi, molti studi commercialisti italiani hanno integrato strumenti di intelligenza artificiale nei processi contabili, in parte per effetto della pressione dei fornitori di software (TeamSystem, Zucchetti, Wolters Kluwer hanno tutti aggiornato i propri pacchetti con funzioni AI), in parte per la domanda crescente dei clienti che vogliono reportistica più rapida e margini ridotti sulle attività di base. Il risultato è un cambiamento concreto nel modo in cui si lavora, con vantaggi reali su alcune attività e rischi nuovi che non sempre vengono valutati con la stessa attenzione.</w:t>
      </w:r>
    </w:p>
    <w:p>
      <w:pPr>
        <w:spacing w:after="200" w:line="360"/>
        <w:jc w:val="both"/>
      </w:pPr>
      <w:r>
        <w:rPr>
          <w:rFonts w:ascii="Calibri" w:cs="Calibri" w:eastAsia="Calibri" w:hAnsi="Calibri"/>
          <w:sz w:val="24"/>
          <w:szCs w:val="24"/>
        </w:rPr>
        <w:t xml:space="preserve">Quello che i nuovi strumenti fanno davvero bene è la classificazione delle transazioni ripetitive. Un sistema addestrato sulle registrazioni storiche di uno studio impara i pattern: sa che quella tipologia di fornitore va in quel conto, che quella voce si riconcilia con quell'estratto conto, che quella spesa va suddivisa tra più centri di costo secondo le proporzioni abituali. La velocità di esecuzione è incomparabile con quella di un operatore umano, e il tasso di errore sulle transazioni standard scende in modo significativo. Secondo alcune stime, l'automazione contabile assistita da AI può ridurre del 40-60% il tempo dedicato alla registrazione manuale nelle attività di media complessità.</w:t>
      </w:r>
    </w:p>
    <w:p>
      <w:pPr>
        <w:spacing w:after="200" w:line="360"/>
        <w:jc w:val="both"/>
      </w:pPr>
      <w:r>
        <w:rPr>
          <w:rFonts w:ascii="Calibri" w:cs="Calibri" w:eastAsia="Calibri" w:hAnsi="Calibri"/>
          <w:sz w:val="24"/>
          <w:szCs w:val="24"/>
        </w:rPr>
        <w:t xml:space="preserve">Il limite compare quando si esce dalla routine. Le allucinazioni, termine tecnico per indicare i casi in cui un modello di AI genera output plausibili ma errati, non riguardano solo i chatbot che inventano citazioni. Riguardano anche i sistemi contabili: una fattura con una dicitura insolita può essere classificata erroneamente, un accordo commerciale non standard può essere riconciliato con il contratto sbagliato, un'anomalia può passare inosservata perché il sistema la interpreta come una variante normale. La differenza rispetto a un errore umano è che l'errore dell'AI è sistematico: se il sistema ha imparato un pattern sbagliato, applica quel pattern a tutte le transazioni simili.</w:t>
      </w:r>
    </w:p>
    <w:p>
      <w:pPr>
        <w:spacing w:after="200" w:line="360"/>
        <w:jc w:val="both"/>
      </w:pPr>
      <w:r>
        <w:rPr>
          <w:rFonts w:ascii="Calibri" w:cs="Calibri" w:eastAsia="Calibri" w:hAnsi="Calibri"/>
          <w:sz w:val="24"/>
          <w:szCs w:val="24"/>
        </w:rPr>
        <w:t xml:space="preserve">Questo significa che il controllo umano non è un'aggiunta opzionale all'automazione: è la condizione che rende l'automazione affidabile. Il professionista che firma la riconciliazione mensile non può limitarsi a verificare che il sistema non abbia prodotto messaggi di errore. Deve mantenere una comprensione sufficiente dei dati per individuare le anomalie che il sistema non ha segnalato, e deve farlo con la consapevolezza che alcune categorie di errore sono più probabili di altre.</w:t>
      </w:r>
    </w:p>
    <w:p>
      <w:pPr>
        <w:spacing w:after="200" w:line="360"/>
        <w:jc w:val="both"/>
      </w:pPr>
      <w:r>
        <w:rPr>
          <w:rFonts w:ascii="Calibri" w:cs="Calibri" w:eastAsia="Calibri" w:hAnsi="Calibri"/>
          <w:sz w:val="24"/>
          <w:szCs w:val="24"/>
        </w:rPr>
        <w:t xml:space="preserve">Nella pratica, questo si traduce in una revisione del processo di controllo più che in una riduzione del tempo totale. Chi ha implementato queste soluzioni racconta spesso di aver "risparmiato" tempo sulla classificazione e di averne "speso" di più sulla verifica critica. Il saldo è positivo, ma il lavoro non scompare: si trasforma. La competenza richiesta al collaboratore di studio non è più quella di saper registrare correttamente una fattura, ma quella di saper leggere un prospetto sintetico e riconoscere dove qualcosa non quadra.</w:t>
      </w:r>
    </w:p>
    <w:p>
      <w:pPr>
        <w:spacing w:after="200" w:line="360"/>
        <w:jc w:val="both"/>
      </w:pPr>
      <w:r>
        <w:rPr>
          <w:rFonts w:ascii="Calibri" w:cs="Calibri" w:eastAsia="Calibri" w:hAnsi="Calibri"/>
          <w:sz w:val="24"/>
          <w:szCs w:val="24"/>
        </w:rPr>
        <w:t xml:space="preserve">C'è un aspetto che riguarda direttamente il rapporto con i clienti. Molti studi stanno usando l'AI per produrre analisi di bilancio, report sugli scostamenti rispetto al budget, confronti con i benchmark di settore. Questi documenti vengono inviati ai clienti con la firma dello studio. Se contengono errori, la responsabilità è del professionista, non del software. Il fornitore di software non risponde professionalmente dell'errore: risponde, al massimo, del malfunzionamento tecnico. La distinzione è rilevante sul piano pratico e su quello assicurativo.</w:t>
      </w:r>
    </w:p>
    <w:p>
      <w:pPr>
        <w:spacing w:after="200" w:line="360"/>
        <w:jc w:val="both"/>
      </w:pPr>
      <w:r>
        <w:rPr>
          <w:rFonts w:ascii="Calibri" w:cs="Calibri" w:eastAsia="Calibri" w:hAnsi="Calibri"/>
          <w:sz w:val="24"/>
          <w:szCs w:val="24"/>
        </w:rPr>
        <w:t xml:space="preserve">Ciò che sta cambiando, in sostanza, è il punto in cui si concentra il valore del lavoro professionale. Le attività che possono essere automatizzate, e che quindi si stanno commoditizzando, sono quelle di registrazione, classificazione e riconciliazione di routine. Quelle che non si automatizzano, almeno non in modo affidabile, sono l'interpretazione delle anomalie, la gestione delle situazioni non standard, la relazione con il cliente su questioni che richiedono giudizio, non solo calcolo. Questa distribuzione non è necessariamente una minaccia per i professionisti: per chi sa riorientare il proprio lavoro verso questi ambiti, è un'opportunità di aumentare il valore percepito dal cliente a parità di ore fatturate.</w:t>
      </w:r>
    </w:p>
    <w:p>
      <w:pPr>
        <w:spacing w:after="200" w:line="360"/>
        <w:jc w:val="both"/>
      </w:pPr>
      <w:r>
        <w:rPr>
          <w:rFonts w:ascii="Calibri" w:cs="Calibri" w:eastAsia="Calibri" w:hAnsi="Calibri"/>
          <w:sz w:val="24"/>
          <w:szCs w:val="24"/>
        </w:rPr>
        <w:t xml:space="preserve">La domanda che vale la pena porsi, se gestisci uno studio o sei responsabile amministrativo in un'azienda, non è "l'AI sostituirà i contabili?", ma "dove nella mia organizzazione il lavoro umano aggiunge ancora valore che un sistema automatico non può replicare?". La risposta a quella domanda indica dove conviene concentrare le competenze, e dove invece ha senso lasciare che il software faccia il suo lavoro, a condizione di presidiarne l'output con la supervisione necessaria.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2026-09-11T08:14:17.017Z</dcterms:created>
  <dcterms:modified xsi:type="dcterms:W3CDTF">2026-09-11T08:14:17.018Z</dcterms:modified>
</cp:coreProperties>
</file>

<file path=docProps/custom.xml><?xml version="1.0" encoding="utf-8"?>
<Properties xmlns="http://schemas.openxmlformats.org/officeDocument/2006/custom-properties" xmlns:vt="http://schemas.openxmlformats.org/officeDocument/2006/docPropsVTypes"/>
</file>