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Strumenti e Processi AI</w:t>
      </w:r>
    </w:p>
    <w:p/>
    <w:p>
      <w:pPr>
        <w:spacing w:after="120"/>
        <w:jc w:val="left"/>
      </w:pPr>
      <w:r>
        <w:rPr>
          <w:rFonts w:ascii="Calibri" w:hAnsi="Calibri"/>
          <w:b/>
          <w:color w:val="1F497D"/>
          <w:sz w:val="48"/>
        </w:rPr>
        <w:t>L’AI agentica funziona nei demo.</w:t>
        <w:br/>
        <w:t>Portarla in produzione è un altro lavoro.</w:t>
      </w:r>
    </w:p>
    <w:p>
      <w:pPr>
        <w:spacing w:after="200"/>
        <w:jc w:val="left"/>
      </w:pPr>
      <w:r>
        <w:rPr>
          <w:rFonts w:ascii="Calibri" w:hAnsi="Calibri"/>
          <w:i/>
          <w:color w:val="2E74B5"/>
          <w:sz w:val="26"/>
        </w:rPr>
        <w:t>Il 68% delle aziende italiane ha investito in strumenti AI agentica, ma la metà non è riuscita a trasformare il proof of concept in un processo operativo stabile. Il problema non è la tecnologia: è che un agente costruito su dati puliti incontra i dati reali dell’azienda e non è pronto per quello che trova.</w:t>
      </w:r>
    </w:p>
    <w:p>
      <w:pPr>
        <w:spacing w:after="40" w:before="40"/>
        <w:pBdr>
          <w:bottom w:val="single" w:sz="6" w:space="1" w:color="1F497D"/>
        </w:pBdr>
      </w:pPr>
    </w:p>
    <w:p>
      <w:pPr>
        <w:spacing w:after="320"/>
        <w:jc w:val="left"/>
      </w:pPr>
      <w:r>
        <w:rPr>
          <w:rFonts w:ascii="Calibri" w:hAnsi="Calibri"/>
          <w:color w:val="808080"/>
          <w:sz w:val="18"/>
        </w:rPr>
        <w:t>A cura della Redazione Ratio  •  24 luglio 2026</w:t>
      </w:r>
    </w:p>
    <w:p>
      <w:pPr>
        <w:spacing w:after="160" w:line="320" w:lineRule="exact"/>
        <w:jc w:val="both"/>
      </w:pPr>
      <w:r>
        <w:rPr>
          <w:rFonts w:ascii="Calibri" w:hAnsi="Calibri"/>
          <w:sz w:val="22"/>
        </w:rPr>
        <w:t>DigitalAdrenalin ha pubblicato a luglio 2026 un’analisi sul divario tra sperimentazioni AI e deployment in ambienti produttivi nelle aziende italiane. Il dato più citato è che il 68% delle aziende ha già investito in strumenti AI per l’automazione dei processi, ma la metà di queste non è riuscita a trasformare il proof of concept in un flusso di lavoro operativo che giri da solo, senza supervisione manuale costante. Il gap non ha niente a che fare con la qualità degli strumenti disponibili: ha a che fare con quello che gli ingegneri chiamano il ‘last mile problem’, il tratto finale che separa il laboratorio dal campo.</w:t>
      </w:r>
    </w:p>
    <w:p>
      <w:pPr>
        <w:spacing w:after="160" w:line="320" w:lineRule="exact"/>
        <w:jc w:val="both"/>
      </w:pPr>
      <w:r>
        <w:rPr>
          <w:rFonts w:ascii="Calibri" w:hAnsi="Calibri"/>
          <w:sz w:val="22"/>
        </w:rPr>
        <w:t>Icaro funzionava perfettamente finché la cera reggeva. Il punto non era la qualità delle piume o del progetto di Dedalo: era che il sistema era stato costruito e testato a terra, in condizioni controllate, senza mai stimare cosa sarebbe successo vicino al sole. Gli agenti AI aziendali hanno un problema analogo: vengono sviluppati e validati su set di dati puliti, strutturati, rappresentativi di uno scenario ideale, e poi vengono rilasciati in contesti dove i dati sono incompleti, le eccezioni sono frequenti e i processi che dovrebbero supportare sono stati costruiti in decenni senza pensare all’integrazione con un sistema automatizzato.</w:t>
      </w:r>
    </w:p>
    <w:p>
      <w:pPr>
        <w:spacing w:before="280" w:after="120"/>
      </w:pPr>
      <w:r>
        <w:rPr>
          <w:rFonts w:ascii="Calibri" w:hAnsi="Calibri"/>
          <w:b/>
          <w:color w:val="1F497D"/>
          <w:sz w:val="24"/>
        </w:rPr>
        <w:t>Il problema non è l’agente, è il terreno in cui lo si mette</w:t>
      </w:r>
    </w:p>
    <w:p>
      <w:pPr>
        <w:spacing w:after="160" w:line="320" w:lineRule="exact"/>
        <w:jc w:val="both"/>
      </w:pPr>
      <w:r>
        <w:rPr>
          <w:rFonts w:ascii="Calibri" w:hAnsi="Calibri"/>
          <w:sz w:val="22"/>
        </w:rPr>
        <w:t>Un agente AI che deve leggere le fatture in arrivo, classificarle per categoria di spesa e registrarle nel gestionale funziona in modo impeccabile quando le fatture hanno la struttura prevista nel test. Nel momento in cui si incontra una fattura con un formato insolito, un fornitore non censito, un codice prodotto ambiguo o un importo che non corrisponde all’ordine di acquisto, il comportamento dell’agente dipende interamente da come è stato progettato per gestire l’incertezza. Se la gestione dell’errore non è stata progettata con la stessa attenzione del caso standard, l’agente si blocca, produce un output errato senza segnalarlo, o esegue in modo parziale lasciando il file in uno stato inconsistente. Nessuno di questi tre risultati è accettabile in produzione.</w:t>
      </w:r>
    </w:p>
    <w:p>
      <w:pPr>
        <w:spacing w:after="160" w:line="320" w:lineRule="exact"/>
        <w:jc w:val="both"/>
      </w:pPr>
      <w:r>
        <w:rPr>
          <w:rFonts w:ascii="Calibri" w:hAnsi="Calibri"/>
          <w:sz w:val="22"/>
        </w:rPr>
        <w:t>Le aziende italiane che riescono a portare l’AI agentica in produzione in modo stabile condividono alcune caratteristiche nel modo in cui hanno affrontato il progetto. Prima di scegliere lo strumento, hanno mappato il processo da automatizzare in dettaglio, incluse le eccezioni: non solo il flusso standard, ma cosa succede quando arriva un documento atipico, un dato mancante, un errore di sistema a monte. Poi hanno definito esplicitamente cosa deve fare l’agente quando si trova in uno scenario non previsto: segnalare all’operatore, mettere in coda, rifiutare l’elaborazione o chiedere conferma. Questa fase di progettazione delle eccezioni richiede più tempo del training dell’agente vero e proprio, ed è quella che la maggior parte dei progetti falliti ha saltato.</w:t>
      </w:r>
    </w:p>
    <w:p>
      <w:pPr>
        <w:spacing w:before="280" w:after="120"/>
      </w:pPr>
      <w:r>
        <w:rPr>
          <w:rFonts w:ascii="Calibri" w:hAnsi="Calibri"/>
          <w:b/>
          <w:color w:val="1F497D"/>
          <w:sz w:val="24"/>
        </w:rPr>
        <w:t>Partire dal processo circoscritto, non dalla trasformazione totale</w:t>
      </w:r>
    </w:p>
    <w:p>
      <w:pPr>
        <w:spacing w:after="160" w:line="320" w:lineRule="exact"/>
        <w:jc w:val="both"/>
      </w:pPr>
      <w:r>
        <w:rPr>
          <w:rFonts w:ascii="Calibri" w:hAnsi="Calibri"/>
          <w:sz w:val="22"/>
        </w:rPr>
        <w:t>Per le PMI italiane che si avvicinano all’AI agentica, il rischio più comune è partire con obiettivi troppo ampi: automatizzare l’intero processo di acquisto, sostituire la gestione manuale di un reparto, costruire un assistente che risponda a qualsiasi domanda del cliente. Questi obiettivi sono teoricamente raggiungibili, ma richiedono infrastrutture di dati, qualità di integrazione e capacità di gestione degli errori che la maggior parte delle PMI non ha ancora costruito. Le implementazioni che mostrano i risultati più solidi riguardano processi circoscritti, con input ben definiti, output verificabili e un perimetro chiaro di cosa l’agente deve fare e cosa no. Un agente che classifica correttamente il 94% dei documenti in ingresso su un processo specifico è un punto di partenza reale. Un agente che dovrebbe fare cinquantaquattro cose e ne fa la metà male è un progetto che verrà disabilitato nel giro di un mese.</w:t>
      </w:r>
    </w:p>
    <w:p>
      <w:pPr>
        <w:spacing w:before="280" w:after="120"/>
      </w:pPr>
      <w:r>
        <w:rPr>
          <w:rFonts w:ascii="Calibri" w:hAnsi="Calibri"/>
          <w:b/>
          <w:color w:val="1F497D"/>
          <w:sz w:val="24"/>
        </w:rPr>
        <w:t>La governance dell’agente: chi controlla e cosa</w:t>
      </w:r>
    </w:p>
    <w:p>
      <w:pPr>
        <w:spacing w:after="160" w:line="320" w:lineRule="exact"/>
        <w:jc w:val="both"/>
      </w:pPr>
      <w:r>
        <w:rPr>
          <w:rFonts w:ascii="Calibri" w:hAnsi="Calibri"/>
          <w:sz w:val="22"/>
        </w:rPr>
        <w:t>Un aspetto che emerge dall’analisi è la questione della governance degli agenti in produzione: chi è responsabile di monitorare il comportamento dell’agente nel tempo, di aggiornarlo quando il processo sottostante cambia, di intervenire quando produce output anomali? Nelle aziende che hanno avuto problemi, questa responsabilità era rimasta implicita: il team IT aveva costruito l’agente, il team operativo lo usava, ma nessuno era formalmente incaricato di supervisionarne il funzionamento nel tempo. Gli agenti AI in produzione richiedono un owner, qualcuno che conosca sia il processo operativo sia il funzionamento dello strumento e sia in grado di valutare quando l’uno o l’altro cambia in modo da richiedere un aggiornamento del sistema.</w:t>
      </w:r>
    </w:p>
    <w:p>
      <w:pPr>
        <w:spacing w:after="160" w:line="320" w:lineRule="exact"/>
        <w:jc w:val="both"/>
      </w:pPr>
      <w:r>
        <w:rPr>
          <w:rFonts w:ascii="Calibri" w:hAnsi="Calibri"/>
          <w:sz w:val="22"/>
        </w:rPr>
        <w:t>Un agente AI non si schiaccia con il pollice come un’app. Richiede un progetto: non per il modello, ma per il processo. Le aziende che lo capiscono nella fase di design evitano di scoprirlo in produzione, quando il costo della scoperta è già diventato un problema operativo.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DigitalAdrenalin.it -- 'AI agentica in azienda, il nodo è portarla davvero in produzione' (luglio 2026)</w:t>
      </w:r>
    </w:p>
    <w:p>
      <w:pPr>
        <w:spacing w:after="40"/>
      </w:pPr>
      <w:r>
        <w:rPr>
          <w:rFonts w:ascii="Calibri" w:hAnsi="Calibri"/>
          <w:color w:val="606060"/>
          <w:sz w:val="17"/>
        </w:rPr>
        <w:t>• AffarItaliani.it -- 'Agenti IA, violazione dei dati e incidenti informatici: ecco quanto rischiano le aziende italiane'</w:t>
      </w:r>
    </w:p>
    <w:p>
      <w:pPr>
        <w:spacing w:after="40"/>
      </w:pPr>
      <w:r>
        <w:rPr>
          <w:rFonts w:ascii="Calibri" w:hAnsi="Calibri"/>
          <w:color w:val="606060"/>
          <w:sz w:val="17"/>
        </w:rPr>
        <w:t>• EverestInnovation.it -- 'Agenti AI Autonomi: il 2026 è l’Anno della Rivoluzione Intelligente'</w:t>
      </w:r>
    </w:p>
    <w:p>
      <w:pPr>
        <w:spacing w:after="40"/>
      </w:pPr>
      <w:r>
        <w:rPr>
          <w:rFonts w:ascii="Calibri" w:hAnsi="Calibri"/>
          <w:color w:val="606060"/>
          <w:sz w:val="17"/>
        </w:rPr>
        <w:t>• BestTechPartner.ai -- 'AI agenti: Cosa significa davvero per le imprese (Guida Strategica 2026)'</w:t>
      </w:r>
    </w:p>
    <w:p>
      <w:pPr>
        <w:spacing w:after="40"/>
      </w:pPr>
      <w:r>
        <w:rPr>
          <w:rFonts w:ascii="Calibri" w:hAnsi="Calibri"/>
          <w:color w:val="606060"/>
          <w:sz w:val="17"/>
        </w:rPr>
        <w:t>• CorrierNazionale.it -- 'La Nuova Era dell’Efficienza: Come l’AI Agentica sta Trasformando il Lavoro in Italia nel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