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Luglio 2026  |  PMI e Adozione AI</w:t>
      </w:r>
    </w:p>
    <w:p/>
    <w:p>
      <w:pPr>
        <w:spacing w:after="120"/>
        <w:jc w:val="left"/>
      </w:pPr>
      <w:r>
        <w:rPr>
          <w:rFonts w:ascii="Calibri" w:hAnsi="Calibri"/>
          <w:b/>
          <w:color w:val="1F497D"/>
          <w:sz w:val="48"/>
        </w:rPr>
        <w:t>Potenziale al 30%, maturità all’8,5%:</w:t>
        <w:br/>
        <w:t>le PMI italiane e il paradosso dell’AI.</w:t>
      </w:r>
    </w:p>
    <w:p>
      <w:pPr>
        <w:spacing w:after="200"/>
        <w:jc w:val="left"/>
      </w:pPr>
      <w:r>
        <w:rPr>
          <w:rFonts w:ascii="Calibri" w:hAnsi="Calibri"/>
          <w:i/>
          <w:color w:val="2E74B5"/>
          <w:sz w:val="26"/>
        </w:rPr>
        <w:t>Il rapporto SME-AIMIX 2026 misura il divario tra ciò che l’AI potrebbe dare alle piccole e medie imprese italiane e quello che effettivamente restituisce. La distanza è reale, documentata, e non si chiude comprando lo strumento più avanzato disponibile.</w:t>
      </w:r>
    </w:p>
    <w:p>
      <w:pPr>
        <w:spacing w:after="40" w:before="40"/>
        <w:pBdr>
          <w:bottom w:val="single" w:sz="6" w:space="1" w:color="1F497D"/>
        </w:pBdr>
      </w:pPr>
    </w:p>
    <w:p>
      <w:pPr>
        <w:spacing w:after="320"/>
        <w:jc w:val="left"/>
      </w:pPr>
      <w:r>
        <w:rPr>
          <w:rFonts w:ascii="Calibri" w:hAnsi="Calibri"/>
          <w:color w:val="808080"/>
          <w:sz w:val="18"/>
        </w:rPr>
        <w:t>A cura della Redazione Ratio  •  24 luglio 2026</w:t>
      </w:r>
    </w:p>
    <w:p>
      <w:pPr>
        <w:spacing w:after="160" w:line="320" w:lineRule="exact"/>
        <w:jc w:val="both"/>
      </w:pPr>
      <w:r>
        <w:rPr>
          <w:rFonts w:ascii="Calibri" w:hAnsi="Calibri"/>
          <w:sz w:val="22"/>
        </w:rPr>
        <w:t>Il rapporto SME-AIMIX 2026, presentato a inizio luglio, misura il divario tra ciò che l’intelligenza artificiale potrebbe dare alle piccole e medie imprese italiane e ciò che effettivamente restituisce. Il potenziale di incremento di produttività per le PMI che integrano l’AI in modo strutturato arriva fino al 30%. Il livello di maturità digitale medio delle PMI italiane rispetto all’AI si attesta all’8,5%. Questi due numeri non vanno letti come una contraddizione: vanno letti come una mappa.</w:t>
      </w:r>
    </w:p>
    <w:p>
      <w:pPr>
        <w:spacing w:after="160" w:line="320" w:lineRule="exact"/>
        <w:jc w:val="both"/>
      </w:pPr>
      <w:r>
        <w:rPr>
          <w:rFonts w:ascii="Calibri" w:hAnsi="Calibri"/>
          <w:sz w:val="22"/>
        </w:rPr>
        <w:t>Nel 1987 l’economista Robert Solow scrisse una frase diventata celebre: 'Si vede l’era del computer dappertutto tranne che nelle statistiche sulla produttività.' Il paradosso di Solow descriveva la distanza tra il clamore dei nuovi strumenti tecnologici e i dati reali sulle aziende che li avevano adottati: le macchine erano arrivate, la produttività misurata no. Il rapporto AIMIX fotografa qualcosa di simile applicato all’AI nelle PMI italiane trentanove anni dopo: gli strumenti ci sono, l’adozione dichiarata è in crescita, i risultati misurabili sulla produttività aggregata restano lontani dal potenziale teorico.</w:t>
      </w:r>
    </w:p>
    <w:p>
      <w:pPr>
        <w:spacing w:before="280" w:after="120"/>
      </w:pPr>
      <w:r>
        <w:rPr>
          <w:rFonts w:ascii="Calibri" w:hAnsi="Calibri"/>
          <w:b/>
          <w:color w:val="1F497D"/>
          <w:sz w:val="24"/>
        </w:rPr>
        <w:t>La crescita c’è, ma 'usare l’AI' non è 'integrare l’AI'</w:t>
      </w:r>
    </w:p>
    <w:p>
      <w:pPr>
        <w:spacing w:after="160" w:line="320" w:lineRule="exact"/>
        <w:jc w:val="both"/>
      </w:pPr>
      <w:r>
        <w:rPr>
          <w:rFonts w:ascii="Calibri" w:hAnsi="Calibri"/>
          <w:sz w:val="22"/>
        </w:rPr>
        <w:t>Tra il 2023 e il 2025 la quota di imprese italiane che dichiara di utilizzare almeno una tecnologia di intelligenza artificiale è più che triplicata, passando dal 6% al 16,4%. Il dato è reale, ma va letto con attenzione: molte di queste aziende usano ChatGPT per redigere comunicazioni o sintetizzare documenti, senza aver integrato l’AI nei processi operativi. La differenza tra 'usare uno strumento AI' e 'avere un processo AI-integrato' è la stessa che c’è tra comprare un martello e ristrutturare una casa: il martello è necessario, ma non è la ristrutturazione. Il gap tra il 16,4% di adozione dichiarata e l’8,5% di maturità misurata racconta esattamente questa distanza.</w:t>
      </w:r>
    </w:p>
    <w:p>
      <w:pPr>
        <w:spacing w:before="280" w:after="120"/>
      </w:pPr>
      <w:r>
        <w:rPr>
          <w:rFonts w:ascii="Calibri" w:hAnsi="Calibri"/>
          <w:b/>
          <w:color w:val="1F497D"/>
          <w:sz w:val="24"/>
        </w:rPr>
        <w:t>Il vero ostacolo non è il costo dello strumento</w:t>
      </w:r>
    </w:p>
    <w:p>
      <w:pPr>
        <w:spacing w:after="160" w:line="320" w:lineRule="exact"/>
        <w:jc w:val="both"/>
      </w:pPr>
      <w:r>
        <w:rPr>
          <w:rFonts w:ascii="Calibri" w:hAnsi="Calibri"/>
          <w:sz w:val="22"/>
        </w:rPr>
        <w:t>Quando il rapporto AIMIX chiede alle PMI che hanno valutato l’AI senza adottarla quale sia l’ostacolo principale, la risposta ricorrente non è il prezzo degli abbonamenti, già accessibile per la maggior parte delle soluzioni di base, e nemmeno la complessità tecnica percepita. È la mancanza di competenze interne per valutare quali processi beneficerebbero dell’AI, come configurare gli strumenti in modo utile e come misurare i risultati. Questa risposta rivela un problema strutturale: molte PMI cercano uno strumento quando avrebbero bisogno prima di una mappa. Senza sapere dove l’AI può fare la differenza nel proprio processo specifico, il rischio è comprare lo strumento più pubblicizzato e applicarlo dove capita, ottenendo risultati modesti che alimentano lo scetticismo sull’intera categoria.</w:t>
      </w:r>
    </w:p>
    <w:p>
      <w:pPr>
        <w:spacing w:before="280" w:after="120"/>
      </w:pPr>
      <w:r>
        <w:rPr>
          <w:rFonts w:ascii="Calibri" w:hAnsi="Calibri"/>
          <w:b/>
          <w:color w:val="1F497D"/>
          <w:sz w:val="24"/>
        </w:rPr>
        <w:t>Dove l’AI sta davvero entrando nelle PMI</w:t>
      </w:r>
    </w:p>
    <w:p>
      <w:pPr>
        <w:spacing w:after="160" w:line="320" w:lineRule="exact"/>
        <w:jc w:val="both"/>
      </w:pPr>
      <w:r>
        <w:rPr>
          <w:rFonts w:ascii="Calibri" w:hAnsi="Calibri"/>
          <w:sz w:val="22"/>
        </w:rPr>
        <w:t>L’AI viene adottata nelle aree dove generare efficienza è più immediato da misurare: il 33,1% dei casi riguarda marketing e vendite (redazione di contenuti, automazione di campagne, risposta ai lead), il 25,7% l’amministrazione (gestione documentale, sintesi, comunicazioni interne), il 20% la ricerca e sviluppo. Le aree dove l’AI potrebbe avere l’impatto più profondo, come la gestione della supply chain, la pianificazione della produzione o la manutenzione predittiva, restano le meno esplorate perché richiedono integrazione con sistemi operativi legacy e qualità dei dati che poche PMI hanno ancora costruito. Questo schema di adozione segue la logica del percorso di minima resistenza, non quella del massimo valore.</w:t>
      </w:r>
    </w:p>
    <w:p>
      <w:pPr>
        <w:spacing w:before="280" w:after="120"/>
      </w:pPr>
      <w:r>
        <w:rPr>
          <w:rFonts w:ascii="Calibri" w:hAnsi="Calibri"/>
          <w:b/>
          <w:color w:val="1F497D"/>
          <w:sz w:val="24"/>
        </w:rPr>
        <w:t>La distanza si chiude con il metodo, non con il modello</w:t>
      </w:r>
    </w:p>
    <w:p>
      <w:pPr>
        <w:spacing w:after="160" w:line="320" w:lineRule="exact"/>
        <w:jc w:val="both"/>
      </w:pPr>
      <w:r>
        <w:rPr>
          <w:rFonts w:ascii="Calibri" w:hAnsi="Calibri"/>
          <w:sz w:val="22"/>
        </w:rPr>
        <w:t>Le PMI che stanno effettivamente chiudendo il gap tra potenziale e risultati non si distinguono per aver scelto il modello AI più avanzato disponibile. Si distinguono per aver fatto tre cose nell’ordine giusto: hanno mappato i processi prima di scegliere lo strumento, hanno formato le persone prima di automatizzare i flussi, e hanno misurato i risultati su un perimetro circoscritto prima di scalare. Questo approccio richiede qualche settimana in più rispetto all’acquisto diretto di un abbonamento enterprise, ma produce implementazioni che reggono nel tempo invece di essere abbandonate dopo tre mesi perché il risultato non corrispondeva alle aspettative.</w:t>
      </w:r>
    </w:p>
    <w:p>
      <w:pPr>
        <w:spacing w:after="160" w:line="320" w:lineRule="exact"/>
        <w:jc w:val="both"/>
      </w:pPr>
      <w:r>
        <w:rPr>
          <w:rFonts w:ascii="Calibri" w:hAnsi="Calibri"/>
          <w:sz w:val="22"/>
        </w:rPr>
        <w:t>Il 30% non è una promessa di marketing. È il delta che separa una PMI che ha fatto le cose nell’ordine giusto da una che ha fatto la fila davanti allo strumento sbagliato per il processo sbagliato.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SME-AIMIX 2026 -- 'Fino al +30% di produttività con l’AI, ma le PMI italiane non sono ancora pronte' (luglio 2026)</w:t>
      </w:r>
    </w:p>
    <w:p>
      <w:pPr>
        <w:spacing w:after="40"/>
      </w:pPr>
      <w:r>
        <w:rPr>
          <w:rFonts w:ascii="Calibri" w:hAnsi="Calibri"/>
          <w:color w:val="606060"/>
          <w:sz w:val="17"/>
        </w:rPr>
        <w:t>• MediaKey.it -- 'SME-AIMIX 2026: le PMI italiane e l’AI' (luglio 2026)</w:t>
      </w:r>
    </w:p>
    <w:p>
      <w:pPr>
        <w:spacing w:after="40"/>
      </w:pPr>
      <w:r>
        <w:rPr>
          <w:rFonts w:ascii="Calibri" w:hAnsi="Calibri"/>
          <w:color w:val="606060"/>
          <w:sz w:val="17"/>
        </w:rPr>
        <w:t>• AdnKronos / laMilano -- 'AI: nelle PMI italiane il potenziale c’è ma la maturità resta bassa' (giugno 2026)</w:t>
      </w:r>
    </w:p>
    <w:p>
      <w:pPr>
        <w:spacing w:after="40"/>
      </w:pPr>
      <w:r>
        <w:rPr>
          <w:rFonts w:ascii="Calibri" w:hAnsi="Calibri"/>
          <w:color w:val="606060"/>
          <w:sz w:val="17"/>
        </w:rPr>
        <w:t>• WTraining.it -- 'Rapporto Istat 2026: nelle PMI italiane le competenze sono il vero freno all’AI'</w:t>
      </w:r>
    </w:p>
    <w:p>
      <w:pPr>
        <w:spacing w:after="40"/>
      </w:pPr>
      <w:r>
        <w:rPr>
          <w:rFonts w:ascii="Calibri" w:hAnsi="Calibri"/>
          <w:color w:val="606060"/>
          <w:sz w:val="17"/>
        </w:rPr>
        <w:t>• AI4Business.it -- 'Intelligenza artificiale in Italia, crescita e ritardi nel 2026'</w:t>
      </w:r>
    </w:p>
    <w:p>
      <w:pPr>
        <w:spacing w:after="40"/>
      </w:pPr>
      <w:r>
        <w:rPr>
          <w:rFonts w:ascii="Calibri" w:hAnsi="Calibri"/>
          <w:color w:val="606060"/>
          <w:sz w:val="17"/>
        </w:rPr>
        <w:t>• SolutionBPartner.it -- 'Intelligenza artificiale per PMI nel 2026'</w:t>
      </w:r>
    </w:p>
    <w:p>
      <w:pPr>
        <w:spacing w:after="40"/>
      </w:pPr>
      <w:r>
        <w:rPr>
          <w:rFonts w:ascii="Calibri" w:hAnsi="Calibri"/>
          <w:color w:val="606060"/>
          <w:sz w:val="17"/>
        </w:rPr>
        <w:t>• BestTechPartner.ai -- 'Intelligenza artificiale in azienda: guida pratica 2026 per le PMI italiane'</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