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e Tecnologia</w:t>
      </w:r>
    </w:p>
    <w:p/>
    <w:p>
      <w:pPr>
        <w:spacing w:after="120"/>
        <w:jc w:val="left"/>
      </w:pPr>
      <w:r>
        <w:rPr>
          <w:rFonts w:ascii="Calibri" w:hAnsi="Calibri"/>
          <w:b/>
          <w:color w:val="1F497D"/>
          <w:sz w:val="44"/>
        </w:rPr>
        <w:t>L’AI nei gestionali dei commercialisti: da Genya a TeamSystem, cosa cambia davvero</w:t>
      </w:r>
    </w:p>
    <w:p>
      <w:pPr>
        <w:spacing w:after="200"/>
        <w:jc w:val="left"/>
      </w:pPr>
      <w:r>
        <w:rPr>
          <w:rFonts w:ascii="Calibri" w:hAnsi="Calibri"/>
          <w:i/>
          <w:color w:val="2E74B5"/>
          <w:sz w:val="26"/>
        </w:rPr>
        <w:t>I principali software per studi professionali italiani hanno integrato funzioni di intelligenza artificiale. Non è marketing: alcune funzionalità stanno già cambiando il modo in cui si lavora. Una guida pratica per orientarsi.</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Secondo l’indagine della Fondazione Nazionale di Ricerca dei Commercialisti condotta tra luglio e settembre 2025, circa il 34% dei commercialisti italiani utilizza già strumenti di intelligenza artificiale nella propria attività quotidiana. Una quota che, stando alle previsioni degli stessi professionisti, potrebbe salire fino al 72% nei prossimi tre anni. Il salto in avanti non avverrà per conversione spontanea: avverrà perché i software che questi professionisti giàusano ogni giorno stanno incorporando l’AI direttamente nei flussi di lavoro, senza richiedere l’adozione di strumenti nuovi o separati.</w:t>
      </w:r>
    </w:p>
    <w:p>
      <w:pPr>
        <w:spacing w:after="160" w:before="0" w:line="320" w:lineRule="exact"/>
        <w:jc w:val="both"/>
      </w:pPr>
      <w:r>
        <w:rPr>
          <w:rFonts w:ascii="Calibri" w:hAnsi="Calibri"/>
          <w:i w:val="0"/>
          <w:sz w:val="22"/>
        </w:rPr>
        <w:t>Il mercato del software contabile e gestionale per studi professionali ha subito una trasformazione rapida. I principali player italiani — Wolters Kluwer con Genya, TeamSystem, Sistemi con PROFIS, Datalog — hanno tutti rilasciato o annunciato funzioni AI integrate nei loro prodotti principali. Non si tratta di add-on opzionali: in molti casi l’AI è diventata parte del workflow ordinario, dalla categorizzazione automatica delle fatture alla compilazione assistita delle dichiarazioni fiscali.</w:t>
      </w:r>
    </w:p>
    <w:p>
      <w:pPr>
        <w:spacing w:before="280" w:after="120"/>
      </w:pPr>
      <w:r>
        <w:rPr>
          <w:rFonts w:ascii="Calibri" w:hAnsi="Calibri"/>
          <w:b/>
          <w:color w:val="1F497D"/>
          <w:sz w:val="26"/>
        </w:rPr>
        <w:t>Genya Expert AI: l’AI nelle dichiarazioni fiscali</w:t>
      </w:r>
    </w:p>
    <w:p>
      <w:pPr>
        <w:spacing w:after="160" w:before="0" w:line="320" w:lineRule="exact"/>
        <w:jc w:val="both"/>
      </w:pPr>
      <w:r>
        <w:rPr>
          <w:rFonts w:ascii="Calibri" w:hAnsi="Calibri"/>
          <w:i w:val="0"/>
          <w:sz w:val="22"/>
        </w:rPr>
        <w:t>Wolters Kluwer ha lanciato a marzo 2026 Genya Dichiarativi Expert AI, un’integrazione che porta l’intelligenza artificiale direttamente nel workflow delle dichiarazioni fiscali. Il sistema analizza i dati contabili del cliente, identifica anomalie rispetto agli anni precedenti, segnala potenziali errori prima dell’invio e suggerisce compilazioni coerenti con il profilo fiscale storico dell’impresa. Non sostituisce il commercialista nel giudizio finale, ma riduce drasticamente il tempo necessario per la verifica e il controllo incrociato dei dati.</w:t>
      </w:r>
    </w:p>
    <w:p>
      <w:pPr>
        <w:spacing w:after="160" w:before="0" w:line="320" w:lineRule="exact"/>
        <w:jc w:val="both"/>
      </w:pPr>
      <w:r>
        <w:rPr>
          <w:rFonts w:ascii="Calibri" w:hAnsi="Calibri"/>
          <w:i w:val="0"/>
          <w:sz w:val="22"/>
        </w:rPr>
        <w:t>Un aspetto particolarmente rilevante di Genya Expert AI è la funzione di controllo intelligente sulle deduzioni e detrazioni. Il sistema incrocia automaticamente le voci inserite con le normative vigenti e con la casistica di accertamento fiscale, segnalando le aree di maggiore esposizione al rischio. Per gli studi che gestiscono un alto volume di dichiarazioni, questo tipo di controllo automatizzato può fare la differenza tra una stagione fiscale gestibile e una sotto pressione continua.</w:t>
      </w:r>
    </w:p>
    <w:p>
      <w:pPr>
        <w:spacing w:before="280" w:after="120"/>
      </w:pPr>
      <w:r>
        <w:rPr>
          <w:rFonts w:ascii="Calibri" w:hAnsi="Calibri"/>
          <w:b/>
          <w:color w:val="1F497D"/>
          <w:sz w:val="26"/>
        </w:rPr>
        <w:t>PROFIS e TeamSystem: automazione contabile quotidiana</w:t>
      </w:r>
    </w:p>
    <w:p>
      <w:pPr>
        <w:spacing w:after="160" w:before="0" w:line="320" w:lineRule="exact"/>
        <w:jc w:val="both"/>
      </w:pPr>
      <w:r>
        <w:rPr>
          <w:rFonts w:ascii="Calibri" w:hAnsi="Calibri"/>
          <w:i w:val="0"/>
          <w:sz w:val="22"/>
        </w:rPr>
        <w:t>Sistemi con il gestionale PROFIS ha integrato funzioni AI per accelerare la registrazione delle fatture elettroniche passive e dei movimenti bancari. Il sistema apprende nel tempo le abitudini di categorizzazione dello studio e propone automaticamente la classificazione contabile corretta, riducendo l’intervento manuale alle eccezioni e ai casi ambigui. La riclassificazione automatica dei bilanci esterni, una delle operazioni più time-intensive nella consulenza societaria, viene assistita da un modello che riconosce le strutture di bilancio e propone le corrispondenze con il piano dei conti dello studio.</w:t>
      </w:r>
    </w:p>
    <w:p>
      <w:pPr>
        <w:spacing w:after="160" w:before="0" w:line="320" w:lineRule="exact"/>
        <w:jc w:val="both"/>
      </w:pPr>
      <w:r>
        <w:rPr>
          <w:rFonts w:ascii="Calibri" w:hAnsi="Calibri"/>
          <w:i w:val="0"/>
          <w:sz w:val="22"/>
        </w:rPr>
        <w:t>TeamSystem, orientato principalmente alle aziende di dimensioni medio-grandi, ha sviluppato funzioni di classificazione automatica delle spese e gestione predittiva dei flussi di cassa. Il modulo AI analizza i movimenti storici, identifica stagionalità e anomalie, e genera previsioni di liquidità a trenta e novanta giorni. Per gli studi che offrono consulenza finanziaria alle imprese clienti, questa funzionalità diventa un argomento concreto da portare in fase di sviluppo del mandato.</w:t>
      </w:r>
    </w:p>
    <w:p>
      <w:pPr>
        <w:spacing w:before="280" w:after="120"/>
      </w:pPr>
      <w:r>
        <w:rPr>
          <w:rFonts w:ascii="Calibri" w:hAnsi="Calibri"/>
          <w:b/>
          <w:color w:val="1F497D"/>
          <w:sz w:val="26"/>
        </w:rPr>
        <w:t>La questione della privacy e della responsabilità</w:t>
      </w:r>
    </w:p>
    <w:p>
      <w:pPr>
        <w:spacing w:after="160" w:before="0" w:line="320" w:lineRule="exact"/>
        <w:jc w:val="both"/>
      </w:pPr>
      <w:r>
        <w:rPr>
          <w:rFonts w:ascii="Calibri" w:hAnsi="Calibri"/>
          <w:i w:val="0"/>
          <w:sz w:val="22"/>
        </w:rPr>
        <w:t>L’adozione dell’AI nei gestionali non è priva di implicazioni normative. Quando un software elabora dati fiscali e contabili dei clienti attraverso modelli di intelligenza artificiale, si pone il tema della catena del trattamento dei dati. Lo studio deve verificare che il fornitore del software abbia sottoscritto un accordo di responsabile del trattamento (DPA) conforme al GDPR, che i dati non vengano trasmessi fuori dallo Spazio Economico Europeo senza garanzie adeguate, e che il modello AI non venga addestrato sui dati dei clienti senza consenso esplicito.</w:t>
      </w:r>
    </w:p>
    <w:p>
      <w:pPr>
        <w:spacing w:after="160" w:before="0" w:line="320" w:lineRule="exact"/>
        <w:jc w:val="both"/>
      </w:pPr>
      <w:r>
        <w:rPr>
          <w:rFonts w:ascii="Calibri" w:hAnsi="Calibri"/>
          <w:i w:val="0"/>
          <w:sz w:val="22"/>
        </w:rPr>
        <w:t>I principali fornitori italiani hanno dichiarato che i loro modelli AI non si addestrano sui dati dei clienti e che il trattamento avviene interamente su infrastrutture certificate in Europa. Ma la verifica di queste dichiarazioni compete allo studio professionale, che rimane responsabile nei confronti dei propri clienti. Il consiglio operativo è di richiedere al fornitore documentazione esplicita sul trattamento dei dati, integrarla nel registro delle attività di trattamento e aggiornarla ogni volta che il software viene aggiornato con nuove funzioni AI.</w:t>
      </w:r>
    </w:p>
    <w:p>
      <w:pPr>
        <w:spacing w:before="280" w:after="120"/>
      </w:pPr>
      <w:r>
        <w:rPr>
          <w:rFonts w:ascii="Calibri" w:hAnsi="Calibri"/>
          <w:b/>
          <w:color w:val="1F497D"/>
          <w:sz w:val="26"/>
        </w:rPr>
        <w:t>Il cambiamento di ruolo che nessuno nomina</w:t>
      </w:r>
    </w:p>
    <w:p>
      <w:pPr>
        <w:spacing w:after="160" w:before="0" w:line="320" w:lineRule="exact"/>
        <w:jc w:val="both"/>
      </w:pPr>
      <w:r>
        <w:rPr>
          <w:rFonts w:ascii="Calibri" w:hAnsi="Calibri"/>
          <w:i w:val="0"/>
          <w:sz w:val="22"/>
        </w:rPr>
        <w:t>Il dibattito sull’AI nei gestionali si concentra spesso sulla produttività: quanto tempo si risparmia, quanti errori si evitano, quanto aumenta la capacità di gestire clienti. Ma il cambiamento più profondo è di natura professionale. Quando la categorizzazione contabile, il controllo delle dichiarazioni e la riconciliazione bancaria vengono gestiti in automatico, il commercialista smette di essere prevalentemente un operatore contabile e diventa prevalentemente un consulente. Le ore liberate dall’automazione devono essere reindirizzate verso attività ad alto valore aggiunto: pianificazione fiscale, consulenza societaria, supporto alle decisioni finanziarie dei clienti.</w:t>
      </w:r>
    </w:p>
    <w:p>
      <w:pPr>
        <w:spacing w:after="160" w:before="0" w:line="320" w:lineRule="exact"/>
        <w:jc w:val="both"/>
      </w:pPr>
      <w:r>
        <w:rPr>
          <w:rFonts w:ascii="Calibri" w:hAnsi="Calibri"/>
          <w:i w:val="0"/>
          <w:sz w:val="22"/>
        </w:rPr>
        <w:t>Questa transizione non è automatica. Richiede che lo studio ridefinisca la propria proposta di valore, comunichi ai clienti che cosa offre oggi che prima non poteva offrire, e prezzi di conseguenza il proprio lavoro. L’AI nei gestionali è già qui, ma il suo impatto reale dipende da come gli studi professionali scelgono di usare il tempo che essa libera.</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Fondazione Nazionale di Ricerca dei Commercialisti — Indagine sull’uso dell’AI negli studi professionali, luglio-settembre 2025</w:t>
      </w:r>
    </w:p>
    <w:p>
      <w:pPr>
        <w:spacing w:after="40"/>
      </w:pPr>
      <w:r>
        <w:rPr>
          <w:rFonts w:ascii="Calibri" w:hAnsi="Calibri"/>
          <w:color w:val="606060"/>
          <w:sz w:val="17"/>
        </w:rPr>
        <w:t>• Wolters Kluwer Italia — Comunicato stampa: Genya Dichiarativi Expert AI (marzo 2026)</w:t>
      </w:r>
    </w:p>
    <w:p>
      <w:pPr>
        <w:spacing w:after="40"/>
      </w:pPr>
      <w:r>
        <w:rPr>
          <w:rFonts w:ascii="Calibri" w:hAnsi="Calibri"/>
          <w:color w:val="606060"/>
          <w:sz w:val="17"/>
        </w:rPr>
        <w:t>• Sistemi — Sistemi AI per PROFIS: registrazione fatture e riclassificazione bilanci</w:t>
      </w:r>
    </w:p>
    <w:p>
      <w:pPr>
        <w:spacing w:after="40"/>
      </w:pPr>
      <w:r>
        <w:rPr>
          <w:rFonts w:ascii="Calibri" w:hAnsi="Calibri"/>
          <w:color w:val="606060"/>
          <w:sz w:val="17"/>
        </w:rPr>
        <w:t>• TeamSystem — AI e Automazione Contabile Studio Commercialisti (2026)</w:t>
      </w:r>
    </w:p>
    <w:p>
      <w:pPr>
        <w:spacing w:after="40"/>
      </w:pPr>
      <w:r>
        <w:rPr>
          <w:rFonts w:ascii="Calibri" w:hAnsi="Calibri"/>
          <w:color w:val="606060"/>
          <w:sz w:val="17"/>
        </w:rPr>
        <w:t>• Datalog — Commercialisti 2026: evoluzione e trend della digitalizzazione negli studi professionali</w:t>
      </w:r>
    </w:p>
    <w:p>
      <w:pPr>
        <w:spacing w:after="40"/>
      </w:pPr>
      <w:r>
        <w:rPr>
          <w:rFonts w:ascii="Calibri" w:hAnsi="Calibri"/>
          <w:color w:val="606060"/>
          <w:sz w:val="17"/>
        </w:rPr>
        <w:t>• Wolters Kluwer — L’intelligenza artificiale trasforma la contabilità: opportunità e sfide (2026)</w:t>
      </w:r>
    </w:p>
    <w:p>
      <w:pPr>
        <w:spacing w:after="40"/>
      </w:pPr>
      <w:r>
        <w:rPr>
          <w:rFonts w:ascii="Calibri" w:hAnsi="Calibri"/>
          <w:color w:val="606060"/>
          <w:sz w:val="17"/>
        </w:rPr>
        <w:t>• Professionista Digitale — Contabilità 2026: trend e digitalizzazione degli studi professionali</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