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Geopolitica AI</w:t>
      </w:r>
    </w:p>
    <w:p/>
    <w:p>
      <w:pPr>
        <w:spacing w:after="120"/>
        <w:jc w:val="left"/>
      </w:pPr>
      <w:r>
        <w:rPr>
          <w:rFonts w:ascii="Calibri" w:hAnsi="Calibri"/>
          <w:b/>
          <w:color w:val="1F497D"/>
          <w:sz w:val="48"/>
        </w:rPr>
        <w:t>La regola e' europea.</w:t>
        <w:br/>
        <w:t>L'interruttore e' a Washington.</w:t>
      </w:r>
    </w:p>
    <w:p>
      <w:pPr>
        <w:spacing w:after="200"/>
        <w:jc w:val="left"/>
      </w:pPr>
      <w:r>
        <w:rPr>
          <w:rFonts w:ascii="Calibri" w:hAnsi="Calibri"/>
          <w:i/>
          <w:color w:val="2E74B5"/>
          <w:sz w:val="26"/>
        </w:rPr>
        <w:t>Il 12 giugno il governo USA ha bloccato Claude Fable 5 per tutti gli utenti non americani. Al G7 di Evian si e' discusso di 'trusted partners' per l'accesso ai modelli di frontiera. Per i professionisti italiani, la questione non e' geopolitica. E' operativa.</w:t>
      </w:r>
    </w:p>
    <w:p>
      <w:pPr>
        <w:spacing w:after="40" w:before="40"/>
        <w:pBdr>
          <w:bottom w:val="single" w:sz="6" w:space="1" w:color="1F497D"/>
        </w:pBdr>
      </w:pPr>
    </w:p>
    <w:p>
      <w:pPr>
        <w:spacing w:after="320"/>
        <w:jc w:val="left"/>
      </w:pPr>
      <w:r>
        <w:rPr>
          <w:rFonts w:ascii="Calibri" w:hAnsi="Calibri"/>
          <w:color w:val="808080"/>
          <w:sz w:val="18"/>
        </w:rPr>
        <w:t>A cura della Redazione Ratio  •  19 giugno 2026</w:t>
      </w:r>
    </w:p>
    <w:p>
      <w:pPr>
        <w:spacing w:after="160" w:line="320" w:lineRule="exact"/>
        <w:jc w:val="both"/>
      </w:pPr>
      <w:r>
        <w:rPr>
          <w:rFonts w:ascii="Calibri" w:hAnsi="Calibri"/>
          <w:sz w:val="22"/>
        </w:rPr>
        <w:t>Il 12 giugno uno studio milanese che aveva integrato Claude come strumento quotidiano per la redazione di pareri e la sintesi di documenti ha ricevuto, al primo accesso della mattina, un messaggio di errore. Il servizio non era disponibile. Non si trattava di un problema tecnico temporaneo, ne' di un disservizio da segnalare all'assistenza. Era una direttiva del governo degli Stati Uniti. Tre giorni dopo il lancio di Claude Fable 5, il modello piu' avanzato mai rilasciato da Anthropic, Washington aveva ordinato alla societa' di sospendere l'accesso per tutti i cittadini non americani, ovunque si trovassero nel mondo, invocando l'Export Control Reform Act e il rischio di 'uso militare-intelligence da parte di soggetti stranieri'. Anthropic ha rispettato la direttiva entro ventiquattro ore, perche' non aveva alternative.</w:t>
      </w:r>
    </w:p>
    <w:p>
      <w:pPr>
        <w:spacing w:after="160" w:line="320" w:lineRule="exact"/>
        <w:jc w:val="both"/>
      </w:pPr>
      <w:r>
        <w:rPr>
          <w:rFonts w:ascii="Calibri" w:hAnsi="Calibri"/>
          <w:sz w:val="22"/>
        </w:rPr>
        <w:t>L'episodio ha avuto una certa copertura nella stampa tecnica italiana, ma e' stato inquadrato prevalentemente come una notizia sul nuovo modello di Anthropic, sulla sua potenza e sulle sue capacita'. L'aspetto che merita attenzione per chi usa questi strumenti professionalmente e' un altro: molte imprese e studi italiani si trovano in una condizione di dipendenza operativa da piattaforme la cui disponibilita' non dipende ne' dall'utente ne' dalle norme europee. Dipende da decisioni prese a Washington. Questa non e' una critica alle piattaforme americane, che restano le piu' avanzate disponibili. E' una descrizione di come funziona la struttura del mercato AI nel 2026.</w:t>
      </w:r>
    </w:p>
    <w:p>
      <w:pPr>
        <w:spacing w:before="280" w:after="120"/>
      </w:pPr>
      <w:r>
        <w:rPr>
          <w:rFonts w:ascii="Calibri" w:hAnsi="Calibri"/>
          <w:b/>
          <w:color w:val="1F497D"/>
          <w:sz w:val="24"/>
        </w:rPr>
        <w:t>Al G7 di Evian: il club dei partner fidati</w:t>
      </w:r>
    </w:p>
    <w:p>
      <w:pPr>
        <w:spacing w:after="160" w:line="320" w:lineRule="exact"/>
        <w:jc w:val="both"/>
      </w:pPr>
      <w:r>
        <w:rPr>
          <w:rFonts w:ascii="Calibri" w:hAnsi="Calibri"/>
          <w:sz w:val="22"/>
        </w:rPr>
        <w:t>Al vertice del G7 di Evian-les-Bains, il 16 giugno, il tema ha trovato spazio ufficiale nelle discussioni tra i leader. Reuters ha riferito che si e' valutato un piano per consentire a un gruppo limitato di paesi alleati di accedere ai modelli di frontiera americani anche in regime di export control. La logica e' quella dei 'trusted partners': paesi con cui gli USA condividono sufficienti garanzie di sicurezza da potersi fidare dell'uso che ne fanno. L'Italia, come membro del G7 e paese NATO, rientrerebbe in questo perimetro. Ma la struttura del meccanismo e' significativa: l'accesso ai modelli di punta diventa una concessione politica, negoziabile, subordinata a criteri che si definiscono a Washington, non a Bruxelles o a Roma.</w:t>
      </w:r>
    </w:p>
    <w:p>
      <w:pPr>
        <w:spacing w:after="160" w:line="320" w:lineRule="exact"/>
        <w:jc w:val="both"/>
      </w:pPr>
      <w:r>
        <w:rPr>
          <w:rFonts w:ascii="Calibri" w:hAnsi="Calibri"/>
          <w:sz w:val="22"/>
        </w:rPr>
        <w:t>Sam Altman di OpenAI, Dario Amodei di Anthropic e Demis Hassabis di Google hanno partecipato al summit come relatori e hanno sostenuto una governance globale dell'AI guidata dagli USA. La posizione e' che i modelli americani siano piu' sicuri e debbano rimanere il punto di riferimento mondiale. La sintesi piu' efficace di questa situazione l'ha offerta MilanoFinanza: 'nell'intelligenza artificiale la regola e' europea ma l'interruttore e' americano'. L'Europa ha elaborato il quadro normativo piu' avanzato al mondo, dall'AI Act alla Legge 132/2025. Ma i modelli che le aziende europee usano ogni giorno girano su infrastrutture americane, con termini di servizio americani, sotto la giurisdizione americana.</w:t>
      </w:r>
    </w:p>
    <w:p>
      <w:pPr>
        <w:spacing w:before="280" w:after="120"/>
      </w:pPr>
      <w:r>
        <w:rPr>
          <w:rFonts w:ascii="Calibri" w:hAnsi="Calibri"/>
          <w:b/>
          <w:color w:val="1F497D"/>
          <w:sz w:val="24"/>
        </w:rPr>
        <w:t>La domanda operativa che vale la pena farsi adesso</w:t>
      </w:r>
    </w:p>
    <w:p>
      <w:pPr>
        <w:spacing w:after="160" w:line="320" w:lineRule="exact"/>
        <w:jc w:val="both"/>
      </w:pPr>
      <w:r>
        <w:rPr>
          <w:rFonts w:ascii="Calibri" w:hAnsi="Calibri"/>
          <w:sz w:val="22"/>
        </w:rPr>
        <w:t>Per uno studio professionale o una PMI italiana, la risposta corretta a questo scenario non e' smettere di usare strumenti AI americani. La qualita' di questi strumenti e' reale e verificata sul campo, e non trova oggi equivalente nelle alternative europee per la maggior parte dei casi d'uso professionali. La risposta e' costruire i propri flussi di lavoro con consapevolezza delle dipendenze. Se un processo lavorativo dipende in modo critico da uno strumento specifico, val la pena chiedersi con franchezza cosa succederebbe se quello strumento diventasse indisponibile per quarantotto ore. Esiste una modalita' alternativa, anche se meno efficiente? Si ha familiarita' con almeno uno strumento sostitutivo per le funzioni piu' critiche? Il processo e' documentato in modo che possa essere spiegato a un nuovo collaboratore senza presupporre l'accesso allo strumento specifico?</w:t>
      </w:r>
    </w:p>
    <w:p>
      <w:pPr>
        <w:spacing w:after="160" w:line="320" w:lineRule="exact"/>
        <w:jc w:val="both"/>
      </w:pPr>
      <w:r>
        <w:rPr>
          <w:rFonts w:ascii="Calibri" w:hAnsi="Calibri"/>
          <w:sz w:val="22"/>
        </w:rPr>
        <w:t>Queste domande si pongono per gli stessi motivi per cui uno studio documenta le procedure operative: non perche' si preveda un disastro, ma perche' la continuita' del servizio ai clienti e' una responsabilita' professionale, e le dipendenze da strumenti digitali non sono diverse da qualsiasi altra dipendenza da un fornitore critico. Chi ha gia' in uso un gestionale cloud o un'applicazione SaaS per la fatturazione sa bene quanto possono essere scomodi anche solo i downtime programmati. Con gli strumenti AI, la posta in gioco e' simile, ma i fattori di rischio sono diversi: non si tratta di problemi tecnici prevedibili, ma di decisioni esterne su cui non si ha influenza.</w:t>
      </w:r>
    </w:p>
    <w:p>
      <w:pPr>
        <w:spacing w:after="160" w:line="320" w:lineRule="exact"/>
        <w:jc w:val="both"/>
      </w:pPr>
      <w:r>
        <w:rPr>
          <w:rFonts w:ascii="Calibri" w:hAnsi="Calibri"/>
          <w:sz w:val="22"/>
        </w:rPr>
        <w:t>L'inaugurazione di LISA al Tecnopolo di Bologna, l'11 giugno, come primo supercomputer europeo dedicato all'AI generativa, segnala che l'Europa sta lavorando a ridurre questa asimmetria strutturale nel medio periodo. Ma ci vorranno anni prima che le alternative europee raggiungano la qualita' dei modelli americani di punta. Nel frattempo, la lezione pratica dell'episodio Fable 5 e' semplice: usare con convinzione i migliori strumenti disponibili, sapendo dove sono gli interruttori, e avendo almeno pensato a cosa fare se qualcuno li spegne.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CorriereNerd.it — 'Claude Fable 5: il mistero dell'IA Anthropic spenta dopo tre giorni' (giugno 2026)</w:t>
      </w:r>
    </w:p>
    <w:p>
      <w:pPr>
        <w:spacing w:after="40"/>
      </w:pPr>
      <w:r>
        <w:rPr>
          <w:rFonts w:ascii="Calibri" w:hAnsi="Calibri"/>
          <w:color w:val="606060"/>
          <w:sz w:val="17"/>
        </w:rPr>
        <w:t>• Cosimo.dev — 'Fable 5 e Mythos 5 spenti dopo 3 giorni: cosa e' successo' (giugno 2026)</w:t>
      </w:r>
    </w:p>
    <w:p>
      <w:pPr>
        <w:spacing w:after="40"/>
      </w:pPr>
      <w:r>
        <w:rPr>
          <w:rFonts w:ascii="Calibri" w:hAnsi="Calibri"/>
          <w:color w:val="606060"/>
          <w:sz w:val="17"/>
        </w:rPr>
        <w:t>• Simon Willison — 'Statement on the US government directive to suspend access to Fable 5 and Mythos 5' (13 giugno 2026)</w:t>
      </w:r>
    </w:p>
    <w:p>
      <w:pPr>
        <w:spacing w:after="40"/>
      </w:pPr>
      <w:r>
        <w:rPr>
          <w:rFonts w:ascii="Calibri" w:hAnsi="Calibri"/>
          <w:color w:val="606060"/>
          <w:sz w:val="17"/>
        </w:rPr>
        <w:t>• Internazionale (Reuters) — 'G7 leaders discuss trusted partners access for cutting-edge US AI models' (16 giugno 2026)</w:t>
      </w:r>
    </w:p>
    <w:p>
      <w:pPr>
        <w:spacing w:after="40"/>
      </w:pPr>
      <w:r>
        <w:rPr>
          <w:rFonts w:ascii="Calibri" w:hAnsi="Calibri"/>
          <w:color w:val="606060"/>
          <w:sz w:val="17"/>
        </w:rPr>
        <w:t>• Key4biz — 'G7 e AI, nasce il club dei Paesi fidati' (giugno 2026)</w:t>
      </w:r>
    </w:p>
    <w:p>
      <w:pPr>
        <w:spacing w:after="40"/>
      </w:pPr>
      <w:r>
        <w:rPr>
          <w:rFonts w:ascii="Calibri" w:hAnsi="Calibri"/>
          <w:color w:val="606060"/>
          <w:sz w:val="17"/>
        </w:rPr>
        <w:t>• MilanoFinanza — 'Nell'intelligenza artificiale la regola e' europea ma l'interruttore e' americano' (15 giugno 2026)</w:t>
      </w:r>
    </w:p>
    <w:p>
      <w:pPr>
        <w:spacing w:after="40"/>
      </w:pPr>
      <w:r>
        <w:rPr>
          <w:rFonts w:ascii="Calibri" w:hAnsi="Calibri"/>
          <w:color w:val="606060"/>
          <w:sz w:val="17"/>
        </w:rPr>
        <w:t>• AI4Business — 'G7 e modelli AI Usa, scontro su accesso e partner fidati' (giugno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