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Fiscalita' e Agevolazioni</w:t>
      </w:r>
    </w:p>
    <w:p/>
    <w:p>
      <w:pPr>
        <w:spacing w:after="120"/>
        <w:jc w:val="left"/>
      </w:pPr>
      <w:r>
        <w:rPr>
          <w:rFonts w:ascii="Calibri" w:hAnsi="Calibri"/>
          <w:b/>
          <w:color w:val="1F497D"/>
          <w:sz w:val="48"/>
        </w:rPr>
        <w:t>Il software AI torna agevolabile.</w:t>
        <w:br/>
        <w:t>Cosa prevede l'iperammortamento 2026.</w:t>
      </w:r>
    </w:p>
    <w:p>
      <w:pPr>
        <w:spacing w:after="200"/>
        <w:jc w:val="left"/>
      </w:pPr>
      <w:r>
        <w:rPr>
          <w:rFonts w:ascii="Calibri" w:hAnsi="Calibri"/>
          <w:i/>
          <w:color w:val="2E74B5"/>
          <w:sz w:val="26"/>
        </w:rPr>
        <w:t>La legge di bilancio 2026 ha reintrodotto la maxi deduzione fiscale per gli investimenti in beni digitali. Dopo anni di esclusione, il software torna tra i beni agevolabili, con una maggiorazione che arriva al 180% sui primi 2,5 milioni. Per le PMI che stanno investendo in strumenti AI, il calendario conta.</w:t>
      </w:r>
    </w:p>
    <w:p>
      <w:pPr>
        <w:spacing w:after="40" w:before="40"/>
        <w:pBdr>
          <w:bottom w:val="single" w:sz="6" w:space="1" w:color="1F497D"/>
        </w:pBdr>
      </w:pPr>
    </w:p>
    <w:p>
      <w:pPr>
        <w:spacing w:after="320"/>
        <w:jc w:val="left"/>
      </w:pPr>
      <w:r>
        <w:rPr>
          <w:rFonts w:ascii="Calibri" w:hAnsi="Calibri"/>
          <w:color w:val="808080"/>
          <w:sz w:val="18"/>
        </w:rPr>
        <w:t>A cura della Redazione Ratio  •  26 giugno 2026</w:t>
      </w:r>
    </w:p>
    <w:p>
      <w:pPr>
        <w:spacing w:after="160" w:line="320" w:lineRule="exact"/>
        <w:jc w:val="both"/>
      </w:pPr>
      <w:r>
        <w:rPr>
          <w:rFonts w:ascii="Calibri" w:hAnsi="Calibri"/>
          <w:sz w:val="22"/>
        </w:rPr>
        <w:t>Un imprenditore del settore manifatturiero che a marzo ha firmato un contratto per un software di pianificazione della produzione basato su AI si e' sentito dire dal proprio commercialista qualcosa che non si aspettava: l'acquisto potrebbe essere deducibile con una maggiorazione del 180%. Non e' un errore, non e' un'offerta promozionale del fornitore. E' la norma introdotta dalla legge di bilancio 2026, che ha reintrodotto l'iperammortamento dopo che il meccanismo era stato sostituito dal credito d'imposta Industria 4.0 nel 2020. Per capire perche' questa novita' e' rilevante per chi investe in strumenti AI nel 2026, conviene partire dalla sostanza dell'agevolazione.</w:t>
      </w:r>
    </w:p>
    <w:p>
      <w:pPr>
        <w:spacing w:before="280" w:after="120"/>
      </w:pPr>
      <w:r>
        <w:rPr>
          <w:rFonts w:ascii="Calibri" w:hAnsi="Calibri"/>
          <w:b/>
          <w:color w:val="1F497D"/>
          <w:sz w:val="24"/>
        </w:rPr>
        <w:t>Come funziona la maggiorazione</w:t>
      </w:r>
    </w:p>
    <w:p>
      <w:pPr>
        <w:spacing w:after="160" w:line="320" w:lineRule="exact"/>
        <w:jc w:val="both"/>
      </w:pPr>
      <w:r>
        <w:rPr>
          <w:rFonts w:ascii="Calibri" w:hAnsi="Calibri"/>
          <w:sz w:val="22"/>
        </w:rPr>
        <w:t>L'iperammortamento consente alle imprese di dedurre dal reddito imponibile una quota del costo degli investimenti che supera il costo effettivo sostenuto. Con una maggiorazione del 180%, un'impresa che acquista un software AI al costo di 100.000 euro puo' dedurre 280.000 euro, cioe' 100.000 piu' il 180% aggiuntivo. Il vantaggio fiscale effettivo dipende dall'aliquota IRES o IRPEF dell'impresa, ma per le societa' soggette ad IRES corrisponde a un risparmio fiscale di circa 66.000 euro su un investimento di 100.000. Le aliquote variano in base all'entita' dell'investimento: il 180% si applica fino a 2,5 milioni di euro; tra 2,5 e 10 milioni scende al 100%; tra 10 e 20 milioni si ferma al 50%.</w:t>
      </w:r>
    </w:p>
    <w:p>
      <w:pPr>
        <w:spacing w:after="160" w:line="320" w:lineRule="exact"/>
        <w:jc w:val="both"/>
      </w:pPr>
      <w:r>
        <w:rPr>
          <w:rFonts w:ascii="Calibri" w:hAnsi="Calibri"/>
          <w:sz w:val="22"/>
        </w:rPr>
        <w:t>Il meccanismo e' simile a quello dell'iperammortamento Industria 4.0 in vigore fino al 2019, con alcune differenze importanti. La prima, per chi si occupa di strumenti digitali, e' che il software torna tra i beni agevolabili. Nel regime del credito d'imposta 4.0 e 5.0 che ha caratterizzato gli anni 2020-2025, il software poteva essere agevolato solo se abbinato a beni materiali 4.0. Dal 2026, i beni immateriali dell'Allegato V del decreto sono nuovamente autonomamente agevolabili, il che include le applicazioni software di gestione aziendale con funzioni di intelligenza artificiale certificate come beni 4.0.</w:t>
      </w:r>
    </w:p>
    <w:p>
      <w:pPr>
        <w:spacing w:before="280" w:after="120"/>
      </w:pPr>
      <w:r>
        <w:rPr>
          <w:rFonts w:ascii="Calibri" w:hAnsi="Calibri"/>
          <w:b/>
          <w:color w:val="1F497D"/>
          <w:sz w:val="24"/>
        </w:rPr>
        <w:t>Quali investimenti AI rientrano nell'agevolazione</w:t>
      </w:r>
    </w:p>
    <w:p>
      <w:pPr>
        <w:spacing w:after="160" w:line="320" w:lineRule="exact"/>
        <w:jc w:val="both"/>
      </w:pPr>
      <w:r>
        <w:rPr>
          <w:rFonts w:ascii="Calibri" w:hAnsi="Calibri"/>
          <w:sz w:val="22"/>
        </w:rPr>
        <w:t>La distinzione rilevante e' tra software genericamente 'AI' e software classificabile come bene immateriale 4.0. Non tutti i software che usano intelligenza artificiale rientrano nell'agevolazione. I criteri stabiliti dal decreto fanno riferimento a caratteristiche tecniche specifiche: integrazione con sistemi di raccolta dati in tempo reale, capacita' di analisi predittiva o ottimizzazione automatica di processi produttivi, interoperabilita' con sistemi di supervisione industriale. Un software di marketing automation basato su AI non rientra. Un sistema MES con moduli AI per la pianificazione predittiva della produzione, che raccoglie dati da macchine collegate, verosimilmente si'.</w:t>
      </w:r>
    </w:p>
    <w:p>
      <w:pPr>
        <w:spacing w:after="160" w:line="320" w:lineRule="exact"/>
        <w:jc w:val="both"/>
      </w:pPr>
      <w:r>
        <w:rPr>
          <w:rFonts w:ascii="Calibri" w:hAnsi="Calibri"/>
          <w:sz w:val="22"/>
        </w:rPr>
        <w:t>Per le PMI che si trovano in questa zona grigia, la documentazione tecnica e' il punto critico. L'accesso all'agevolazione richiede una comunicazione al Gestore dei Servizi Energetici (GSE) attraverso la piattaforma telematica predisposta, e il GSE puo' richiedere documentazione che dimostri il possesso dei requisiti tecnici. Farsi assistere da un professionista con esperienza in perizie tecniche 4.0, o chiedere direttamente al fornitore del software di fornire la documentazione certificata, e' la strada piu' sicura per evitare contestazioni in sede di verifica.</w:t>
      </w:r>
    </w:p>
    <w:p>
      <w:pPr>
        <w:spacing w:after="160" w:line="320" w:lineRule="exact"/>
        <w:jc w:val="both"/>
      </w:pPr>
      <w:r>
        <w:rPr>
          <w:rFonts w:ascii="Calibri" w:hAnsi="Calibri"/>
          <w:sz w:val="22"/>
        </w:rPr>
        <w:t>L'agevolazione copre gli investimenti effettuati tra il 1 gennaio 2026 e il 30 settembre 2028. Per chi ha gia' acquistato software nel corso del 2026, il punto da verificare con il proprio commercialista e' se l'investimento rispetta tutti i requisiti e come impostare correttamente la comunicazione GSE. L'iperammortamento non e' una scorciatoia per trasformare qualsiasi spesa in software in un vantaggio fiscale: funziona su categorie precise e richiede procedure specifiche. Ma per le PMI che stanno investendo in strumenti digitali AI nell'ambito di processi produttivi o gestionali strutturati, e' uno strumento reale che vale la pena verificare concretamente prima di chiudere il bilancio.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Legge 30 dicembre 2025, n. 207 (Legge di Bilancio 2026) — Normattiva</w:t>
      </w:r>
    </w:p>
    <w:p>
      <w:pPr>
        <w:spacing w:after="40"/>
      </w:pPr>
      <w:r>
        <w:rPr>
          <w:rFonts w:ascii="Calibri" w:hAnsi="Calibri"/>
          <w:color w:val="606060"/>
          <w:sz w:val="17"/>
        </w:rPr>
        <w:t>• Finera.it — 'Iperammortamento 2026: guida completa sul ritorno della maxi deduzione per gli investimenti delle imprese'</w:t>
      </w:r>
    </w:p>
    <w:p>
      <w:pPr>
        <w:spacing w:after="40"/>
      </w:pPr>
      <w:r>
        <w:rPr>
          <w:rFonts w:ascii="Calibri" w:hAnsi="Calibri"/>
          <w:color w:val="606060"/>
          <w:sz w:val="17"/>
        </w:rPr>
        <w:t>• IncentivImpresa — 'Iperammortamento 2026: Decreto Attuativo, GSE e Aliquote 220%'</w:t>
      </w:r>
    </w:p>
    <w:p>
      <w:pPr>
        <w:spacing w:after="40"/>
      </w:pPr>
      <w:r>
        <w:rPr>
          <w:rFonts w:ascii="Calibri" w:hAnsi="Calibri"/>
          <w:color w:val="606060"/>
          <w:sz w:val="17"/>
        </w:rPr>
        <w:t>• SoluzioneTasse — 'Iperammortamento 2026: come funziona la maxi deduzione fiscale'</w:t>
      </w:r>
    </w:p>
    <w:p>
      <w:pPr>
        <w:spacing w:after="40"/>
      </w:pPr>
      <w:r>
        <w:rPr>
          <w:rFonts w:ascii="Calibri" w:hAnsi="Calibri"/>
          <w:color w:val="606060"/>
          <w:sz w:val="17"/>
        </w:rPr>
        <w:t>• FiscoeTasse — 'Legge finanziaria 2026: l'iperammortamento'</w:t>
      </w:r>
    </w:p>
    <w:p>
      <w:pPr>
        <w:spacing w:after="40"/>
      </w:pPr>
      <w:r>
        <w:rPr>
          <w:rFonts w:ascii="Calibri" w:hAnsi="Calibri"/>
          <w:color w:val="606060"/>
          <w:sz w:val="17"/>
        </w:rPr>
        <w:t>• MerlinConnect — 'Iperammortamento Industria 4.0 2026 — Guida aggiornata'</w:t>
      </w:r>
    </w:p>
    <w:p>
      <w:pPr>
        <w:spacing w:after="40"/>
      </w:pPr>
      <w:r>
        <w:rPr>
          <w:rFonts w:ascii="Calibri" w:hAnsi="Calibri"/>
          <w:color w:val="606060"/>
          <w:sz w:val="17"/>
        </w:rPr>
        <w:t>• PremierConsulting — 'Iperammortamento 2026: esempio di calcolo'</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