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A6DED" w14:textId="3D16E214" w:rsidR="00D90571" w:rsidRPr="00D90571" w:rsidRDefault="00D90571" w:rsidP="0055376C">
      <w:pPr>
        <w:jc w:val="both"/>
        <w:rPr>
          <w:b/>
          <w:bCs/>
        </w:rPr>
      </w:pPr>
      <w:r w:rsidRPr="00D90571">
        <w:rPr>
          <w:b/>
          <w:bCs/>
        </w:rPr>
        <w:t>Scrivere un parere fiscale con l’AI è possibile?</w:t>
      </w:r>
    </w:p>
    <w:p w14:paraId="40D20766" w14:textId="4F3EB753" w:rsidR="00D90571" w:rsidRDefault="00D90571" w:rsidP="0055376C">
      <w:pPr>
        <w:jc w:val="both"/>
      </w:pPr>
      <w:r>
        <w:t>Prima di rispondere di getto, chiudiamo gli occhi e ripensiamo il percorso necessario alla redazione di un parere fiscale prima dell’avvento dell’AI:</w:t>
      </w:r>
    </w:p>
    <w:p w14:paraId="41B0E008" w14:textId="10AB1901" w:rsidR="00D90571" w:rsidRPr="00D90571" w:rsidRDefault="00D90571" w:rsidP="0055376C">
      <w:pPr>
        <w:jc w:val="both"/>
      </w:pPr>
      <w:r w:rsidRPr="00D90571">
        <w:t>Prima di tutto, è essenziale raccogliere tutte le informazioni pertinenti, comprese le normative fiscali applicabili, i precedenti giurisprudenziali e le interpretazioni dottrinali. Successivamente, si deve esaminare attentamente la situazione del contribuente, valutando i documenti fiscali e finanziari. Una volta acquisita una chiara comprensione del quadro normativo e del caso specifico, si procede alla redazione di una bozza del parere, che deve essere precisa e dettagliata, includendo citazioni di leggi e sentenze rilevanti. La bozza viene poi revisionata per garantire la correttezza e l'accuratezza delle informazioni. Infine, il parere viene finalizzato, assicurandosi che sia chiaro e comprensibile per il destinatario.</w:t>
      </w:r>
    </w:p>
    <w:p w14:paraId="095D2056" w14:textId="77777777" w:rsidR="00D90571" w:rsidRDefault="00D90571" w:rsidP="0055376C">
      <w:pPr>
        <w:jc w:val="both"/>
      </w:pPr>
      <w:r>
        <w:t xml:space="preserve">Bene, ora vediamo, dove l’AI può essere d’aiuto e </w:t>
      </w:r>
      <w:r w:rsidRPr="00D90571">
        <w:t xml:space="preserve">semplificare notevolmente questo processo, rendendolo più rapido ed efficiente. </w:t>
      </w:r>
    </w:p>
    <w:p w14:paraId="194A1E15" w14:textId="30B7C650" w:rsidR="00D90571" w:rsidRDefault="00D90571" w:rsidP="0055376C">
      <w:pPr>
        <w:jc w:val="both"/>
      </w:pPr>
      <w:r>
        <w:t>Data la delicatezza e i rischi che potrebbero derivare in questo caso la consueta avvertenza “Attenzione l’intelligenza artificiale può commettere errori” non può essere di certo accettata e come abbiamo ribadito più volte, l’intelligenza artificiale non ci può sostituire e fare il lavoro per noi. Tuttavia</w:t>
      </w:r>
      <w:r w:rsidR="00D54E25">
        <w:t>,</w:t>
      </w:r>
      <w:r>
        <w:t xml:space="preserve"> come il buon collaboratore di studio coinvolto nella redazione del parere, l’AI ci può semplificare notevolmente il lavoro preliminare di ricerca e anche l’impostazione del parere stesso, lasciando al professionista la contestualizzazione al caso di specie e la sua finalizzazione. </w:t>
      </w:r>
    </w:p>
    <w:p w14:paraId="3945503A" w14:textId="32AB55A9" w:rsidR="00D90571" w:rsidRDefault="00D90571" w:rsidP="0055376C">
      <w:pPr>
        <w:jc w:val="both"/>
      </w:pPr>
      <w:r>
        <w:t xml:space="preserve">Occorre, in questi casi, rivolgersi a quei modelli che consentono il reperimento delle fonti utilizzate per la risposta, risultato che può essere ottenuto o con formulazione di prompt specifici o con modelli specifici quali ad esempio </w:t>
      </w:r>
      <w:proofErr w:type="spellStart"/>
      <w:r>
        <w:t>Perplexity</w:t>
      </w:r>
      <w:proofErr w:type="spellEnd"/>
    </w:p>
    <w:p w14:paraId="54F25C5C" w14:textId="77777777" w:rsidR="00D90571" w:rsidRDefault="00D90571" w:rsidP="0055376C">
      <w:pPr>
        <w:jc w:val="both"/>
      </w:pPr>
      <w:proofErr w:type="spellStart"/>
      <w:r w:rsidRPr="00D90571">
        <w:t>Perplexity</w:t>
      </w:r>
      <w:proofErr w:type="spellEnd"/>
      <w:r w:rsidRPr="00D90571">
        <w:t xml:space="preserve"> si </w:t>
      </w:r>
      <w:r>
        <w:t xml:space="preserve">è </w:t>
      </w:r>
      <w:r w:rsidRPr="00D90571">
        <w:t>rivela</w:t>
      </w:r>
      <w:r>
        <w:t xml:space="preserve">to </w:t>
      </w:r>
      <w:r w:rsidRPr="00D90571">
        <w:t xml:space="preserve">un alleato prezioso </w:t>
      </w:r>
      <w:r>
        <w:t xml:space="preserve">per </w:t>
      </w:r>
      <w:r w:rsidRPr="00D90571">
        <w:t>la sua interfaccia semplice e intuitiva</w:t>
      </w:r>
      <w:r>
        <w:t xml:space="preserve"> attraverso la quale </w:t>
      </w:r>
      <w:r w:rsidRPr="00D90571">
        <w:t xml:space="preserve">porre domande in linguaggio naturale e ricevere risposte chiare e concise, accompagnate da riferimenti a fonti verificate. </w:t>
      </w:r>
      <w:r>
        <w:t>Viene così ridotto il tempo dedicato a</w:t>
      </w:r>
      <w:r w:rsidRPr="00D90571">
        <w:t>l tradizionale processo di ricerca su</w:t>
      </w:r>
      <w:r>
        <w:t xml:space="preserve">i motori di ricerca. </w:t>
      </w:r>
      <w:r w:rsidRPr="00D90571">
        <w:t>naviga</w:t>
      </w:r>
      <w:r>
        <w:t>ndo</w:t>
      </w:r>
      <w:r w:rsidRPr="00D90571">
        <w:t xml:space="preserve"> tra pagine di risultati</w:t>
      </w:r>
      <w:r>
        <w:t xml:space="preserve">. </w:t>
      </w:r>
    </w:p>
    <w:p w14:paraId="5580F558" w14:textId="77777777" w:rsidR="0055376C" w:rsidRDefault="00D90571" w:rsidP="0055376C">
      <w:pPr>
        <w:jc w:val="both"/>
      </w:pPr>
      <w:r>
        <w:t xml:space="preserve">Il vantaggio rispetto ad un motore di ricerca è </w:t>
      </w:r>
      <w:r w:rsidRPr="00D90571">
        <w:t>la possibilità di porre domande di follow-up, permettendo agli utenti di approfondire specifici aspetti della questione fiscale in esame</w:t>
      </w:r>
      <w:r w:rsidR="0055376C">
        <w:t>.</w:t>
      </w:r>
    </w:p>
    <w:p w14:paraId="16742720" w14:textId="5ECD8FF7" w:rsidR="0055376C" w:rsidRPr="0055376C" w:rsidRDefault="0055376C" w:rsidP="0055376C">
      <w:pPr>
        <w:jc w:val="both"/>
      </w:pPr>
      <w:r w:rsidRPr="0055376C">
        <w:t>Quando si deve scrivere un parere fiscale, l’AI può consentire quindi di raccogliere rapidamente i punti chiave e le informazioni necessarie per costruire un argomento solido, esponendo temi complessi in modo chiaro e conciso e consentendo poi, a seconda del tipo e della portata del parere fiscale, i doverosi approfondimenti su eventuali banche dati a disposizione del professionista e naturalmente il “tocco finale dell’artista al lavoro preparato dalla sua bottega”.</w:t>
      </w:r>
    </w:p>
    <w:p w14:paraId="0C2DB0EE" w14:textId="29566E52" w:rsidR="0055376C" w:rsidRDefault="0055376C" w:rsidP="0055376C">
      <w:pPr>
        <w:jc w:val="both"/>
      </w:pPr>
      <w:r>
        <w:t xml:space="preserve">Anche per i puristi, che preferiscono redigere in completa autonomia il parere, l’AI può essere di qualche aiuto; costoro infatti possono sottoporre il parere da loro redatto ad un </w:t>
      </w:r>
      <w:proofErr w:type="spellStart"/>
      <w:r>
        <w:t>ChatBot</w:t>
      </w:r>
      <w:proofErr w:type="spellEnd"/>
      <w:r>
        <w:t xml:space="preserve"> per </w:t>
      </w:r>
      <w:r>
        <w:lastRenderedPageBreak/>
        <w:t>ottenere all’istante una spiegazione più semplice dei concetti, una sintesi, una traduzione in altre lingue o la trasformazione in articolo da pubblicare su qualche autorevole rivista.</w:t>
      </w:r>
    </w:p>
    <w:p w14:paraId="7E44F0C5" w14:textId="010DA143" w:rsidR="00D90571" w:rsidRDefault="00D90571" w:rsidP="0055376C">
      <w:pPr>
        <w:jc w:val="both"/>
      </w:pPr>
    </w:p>
    <w:sectPr w:rsidR="00D9057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71"/>
    <w:rsid w:val="0055376C"/>
    <w:rsid w:val="00B71C74"/>
    <w:rsid w:val="00D54E25"/>
    <w:rsid w:val="00D9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D2364"/>
  <w15:chartTrackingRefBased/>
  <w15:docId w15:val="{AFA0EB43-4E47-4BD8-BAC8-B98C4085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90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90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90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0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0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0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0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0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0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0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90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90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057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057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057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057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057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057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0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90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0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0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0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057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057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9057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0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057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0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2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030F5A-EDC0-4C63-932B-3CAA8BB223E2}"/>
</file>

<file path=customXml/itemProps2.xml><?xml version="1.0" encoding="utf-8"?>
<ds:datastoreItem xmlns:ds="http://schemas.openxmlformats.org/officeDocument/2006/customXml" ds:itemID="{7153BFB7-A61F-4813-B84B-D1E79B78DC5A}"/>
</file>

<file path=customXml/itemProps3.xml><?xml version="1.0" encoding="utf-8"?>
<ds:datastoreItem xmlns:ds="http://schemas.openxmlformats.org/officeDocument/2006/customXml" ds:itemID="{94EBA385-26D9-46B7-A055-97657FE622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492</Words>
  <Characters>2810</Characters>
  <Application>Microsoft Office Word</Application>
  <DocSecurity>0</DocSecurity>
  <Lines>40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</cp:revision>
  <dcterms:created xsi:type="dcterms:W3CDTF">2024-09-13T06:55:00Z</dcterms:created>
  <dcterms:modified xsi:type="dcterms:W3CDTF">2024-09-13T07:25:00Z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