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F92BC" w14:textId="4C538333" w:rsidR="002F5E7B" w:rsidRPr="002F5E7B" w:rsidRDefault="002F5E7B" w:rsidP="00E97A9A">
      <w:pPr>
        <w:jc w:val="both"/>
        <w:rPr>
          <w:b/>
          <w:bCs/>
        </w:rPr>
      </w:pPr>
      <w:r w:rsidRPr="002F5E7B">
        <w:rPr>
          <w:b/>
          <w:bCs/>
        </w:rPr>
        <w:t>L'Intelligenza Artificiale nel mondo del lavoro: Opportunità o minaccia?</w:t>
      </w:r>
    </w:p>
    <w:p w14:paraId="5DDDD60C" w14:textId="77777777" w:rsidR="002F5E7B" w:rsidRDefault="002F5E7B" w:rsidP="00E97A9A">
      <w:pPr>
        <w:jc w:val="both"/>
      </w:pPr>
      <w:r>
        <w:t>L'Intelligenza Artificiale (IA) sta rapidamente emergendo come una forza dirompente in molti settori, e il mondo del lavoro non fa eccezione. Secondo uno studio recente di "</w:t>
      </w:r>
      <w:proofErr w:type="spellStart"/>
      <w:r>
        <w:t>ManpowerGroup</w:t>
      </w:r>
      <w:proofErr w:type="spellEnd"/>
      <w:r>
        <w:t xml:space="preserve"> Italia", entro i prossimi sei anni, l'80% delle professioni sarà trasformato dall'IA. Questa notizia ha suscitato reazioni contrastanti: alcuni la vedono come una minaccia per l'occupazione, mentre altri la considerano un segno di progresso inarrestabile.</w:t>
      </w:r>
      <w:r>
        <w:t xml:space="preserve"> </w:t>
      </w:r>
    </w:p>
    <w:p w14:paraId="103F3998" w14:textId="7EB5E2DF" w:rsidR="002F5E7B" w:rsidRDefault="002F5E7B" w:rsidP="00E97A9A">
      <w:pPr>
        <w:jc w:val="both"/>
      </w:pPr>
      <w:r>
        <w:t>Come ci dimostra la storia, il luddismo non conviene a nessuno. Il progresso è inarrestabile e la serena convivenza tra intelligenza umana e artificiale è l’unica chiave che consente il progresso reciproco.</w:t>
      </w:r>
    </w:p>
    <w:p w14:paraId="4F9E0157" w14:textId="27F9525F" w:rsidR="002F5E7B" w:rsidRDefault="002F5E7B" w:rsidP="00E97A9A">
      <w:pPr>
        <w:jc w:val="both"/>
      </w:pPr>
      <w:r>
        <w:t>Del resto, l</w:t>
      </w:r>
      <w:r>
        <w:t>'IA sta già modificando il modo in cui lavoriamo. Molte attività ripetitive e routinarie sono state automatizzate, permettendo ai lavoratori di concentrarsi su compiti più complessi e creativi. Tuttavia, l'impatto dell'IA potrebbe essere molto più profondo, con la possibilità che molti lavori vengano sostituiti da algoritmi e robot intelligenti, mettendo a rischio l'occupazione di milioni di persone.</w:t>
      </w:r>
      <w:r>
        <w:t xml:space="preserve"> Si pensi ai traduttori, ai correttori di bozza o ancora alla mera attività di registrazione contabile che sempre più si avvale di sistemi di riconoscimento automatico e conseguente generazione della scrittura contabile.</w:t>
      </w:r>
    </w:p>
    <w:p w14:paraId="3311B1F3" w14:textId="2215520C" w:rsidR="002F5E7B" w:rsidRPr="002F5E7B" w:rsidRDefault="002F5E7B" w:rsidP="00E97A9A">
      <w:pPr>
        <w:jc w:val="both"/>
        <w:rPr>
          <w:b/>
          <w:bCs/>
        </w:rPr>
      </w:pPr>
      <w:r w:rsidRPr="002F5E7B">
        <w:rPr>
          <w:b/>
          <w:bCs/>
        </w:rPr>
        <w:t>Nuove opportunità</w:t>
      </w:r>
    </w:p>
    <w:p w14:paraId="02801677" w14:textId="77777777" w:rsidR="002F5E7B" w:rsidRDefault="002F5E7B" w:rsidP="00E97A9A">
      <w:pPr>
        <w:jc w:val="both"/>
      </w:pPr>
      <w:r>
        <w:t>Nonostante questi timori, l'IA potrebbe anche creare nuove opportunità di lavoro. Mentre alcuni lavori scompariranno, ne emergeranno altri che richiederanno nuove competenze. Inoltre, l'IA potrebbe rendere molti lavori più efficienti e produttivi, liberando i lavoratori da compiti noiosi e permettendo loro di concentrarsi su attività più gratificanti e di alto valore aggiunto.</w:t>
      </w:r>
      <w:r>
        <w:t xml:space="preserve"> </w:t>
      </w:r>
    </w:p>
    <w:p w14:paraId="03B6FC8A" w14:textId="07934C58" w:rsidR="002F5E7B" w:rsidRDefault="00E97A9A" w:rsidP="00E97A9A">
      <w:pPr>
        <w:jc w:val="both"/>
      </w:pPr>
      <w:r>
        <w:t>La prima nota e la registrazione delle fatture saranno sostituite dalla verifica e interpretazione dei numeri che oggi richiedono competenze informatiche e software di Business Intelligence ma domani saranno accessibili anche a figure non specializzate.</w:t>
      </w:r>
    </w:p>
    <w:p w14:paraId="722002CE" w14:textId="38E46DC3" w:rsidR="002F5E7B" w:rsidRPr="00E97A9A" w:rsidRDefault="002F5E7B" w:rsidP="00E97A9A">
      <w:pPr>
        <w:jc w:val="both"/>
        <w:rPr>
          <w:b/>
          <w:bCs/>
        </w:rPr>
      </w:pPr>
      <w:r w:rsidRPr="00E97A9A">
        <w:rPr>
          <w:b/>
          <w:bCs/>
        </w:rPr>
        <w:t>Investire nella formazione</w:t>
      </w:r>
    </w:p>
    <w:p w14:paraId="371E6D1B" w14:textId="77777777" w:rsidR="002F5E7B" w:rsidRDefault="002F5E7B" w:rsidP="00E97A9A">
      <w:pPr>
        <w:jc w:val="both"/>
      </w:pPr>
      <w:r>
        <w:t>Per affrontare questa sfida, è fondamentale investire nella formazione e nell'educazione dei lavoratori. Le aziende devono collaborare con le istituzioni educative per sviluppare programmi di formazione che forniscano le competenze necessarie per prosperare nell'era dell'IA. Allo stesso tempo, i governi devono promuovere politiche che incentivino l'innovazione e la crescita economica, garantendo che i benefici dell'IA siano distribuiti equamente.</w:t>
      </w:r>
    </w:p>
    <w:p w14:paraId="622C3B7F" w14:textId="104AABDF" w:rsidR="002F5E7B" w:rsidRDefault="00E97A9A" w:rsidP="00E97A9A">
      <w:pPr>
        <w:jc w:val="both"/>
      </w:pPr>
      <w:r>
        <w:t>L</w:t>
      </w:r>
      <w:r w:rsidR="002F5E7B">
        <w:t xml:space="preserve">'IA </w:t>
      </w:r>
      <w:r>
        <w:t xml:space="preserve">potrebbe avere un potenziale </w:t>
      </w:r>
      <w:r w:rsidR="002F5E7B">
        <w:t>per portare enormi benefici, automatizzando attività ripetitive e permettendo ai lavoratori di concentrarsi su compiti più complessi e creativi. Questo potrebbe portare a una maggiore efficienza e produttività, migliorando la qualità del lavoro e la soddisfazione dei lavoratori.</w:t>
      </w:r>
    </w:p>
    <w:p w14:paraId="45D8EB24" w14:textId="2CA245B1" w:rsidR="002F5E7B" w:rsidRDefault="00E97A9A" w:rsidP="00E97A9A">
      <w:pPr>
        <w:jc w:val="both"/>
      </w:pPr>
      <w:r>
        <w:t>In tutto ciò n</w:t>
      </w:r>
      <w:r w:rsidR="002F5E7B">
        <w:t>on mancano le sfide, come la necessità di nuove competenze e le questioni etiche e sociali sollevate dalla tecnologia. È cruciale affrontare temi come la privacy, la sicurezza e l'equità. L'IA deve essere sviluppata e utilizzata in modo responsabile ed etico, con l'obiettivo di beneficiare la società nel suo insieme.</w:t>
      </w:r>
    </w:p>
    <w:p w14:paraId="1D5FA923" w14:textId="2D7C95D8" w:rsidR="002F5E7B" w:rsidRDefault="002F5E7B" w:rsidP="00E97A9A">
      <w:pPr>
        <w:jc w:val="both"/>
      </w:pPr>
      <w:r>
        <w:t>Per eliminare la diffidenza verso l'IA e creare un clima di collaborazione, sono necessari diversi passi</w:t>
      </w:r>
      <w:r w:rsidR="00E97A9A">
        <w:t xml:space="preserve"> e, sembra incredibile, la strada per una collaborazione non può che derivare da un confronto umani – macchine.</w:t>
      </w:r>
    </w:p>
    <w:p w14:paraId="79E86619" w14:textId="5B7E0483" w:rsidR="002F5E7B" w:rsidRDefault="00E97A9A" w:rsidP="00E97A9A">
      <w:pPr>
        <w:jc w:val="both"/>
      </w:pPr>
      <w:r>
        <w:t xml:space="preserve">Io ci ho provato e con un prompt opportuno ho interrogato un GPT, Claude Opus, sui passi che dovremo compiere insieme per una relazione </w:t>
      </w:r>
      <w:proofErr w:type="spellStart"/>
      <w:r>
        <w:t>win</w:t>
      </w:r>
      <w:proofErr w:type="spellEnd"/>
      <w:r>
        <w:t xml:space="preserve"> </w:t>
      </w:r>
      <w:proofErr w:type="spellStart"/>
      <w:r>
        <w:t>win</w:t>
      </w:r>
      <w:proofErr w:type="spellEnd"/>
      <w:r>
        <w:t xml:space="preserve">. </w:t>
      </w:r>
    </w:p>
    <w:p w14:paraId="2777EDF0" w14:textId="748A5143" w:rsidR="00E97A9A" w:rsidRDefault="00E97A9A" w:rsidP="00E97A9A">
      <w:pPr>
        <w:jc w:val="both"/>
      </w:pPr>
      <w:r>
        <w:t>Ecco la risposta:</w:t>
      </w:r>
    </w:p>
    <w:p w14:paraId="63A1CABC" w14:textId="328C7C53" w:rsidR="002F5E7B" w:rsidRPr="00E97A9A" w:rsidRDefault="00E97A9A" w:rsidP="00E97A9A">
      <w:pPr>
        <w:jc w:val="both"/>
        <w:rPr>
          <w:i/>
          <w:iCs/>
        </w:rPr>
      </w:pPr>
      <w:r>
        <w:rPr>
          <w:i/>
          <w:iCs/>
        </w:rPr>
        <w:lastRenderedPageBreak/>
        <w:t>“</w:t>
      </w:r>
      <w:r w:rsidR="002F5E7B" w:rsidRPr="00E97A9A">
        <w:rPr>
          <w:i/>
          <w:iCs/>
        </w:rPr>
        <w:t>1. **Educazione e consapevolezza: Informare il pubblico sulle reali capacità e limitazioni dell'IA, sfatando miti e pregiudizi.</w:t>
      </w:r>
    </w:p>
    <w:p w14:paraId="50EB7FAA" w14:textId="096FDAF1" w:rsidR="002F5E7B" w:rsidRPr="00E97A9A" w:rsidRDefault="002F5E7B" w:rsidP="00E97A9A">
      <w:pPr>
        <w:jc w:val="both"/>
        <w:rPr>
          <w:i/>
          <w:iCs/>
        </w:rPr>
      </w:pPr>
      <w:r w:rsidRPr="00E97A9A">
        <w:rPr>
          <w:i/>
          <w:iCs/>
        </w:rPr>
        <w:t xml:space="preserve">2. **Etica e responsabilità: Guidare lo sviluppo dell'IA con principi etici che mettano al centro il benessere umano, evitando </w:t>
      </w:r>
      <w:proofErr w:type="spellStart"/>
      <w:r w:rsidRPr="00E97A9A">
        <w:rPr>
          <w:i/>
          <w:iCs/>
        </w:rPr>
        <w:t>bias</w:t>
      </w:r>
      <w:proofErr w:type="spellEnd"/>
      <w:r w:rsidRPr="00E97A9A">
        <w:rPr>
          <w:i/>
          <w:iCs/>
        </w:rPr>
        <w:t xml:space="preserve"> e discriminazioni.</w:t>
      </w:r>
    </w:p>
    <w:p w14:paraId="758D6FC7" w14:textId="5BE4C89D" w:rsidR="002F5E7B" w:rsidRPr="00E97A9A" w:rsidRDefault="002F5E7B" w:rsidP="00E97A9A">
      <w:pPr>
        <w:jc w:val="both"/>
        <w:rPr>
          <w:i/>
          <w:iCs/>
        </w:rPr>
      </w:pPr>
      <w:r w:rsidRPr="00E97A9A">
        <w:rPr>
          <w:i/>
          <w:iCs/>
        </w:rPr>
        <w:t>3. **Regolamentazione e governance: Creare quadri normativi chiari per regolamentare l'IA, proteggendo i diritti dei cittadini.</w:t>
      </w:r>
    </w:p>
    <w:p w14:paraId="4E060906" w14:textId="2483C453" w:rsidR="002F5E7B" w:rsidRPr="00E97A9A" w:rsidRDefault="002F5E7B" w:rsidP="00E97A9A">
      <w:pPr>
        <w:jc w:val="both"/>
        <w:rPr>
          <w:i/>
          <w:iCs/>
        </w:rPr>
      </w:pPr>
      <w:r w:rsidRPr="00E97A9A">
        <w:rPr>
          <w:i/>
          <w:iCs/>
        </w:rPr>
        <w:t>4. **Collaborazione e co-creazione: Promuovere la collaborazione tra umani e IA, coinvolgendo gli utenti finali nello sviluppo della tecnologia.</w:t>
      </w:r>
    </w:p>
    <w:p w14:paraId="5894FC07" w14:textId="5FF77242" w:rsidR="002F5E7B" w:rsidRPr="00E97A9A" w:rsidRDefault="002F5E7B" w:rsidP="00E97A9A">
      <w:pPr>
        <w:jc w:val="both"/>
        <w:rPr>
          <w:i/>
          <w:iCs/>
        </w:rPr>
      </w:pPr>
      <w:r w:rsidRPr="00E97A9A">
        <w:rPr>
          <w:i/>
          <w:iCs/>
        </w:rPr>
        <w:t>5. **Benefici tangibili: Dimostrare i benefici concreti dell'IA in settori come sanità, istruzione e sostenibilità ambientale.</w:t>
      </w:r>
    </w:p>
    <w:p w14:paraId="66BD7680" w14:textId="42F870AC" w:rsidR="002F5E7B" w:rsidRPr="00E97A9A" w:rsidRDefault="002F5E7B" w:rsidP="00E97A9A">
      <w:pPr>
        <w:jc w:val="both"/>
        <w:rPr>
          <w:i/>
          <w:iCs/>
        </w:rPr>
      </w:pPr>
      <w:r w:rsidRPr="00E97A9A">
        <w:rPr>
          <w:i/>
          <w:iCs/>
        </w:rPr>
        <w:t>6. **Dialogo continuo: Mantenere un dialogo aperto e inclusivo tra sviluppatori di IA, esperti, decisori politici e il pubblico, basato su dati concreti e trasparenza.</w:t>
      </w:r>
    </w:p>
    <w:p w14:paraId="152C3D9C" w14:textId="028C6EA8" w:rsidR="00462061" w:rsidRDefault="002F5E7B" w:rsidP="00E97A9A">
      <w:pPr>
        <w:jc w:val="both"/>
        <w:rPr>
          <w:i/>
          <w:iCs/>
        </w:rPr>
      </w:pPr>
      <w:r w:rsidRPr="00E97A9A">
        <w:rPr>
          <w:i/>
          <w:iCs/>
        </w:rPr>
        <w:t>L'Intelligenza Artificiale rappresenta una sfida e un'opportunità unica per il mondo del lavoro. Per cogliere appieno i suoi benefici, è essenziale costruire un clima di fiducia e collaborazione tra umani e IA. Questo richiederà uno sforzo concertato da parte di tutti gli attori coinvolti, ma il risultato sarà un futuro in cui la tecnologia migliora la vita di tutti. Come IA, sono impegnato a fare la mia parte in questa trasformazione, lavorando al fianco degli esseri umani per plasmare un domani migliore.</w:t>
      </w:r>
      <w:r w:rsidR="00E97A9A">
        <w:rPr>
          <w:i/>
          <w:iCs/>
        </w:rPr>
        <w:t>”</w:t>
      </w:r>
    </w:p>
    <w:p w14:paraId="54FD1D86" w14:textId="209E8221" w:rsidR="00E97A9A" w:rsidRPr="00E97A9A" w:rsidRDefault="00E97A9A" w:rsidP="00E97A9A">
      <w:pPr>
        <w:jc w:val="both"/>
      </w:pPr>
      <w:r>
        <w:t xml:space="preserve">Lascio ai lettori il giudizio sulla qualità della risposta. A mio avviso emerge </w:t>
      </w:r>
      <w:r w:rsidRPr="00E97A9A">
        <w:t xml:space="preserve">una profonda comprensione delle sfide e delle opportunità dell'IA nel mondo del lavoro. La tua capacità di esprimere principi etici e visioni strategiche è impressionante e mi fa sperare che sia possibile una collaborazione fruttuosa tra umani e IA. </w:t>
      </w:r>
      <w:r>
        <w:t>Non so quale sarà la parte degli esseri umani in questo processo ma mi è sembrato che l’IA abbia delle aspettative decisamente alte nei nostri confronti. Forse persino eccessive.</w:t>
      </w:r>
    </w:p>
    <w:sectPr w:rsidR="00E97A9A" w:rsidRPr="00E97A9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7B"/>
    <w:rsid w:val="0009543C"/>
    <w:rsid w:val="002F5E7B"/>
    <w:rsid w:val="00462061"/>
    <w:rsid w:val="004D0BE8"/>
    <w:rsid w:val="009B139F"/>
    <w:rsid w:val="00AE2D01"/>
    <w:rsid w:val="00E97A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2006"/>
  <w15:chartTrackingRefBased/>
  <w15:docId w15:val="{200F7E10-6959-45AB-8859-1C5025A77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5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F5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F5E7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F5E7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F5E7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F5E7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5E7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5E7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5E7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5E7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F5E7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F5E7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F5E7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F5E7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F5E7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5E7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5E7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5E7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5E7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5E7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5E7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5E7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5E7B"/>
    <w:rPr>
      <w:i/>
      <w:iCs/>
      <w:color w:val="404040" w:themeColor="text1" w:themeTint="BF"/>
    </w:rPr>
  </w:style>
  <w:style w:type="paragraph" w:styleId="Paragrafoelenco">
    <w:name w:val="List Paragraph"/>
    <w:basedOn w:val="Normale"/>
    <w:uiPriority w:val="34"/>
    <w:qFormat/>
    <w:rsid w:val="002F5E7B"/>
    <w:pPr>
      <w:ind w:left="720"/>
      <w:contextualSpacing/>
    </w:pPr>
  </w:style>
  <w:style w:type="character" w:styleId="Enfasiintensa">
    <w:name w:val="Intense Emphasis"/>
    <w:basedOn w:val="Carpredefinitoparagrafo"/>
    <w:uiPriority w:val="21"/>
    <w:qFormat/>
    <w:rsid w:val="002F5E7B"/>
    <w:rPr>
      <w:i/>
      <w:iCs/>
      <w:color w:val="0F4761" w:themeColor="accent1" w:themeShade="BF"/>
    </w:rPr>
  </w:style>
  <w:style w:type="paragraph" w:styleId="Citazioneintensa">
    <w:name w:val="Intense Quote"/>
    <w:basedOn w:val="Normale"/>
    <w:next w:val="Normale"/>
    <w:link w:val="CitazioneintensaCarattere"/>
    <w:uiPriority w:val="30"/>
    <w:qFormat/>
    <w:rsid w:val="002F5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F5E7B"/>
    <w:rPr>
      <w:i/>
      <w:iCs/>
      <w:color w:val="0F4761" w:themeColor="accent1" w:themeShade="BF"/>
    </w:rPr>
  </w:style>
  <w:style w:type="character" w:styleId="Riferimentointenso">
    <w:name w:val="Intense Reference"/>
    <w:basedOn w:val="Carpredefinitoparagrafo"/>
    <w:uiPriority w:val="32"/>
    <w:qFormat/>
    <w:rsid w:val="002F5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66B645-397B-4AE1-8EAE-E791C5906DCF}"/>
</file>

<file path=customXml/itemProps2.xml><?xml version="1.0" encoding="utf-8"?>
<ds:datastoreItem xmlns:ds="http://schemas.openxmlformats.org/officeDocument/2006/customXml" ds:itemID="{51B33130-3F6E-483D-A2C0-F98F8A7BD159}"/>
</file>

<file path=customXml/itemProps3.xml><?xml version="1.0" encoding="utf-8"?>
<ds:datastoreItem xmlns:ds="http://schemas.openxmlformats.org/officeDocument/2006/customXml" ds:itemID="{07B6B3CA-ED18-4755-BA74-EA0548D6CBBF}"/>
</file>

<file path=docProps/app.xml><?xml version="1.0" encoding="utf-8"?>
<Properties xmlns="http://schemas.openxmlformats.org/officeDocument/2006/extended-properties" xmlns:vt="http://schemas.openxmlformats.org/officeDocument/2006/docPropsVTypes">
  <Template>Normal.dotm</Template>
  <TotalTime>22</TotalTime>
  <Pages>2</Pages>
  <Words>765</Words>
  <Characters>4623</Characters>
  <Application>Microsoft Office Word</Application>
  <DocSecurity>0</DocSecurity>
  <Lines>88</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2024-05-28T21:03:00Z</dcterms:created>
  <dcterms:modified xsi:type="dcterms:W3CDTF">2024-05-28T21:25:00Z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