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55B601" w14:textId="77777777" w:rsidR="000E7276" w:rsidRPr="000E7276" w:rsidRDefault="000E7276" w:rsidP="000E7276">
      <w:pPr>
        <w:pStyle w:val="whitespace-pre-wrap"/>
        <w:jc w:val="both"/>
        <w:rPr>
          <w:rFonts w:asciiTheme="minorHAnsi" w:hAnsiTheme="minorHAnsi"/>
        </w:rPr>
      </w:pPr>
      <w:r w:rsidRPr="000E7276">
        <w:rPr>
          <w:rStyle w:val="Enfasigrassetto"/>
          <w:rFonts w:asciiTheme="minorHAnsi" w:eastAsiaTheme="majorEastAsia" w:hAnsiTheme="minorHAnsi"/>
        </w:rPr>
        <w:t>Chat GPT e i Custom GPT per il supporto fiscale</w:t>
      </w:r>
    </w:p>
    <w:p w14:paraId="6C34253E" w14:textId="77777777" w:rsidR="000E7276" w:rsidRPr="000E7276" w:rsidRDefault="000E7276" w:rsidP="000E7276">
      <w:pPr>
        <w:pStyle w:val="whitespace-pre-wrap"/>
        <w:jc w:val="both"/>
        <w:rPr>
          <w:rFonts w:asciiTheme="minorHAnsi" w:hAnsiTheme="minorHAnsi"/>
        </w:rPr>
      </w:pPr>
      <w:r w:rsidRPr="000E7276">
        <w:rPr>
          <w:rFonts w:asciiTheme="minorHAnsi" w:hAnsiTheme="minorHAnsi"/>
        </w:rPr>
        <w:t xml:space="preserve">Open AI ha recentemente reso disponibili a tutti gli utenti, anche quelli con account gratuito, i Custom GPT (Custom Generative </w:t>
      </w:r>
      <w:proofErr w:type="spellStart"/>
      <w:r w:rsidRPr="000E7276">
        <w:rPr>
          <w:rFonts w:asciiTheme="minorHAnsi" w:hAnsiTheme="minorHAnsi"/>
        </w:rPr>
        <w:t>Pre-trained</w:t>
      </w:r>
      <w:proofErr w:type="spellEnd"/>
      <w:r w:rsidRPr="000E7276">
        <w:rPr>
          <w:rFonts w:asciiTheme="minorHAnsi" w:hAnsiTheme="minorHAnsi"/>
        </w:rPr>
        <w:t xml:space="preserve"> Transformers). Si tratta di una delle innovazioni più promettenti nel campo dell'intelligenza artificiale: GPT specializzati in ambiti specifici, in grado di fornire risposte più precise e mirate. Questa novità apre interessanti prospettive per i commercialisti, che possono utilizzare questi strumenti per migliorare la qualità dei loro servizi e semplificare le operazioni più complesse.</w:t>
      </w:r>
    </w:p>
    <w:p w14:paraId="2785B668" w14:textId="77777777" w:rsidR="000E7276" w:rsidRPr="000E7276" w:rsidRDefault="000E7276" w:rsidP="000E7276">
      <w:pPr>
        <w:pStyle w:val="whitespace-pre-wrap"/>
        <w:jc w:val="both"/>
        <w:rPr>
          <w:rFonts w:asciiTheme="minorHAnsi" w:hAnsiTheme="minorHAnsi"/>
        </w:rPr>
      </w:pPr>
      <w:r w:rsidRPr="000E7276">
        <w:rPr>
          <w:rFonts w:asciiTheme="minorHAnsi" w:hAnsiTheme="minorHAnsi"/>
        </w:rPr>
        <w:t>I Custom GPT dispongono di un motore di ricerca integrato che, analogamente ai comuni app store, indica il numero di utilizzatori e il gradimento per ciascuna applicazione. Digitando le parole chiave relative all'attività professionale, è possibile individuare i GPT più adatti alle proprie esigenze. In alternativa, si può ricorrere a GPT Finder, un GPT specializzato proprio nella ricerca di altri GPT specifici.</w:t>
      </w:r>
    </w:p>
    <w:p w14:paraId="4FB3896C" w14:textId="77777777" w:rsidR="000E7276" w:rsidRPr="000E7276" w:rsidRDefault="000E7276" w:rsidP="000E7276">
      <w:pPr>
        <w:pStyle w:val="whitespace-pre-wrap"/>
        <w:jc w:val="both"/>
        <w:rPr>
          <w:rFonts w:asciiTheme="minorHAnsi" w:hAnsiTheme="minorHAnsi"/>
        </w:rPr>
      </w:pPr>
      <w:r w:rsidRPr="000E7276">
        <w:rPr>
          <w:rStyle w:val="Enfasigrassetto"/>
          <w:rFonts w:asciiTheme="minorHAnsi" w:eastAsiaTheme="majorEastAsia" w:hAnsiTheme="minorHAnsi"/>
        </w:rPr>
        <w:t>GPT per la Gestione Fiscale</w:t>
      </w:r>
    </w:p>
    <w:p w14:paraId="35ABE5AD" w14:textId="77777777" w:rsidR="000E7276" w:rsidRPr="000E7276" w:rsidRDefault="000E7276" w:rsidP="000E7276">
      <w:pPr>
        <w:pStyle w:val="whitespace-pre-wrap"/>
        <w:jc w:val="both"/>
        <w:rPr>
          <w:rFonts w:asciiTheme="minorHAnsi" w:hAnsiTheme="minorHAnsi"/>
        </w:rPr>
      </w:pPr>
      <w:r w:rsidRPr="000E7276">
        <w:rPr>
          <w:rFonts w:asciiTheme="minorHAnsi" w:hAnsiTheme="minorHAnsi"/>
        </w:rPr>
        <w:t>Nel campo della gestione fiscale, troviamo principalmente GPT di origine americana, che tuttavia possono essere addestrati anche su casi di fiscalità italiana o servire da ispirazione per la creazione di GPT dedicati al fisco del nostro Paese.</w:t>
      </w:r>
    </w:p>
    <w:p w14:paraId="1E96F7D7" w14:textId="77777777" w:rsidR="000E7276" w:rsidRPr="000E7276" w:rsidRDefault="000E7276" w:rsidP="000E7276">
      <w:pPr>
        <w:pStyle w:val="whitespace-pre-wrap"/>
        <w:jc w:val="both"/>
        <w:rPr>
          <w:rFonts w:asciiTheme="minorHAnsi" w:hAnsiTheme="minorHAnsi"/>
        </w:rPr>
      </w:pPr>
      <w:r w:rsidRPr="000E7276">
        <w:rPr>
          <w:rStyle w:val="Enfasicorsivo"/>
          <w:rFonts w:asciiTheme="minorHAnsi" w:eastAsiaTheme="majorEastAsia" w:hAnsiTheme="minorHAnsi"/>
        </w:rPr>
        <w:t xml:space="preserve">1. </w:t>
      </w:r>
      <w:proofErr w:type="spellStart"/>
      <w:r w:rsidRPr="000E7276">
        <w:rPr>
          <w:rStyle w:val="Enfasicorsivo"/>
          <w:rFonts w:asciiTheme="minorHAnsi" w:eastAsiaTheme="majorEastAsia" w:hAnsiTheme="minorHAnsi"/>
        </w:rPr>
        <w:t>TaxGPT</w:t>
      </w:r>
      <w:proofErr w:type="spellEnd"/>
      <w:r w:rsidRPr="000E7276">
        <w:rPr>
          <w:rStyle w:val="Enfasicorsivo"/>
          <w:rFonts w:asciiTheme="minorHAnsi" w:eastAsiaTheme="majorEastAsia" w:hAnsiTheme="minorHAnsi"/>
        </w:rPr>
        <w:t xml:space="preserve"> (più di 5000 conversazioni, voto 4,3/5)</w:t>
      </w:r>
      <w:r w:rsidRPr="000E7276">
        <w:rPr>
          <w:rFonts w:asciiTheme="minorHAnsi" w:hAnsiTheme="minorHAnsi"/>
        </w:rPr>
        <w:t xml:space="preserve"> </w:t>
      </w:r>
      <w:proofErr w:type="spellStart"/>
      <w:r w:rsidRPr="000E7276">
        <w:rPr>
          <w:rFonts w:asciiTheme="minorHAnsi" w:hAnsiTheme="minorHAnsi"/>
        </w:rPr>
        <w:t>TaxGPT</w:t>
      </w:r>
      <w:proofErr w:type="spellEnd"/>
      <w:r w:rsidRPr="000E7276">
        <w:rPr>
          <w:rFonts w:asciiTheme="minorHAnsi" w:hAnsiTheme="minorHAnsi"/>
        </w:rPr>
        <w:t xml:space="preserve"> è un potente strumento di assistenza per i commercialisti nella gestione fiscale. Questo GPT è in grado di analizzare grandi quantità di dati fiscali e fornire suggerimenti dettagliati su come ottimizzare le dichiarazioni dei redditi, minimizzando le passività fiscali e massimizzando i risparmi. Può inoltre generare report fiscali completi, facilitando il lavoro di revisione e approvazione. </w:t>
      </w:r>
      <w:proofErr w:type="spellStart"/>
      <w:r w:rsidRPr="000E7276">
        <w:rPr>
          <w:rFonts w:asciiTheme="minorHAnsi" w:hAnsiTheme="minorHAnsi"/>
        </w:rPr>
        <w:t>TaxGPT</w:t>
      </w:r>
      <w:proofErr w:type="spellEnd"/>
      <w:r w:rsidRPr="000E7276">
        <w:rPr>
          <w:rFonts w:asciiTheme="minorHAnsi" w:hAnsiTheme="minorHAnsi"/>
        </w:rPr>
        <w:t xml:space="preserve"> può assistere in task specifici come il calcolo delle imposte, la verifica dell'applicabilità di deduzioni e detrazioni, e la compilazione dei modelli dichiarativi. Tuttavia, essendo uno strumento internazionale, potrebbe non essere completamente allineato con le complessità e le peculiarità della fiscalità italiana.</w:t>
      </w:r>
    </w:p>
    <w:p w14:paraId="20AEAC5A" w14:textId="77777777" w:rsidR="000E7276" w:rsidRPr="000E7276" w:rsidRDefault="000E7276" w:rsidP="000E7276">
      <w:pPr>
        <w:pStyle w:val="whitespace-pre-wrap"/>
        <w:jc w:val="both"/>
        <w:rPr>
          <w:rFonts w:asciiTheme="minorHAnsi" w:hAnsiTheme="minorHAnsi"/>
        </w:rPr>
      </w:pPr>
      <w:r w:rsidRPr="000E7276">
        <w:rPr>
          <w:rStyle w:val="Enfasicorsivo"/>
          <w:rFonts w:asciiTheme="minorHAnsi" w:eastAsiaTheme="majorEastAsia" w:hAnsiTheme="minorHAnsi"/>
        </w:rPr>
        <w:t xml:space="preserve">2. </w:t>
      </w:r>
      <w:proofErr w:type="spellStart"/>
      <w:r w:rsidRPr="000E7276">
        <w:rPr>
          <w:rStyle w:val="Enfasicorsivo"/>
          <w:rFonts w:asciiTheme="minorHAnsi" w:eastAsiaTheme="majorEastAsia" w:hAnsiTheme="minorHAnsi"/>
        </w:rPr>
        <w:t>TaxGPT</w:t>
      </w:r>
      <w:proofErr w:type="spellEnd"/>
      <w:r w:rsidRPr="000E7276">
        <w:rPr>
          <w:rStyle w:val="Enfasicorsivo"/>
          <w:rFonts w:asciiTheme="minorHAnsi" w:eastAsiaTheme="majorEastAsia" w:hAnsiTheme="minorHAnsi"/>
        </w:rPr>
        <w:t xml:space="preserve"> </w:t>
      </w:r>
      <w:proofErr w:type="spellStart"/>
      <w:r w:rsidRPr="000E7276">
        <w:rPr>
          <w:rStyle w:val="Enfasicorsivo"/>
          <w:rFonts w:asciiTheme="minorHAnsi" w:eastAsiaTheme="majorEastAsia" w:hAnsiTheme="minorHAnsi"/>
        </w:rPr>
        <w:t>Italy</w:t>
      </w:r>
      <w:proofErr w:type="spellEnd"/>
      <w:r w:rsidRPr="000E7276">
        <w:rPr>
          <w:rStyle w:val="Enfasicorsivo"/>
          <w:rFonts w:asciiTheme="minorHAnsi" w:eastAsiaTheme="majorEastAsia" w:hAnsiTheme="minorHAnsi"/>
        </w:rPr>
        <w:t xml:space="preserve"> (10 conversazioni, voto 5/5… il mio)</w:t>
      </w:r>
      <w:r w:rsidRPr="000E7276">
        <w:rPr>
          <w:rFonts w:asciiTheme="minorHAnsi" w:hAnsiTheme="minorHAnsi"/>
        </w:rPr>
        <w:t xml:space="preserve"> </w:t>
      </w:r>
      <w:proofErr w:type="spellStart"/>
      <w:r w:rsidRPr="000E7276">
        <w:rPr>
          <w:rFonts w:asciiTheme="minorHAnsi" w:hAnsiTheme="minorHAnsi"/>
        </w:rPr>
        <w:t>TaxGPT</w:t>
      </w:r>
      <w:proofErr w:type="spellEnd"/>
      <w:r w:rsidRPr="000E7276">
        <w:rPr>
          <w:rFonts w:asciiTheme="minorHAnsi" w:hAnsiTheme="minorHAnsi"/>
        </w:rPr>
        <w:t xml:space="preserve"> </w:t>
      </w:r>
      <w:proofErr w:type="spellStart"/>
      <w:r w:rsidRPr="000E7276">
        <w:rPr>
          <w:rFonts w:asciiTheme="minorHAnsi" w:hAnsiTheme="minorHAnsi"/>
        </w:rPr>
        <w:t>Italy</w:t>
      </w:r>
      <w:proofErr w:type="spellEnd"/>
      <w:r w:rsidRPr="000E7276">
        <w:rPr>
          <w:rFonts w:asciiTheme="minorHAnsi" w:hAnsiTheme="minorHAnsi"/>
        </w:rPr>
        <w:t xml:space="preserve"> è un coraggioso tentativo di addentrarsi nel complesso mondo della fiscalità italiana. Nonostante le ancora poche interazioni (il voto 5/5 è il mio, come incoraggiamento per l'iniziativa), ho testato questo GPT su un caso di triangolazione IVA, ottenendo una risposta corretta. Anche sul quadro RW sembra avere le idee abbastanza chiare. Tuttavia, quando si è trattato di spiegare il trattamento fiscale dei titoli non armonizzati, la risposta è stata deludente. Saggiamente, il GPT mi ha consigliato di rivolgermi a un commercialista per approfondimenti.</w:t>
      </w:r>
    </w:p>
    <w:p w14:paraId="6816C9D7" w14:textId="0BBEEF93" w:rsidR="000E7276" w:rsidRPr="000E7276" w:rsidRDefault="000E7276" w:rsidP="000E7276">
      <w:pPr>
        <w:pStyle w:val="whitespace-pre-wrap"/>
        <w:jc w:val="both"/>
        <w:rPr>
          <w:rFonts w:asciiTheme="minorHAnsi" w:hAnsiTheme="minorHAnsi"/>
        </w:rPr>
      </w:pPr>
      <w:r w:rsidRPr="000E7276">
        <w:rPr>
          <w:rFonts w:asciiTheme="minorHAnsi" w:hAnsiTheme="minorHAnsi"/>
        </w:rPr>
        <w:t xml:space="preserve">Per migliorare </w:t>
      </w:r>
      <w:proofErr w:type="spellStart"/>
      <w:r w:rsidRPr="000E7276">
        <w:rPr>
          <w:rFonts w:asciiTheme="minorHAnsi" w:hAnsiTheme="minorHAnsi"/>
        </w:rPr>
        <w:t>TaxGPT</w:t>
      </w:r>
      <w:proofErr w:type="spellEnd"/>
      <w:r w:rsidRPr="000E7276">
        <w:rPr>
          <w:rFonts w:asciiTheme="minorHAnsi" w:hAnsiTheme="minorHAnsi"/>
        </w:rPr>
        <w:t xml:space="preserve"> </w:t>
      </w:r>
      <w:proofErr w:type="spellStart"/>
      <w:r w:rsidRPr="000E7276">
        <w:rPr>
          <w:rFonts w:asciiTheme="minorHAnsi" w:hAnsiTheme="minorHAnsi"/>
        </w:rPr>
        <w:t>Italy</w:t>
      </w:r>
      <w:proofErr w:type="spellEnd"/>
      <w:r w:rsidRPr="000E7276">
        <w:rPr>
          <w:rFonts w:asciiTheme="minorHAnsi" w:hAnsiTheme="minorHAnsi"/>
        </w:rPr>
        <w:t>, suggerirei al creatore di ampliare il database con leggi, circolari e interpelli dell'Agenzia delle Entrate, in modo da fornire risposte più precise e affidabili. Inoltre, sarebbe utile insegnare al GPT a riconoscere i quesiti fuori dal suo ambito di competenza, rispondendo "non so" o "non pertinente" invece di avventurarsi in territori sconosciuti</w:t>
      </w:r>
      <w:r>
        <w:rPr>
          <w:rFonts w:asciiTheme="minorHAnsi" w:hAnsiTheme="minorHAnsi"/>
        </w:rPr>
        <w:t>. Se gli chiedo la ricetta della carbonara non deve rispondermi indicandomi il procedimento perfetto</w:t>
      </w:r>
      <w:r w:rsidRPr="000E7276">
        <w:rPr>
          <w:rFonts w:asciiTheme="minorHAnsi" w:hAnsiTheme="minorHAnsi"/>
        </w:rPr>
        <w:t xml:space="preserve"> (come</w:t>
      </w:r>
      <w:r>
        <w:rPr>
          <w:rFonts w:asciiTheme="minorHAnsi" w:hAnsiTheme="minorHAnsi"/>
        </w:rPr>
        <w:t xml:space="preserve"> invece ha fatto!</w:t>
      </w:r>
      <w:r w:rsidRPr="000E7276">
        <w:rPr>
          <w:rFonts w:asciiTheme="minorHAnsi" w:hAnsiTheme="minorHAnsi"/>
        </w:rPr>
        <w:t>).</w:t>
      </w:r>
    </w:p>
    <w:p w14:paraId="4D4A3271" w14:textId="77777777" w:rsidR="000E7276" w:rsidRPr="000E7276" w:rsidRDefault="000E7276" w:rsidP="000E7276">
      <w:pPr>
        <w:pStyle w:val="whitespace-pre-wrap"/>
        <w:jc w:val="both"/>
        <w:rPr>
          <w:rFonts w:asciiTheme="minorHAnsi" w:hAnsiTheme="minorHAnsi"/>
        </w:rPr>
      </w:pPr>
      <w:r w:rsidRPr="000E7276">
        <w:rPr>
          <w:rFonts w:asciiTheme="minorHAnsi" w:hAnsiTheme="minorHAnsi"/>
        </w:rPr>
        <w:t>A tutti i commercialisti che volessero sperimentare l'utilizzo di Chat GPT come collaboratore di studio, consiglio di circoscrivere il più possibile il campo di ogni richiesta. Anche per l'intelligenza artificiale, il ruolo di "fiscalista tuttologo" non paga.</w:t>
      </w:r>
    </w:p>
    <w:p w14:paraId="327E0420" w14:textId="77777777" w:rsidR="000E7276" w:rsidRPr="000E7276" w:rsidRDefault="000E7276" w:rsidP="000E7276">
      <w:pPr>
        <w:pStyle w:val="whitespace-pre-wrap"/>
        <w:jc w:val="both"/>
        <w:rPr>
          <w:rFonts w:asciiTheme="minorHAnsi" w:hAnsiTheme="minorHAnsi"/>
        </w:rPr>
      </w:pPr>
      <w:r w:rsidRPr="000E7276">
        <w:rPr>
          <w:rFonts w:asciiTheme="minorHAnsi" w:hAnsiTheme="minorHAnsi"/>
        </w:rPr>
        <w:lastRenderedPageBreak/>
        <w:t>Un esercizio semplice ma efficace per addestrare un GPT potrebbe essere quello di fargli leggere (importando i file o fornendo i link) le istruzioni e i modelli delle dichiarazioni fiscali (persone fisiche, società di persone o di capitali). Per verificare che il GPT abbia effettivamente acquisito queste informazioni, si possono fare domande del tipo: "A che pagina si parla di...?". Poi, si possono formulare prompt ben circostanziati, specificando: "Rispondi solo se i documenti caricati contengono la risposta. Non sei autorizzato a cercare altrove le informazioni. Se i documenti forniti non contengono la risposta, suggerisci una fonte alternativa". In questo modo, si otterrà una guida mirata alla consultazione delle istruzioni ministeriali, utile per risolvere dubbi interpretative.</w:t>
      </w:r>
    </w:p>
    <w:p w14:paraId="277108C2" w14:textId="77777777" w:rsidR="000E7276" w:rsidRPr="000E7276" w:rsidRDefault="000E7276" w:rsidP="000E7276">
      <w:pPr>
        <w:pStyle w:val="whitespace-pre-wrap"/>
        <w:jc w:val="both"/>
        <w:rPr>
          <w:rFonts w:asciiTheme="minorHAnsi" w:hAnsiTheme="minorHAnsi"/>
        </w:rPr>
      </w:pPr>
      <w:r w:rsidRPr="000E7276">
        <w:rPr>
          <w:rFonts w:asciiTheme="minorHAnsi" w:hAnsiTheme="minorHAnsi"/>
        </w:rPr>
        <w:t>Ovviamente, i GPT non sono la soluzione a tutti i problemi, ma possono senz'altro velocizzare alcune attività di studio e ridurre gli errori. Il consiglio è di testarli su casi già risolti prima di affidarsi completamente ad essi e, in ogni caso, di chiedere sempre nella risposta il riferimento puntuale alla pagina o al paragrafo dell'istruzione ministeriale, per poter effettuare agevolmente le opportune verifiche.</w:t>
      </w:r>
    </w:p>
    <w:p w14:paraId="3669B8BE" w14:textId="77777777" w:rsidR="000E7276" w:rsidRPr="000E7276" w:rsidRDefault="000E7276" w:rsidP="000E7276">
      <w:pPr>
        <w:pStyle w:val="whitespace-pre-wrap"/>
        <w:jc w:val="both"/>
        <w:rPr>
          <w:rFonts w:asciiTheme="minorHAnsi" w:hAnsiTheme="minorHAnsi"/>
        </w:rPr>
      </w:pPr>
      <w:r w:rsidRPr="000E7276">
        <w:rPr>
          <w:rStyle w:val="Enfasigrassetto"/>
          <w:rFonts w:asciiTheme="minorHAnsi" w:eastAsiaTheme="majorEastAsia" w:hAnsiTheme="minorHAnsi"/>
        </w:rPr>
        <w:t>Conclusioni</w:t>
      </w:r>
    </w:p>
    <w:p w14:paraId="10E128B1" w14:textId="77777777" w:rsidR="000E7276" w:rsidRPr="000E7276" w:rsidRDefault="000E7276" w:rsidP="000E7276">
      <w:pPr>
        <w:pStyle w:val="whitespace-pre-wrap"/>
        <w:jc w:val="both"/>
        <w:rPr>
          <w:rFonts w:asciiTheme="minorHAnsi" w:hAnsiTheme="minorHAnsi"/>
        </w:rPr>
      </w:pPr>
      <w:r w:rsidRPr="000E7276">
        <w:rPr>
          <w:rFonts w:asciiTheme="minorHAnsi" w:hAnsiTheme="minorHAnsi"/>
        </w:rPr>
        <w:t>I Custom GPT specializzati possono diventare preziosi assistenti per i commercialisti, aiutandoli ad essere più efficienti, accurati e produttivi nella gestione degli adempimenti fiscali. Questi strumenti possono velocizzare l'analisi di grandi moli di dati, l'interpretazione di norme complesse e la redazione di documenti, liberando tempo prezioso da dedicare ad attività a maggior valore aggiunto.</w:t>
      </w:r>
    </w:p>
    <w:p w14:paraId="28E2D5B6" w14:textId="77777777" w:rsidR="000E7276" w:rsidRPr="000E7276" w:rsidRDefault="000E7276" w:rsidP="000E7276">
      <w:pPr>
        <w:pStyle w:val="whitespace-pre-wrap"/>
        <w:jc w:val="both"/>
        <w:rPr>
          <w:rFonts w:asciiTheme="minorHAnsi" w:hAnsiTheme="minorHAnsi"/>
        </w:rPr>
      </w:pPr>
      <w:r w:rsidRPr="000E7276">
        <w:rPr>
          <w:rFonts w:asciiTheme="minorHAnsi" w:hAnsiTheme="minorHAnsi"/>
        </w:rPr>
        <w:t>Tuttavia, è importante essere consapevoli dei limiti attuali di questi strumenti: non sempre dispongono di basi di conoscenza complete e aggiornate, soprattutto per quanto riguarda la fiscalità italiana, e non possono sostituire l'esperienza e il giudizio di un professionista qualificato.</w:t>
      </w:r>
    </w:p>
    <w:p w14:paraId="212D5E91" w14:textId="77777777" w:rsidR="000E7276" w:rsidRPr="000E7276" w:rsidRDefault="000E7276" w:rsidP="000E7276">
      <w:pPr>
        <w:pStyle w:val="whitespace-pre-wrap"/>
        <w:jc w:val="both"/>
        <w:rPr>
          <w:rFonts w:asciiTheme="minorHAnsi" w:hAnsiTheme="minorHAnsi"/>
        </w:rPr>
      </w:pPr>
      <w:r w:rsidRPr="000E7276">
        <w:rPr>
          <w:rFonts w:asciiTheme="minorHAnsi" w:hAnsiTheme="minorHAnsi"/>
        </w:rPr>
        <w:t>I Custom GPT rappresentano un'interessante frontiera per la professione, da esplorare con curiosità e spirito critico. Imparando a sfruttarne le potenzialità e a gestirne i limiti, i commercialisti possono trarne grande beneficio, a vantaggio della qualità dei servizi offerti ai clienti e dell'efficienza del proprio studio.</w:t>
      </w:r>
    </w:p>
    <w:p w14:paraId="6F86E37E" w14:textId="77777777" w:rsidR="00462061" w:rsidRPr="000E7276" w:rsidRDefault="00462061" w:rsidP="000E7276">
      <w:pPr>
        <w:jc w:val="both"/>
      </w:pPr>
    </w:p>
    <w:sectPr w:rsidR="00462061" w:rsidRPr="000E7276">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7276"/>
    <w:rsid w:val="0009543C"/>
    <w:rsid w:val="000E7276"/>
    <w:rsid w:val="00462061"/>
    <w:rsid w:val="009B139F"/>
    <w:rsid w:val="00AE2D01"/>
    <w:rsid w:val="00ED4F4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80A338"/>
  <w15:chartTrackingRefBased/>
  <w15:docId w15:val="{1FE4CDDF-6147-44EC-A819-F123664F4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0E72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0E72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0E7276"/>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0E7276"/>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0E7276"/>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0E7276"/>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0E7276"/>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0E7276"/>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0E7276"/>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0E7276"/>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0E7276"/>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0E7276"/>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0E7276"/>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0E7276"/>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0E7276"/>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0E7276"/>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0E7276"/>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0E7276"/>
    <w:rPr>
      <w:rFonts w:eastAsiaTheme="majorEastAsia" w:cstheme="majorBidi"/>
      <w:color w:val="272727" w:themeColor="text1" w:themeTint="D8"/>
    </w:rPr>
  </w:style>
  <w:style w:type="paragraph" w:styleId="Titolo">
    <w:name w:val="Title"/>
    <w:basedOn w:val="Normale"/>
    <w:next w:val="Normale"/>
    <w:link w:val="TitoloCarattere"/>
    <w:uiPriority w:val="10"/>
    <w:qFormat/>
    <w:rsid w:val="000E72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0E7276"/>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0E7276"/>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0E7276"/>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0E7276"/>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0E7276"/>
    <w:rPr>
      <w:i/>
      <w:iCs/>
      <w:color w:val="404040" w:themeColor="text1" w:themeTint="BF"/>
    </w:rPr>
  </w:style>
  <w:style w:type="paragraph" w:styleId="Paragrafoelenco">
    <w:name w:val="List Paragraph"/>
    <w:basedOn w:val="Normale"/>
    <w:uiPriority w:val="34"/>
    <w:qFormat/>
    <w:rsid w:val="000E7276"/>
    <w:pPr>
      <w:ind w:left="720"/>
      <w:contextualSpacing/>
    </w:pPr>
  </w:style>
  <w:style w:type="character" w:styleId="Enfasiintensa">
    <w:name w:val="Intense Emphasis"/>
    <w:basedOn w:val="Carpredefinitoparagrafo"/>
    <w:uiPriority w:val="21"/>
    <w:qFormat/>
    <w:rsid w:val="000E7276"/>
    <w:rPr>
      <w:i/>
      <w:iCs/>
      <w:color w:val="0F4761" w:themeColor="accent1" w:themeShade="BF"/>
    </w:rPr>
  </w:style>
  <w:style w:type="paragraph" w:styleId="Citazioneintensa">
    <w:name w:val="Intense Quote"/>
    <w:basedOn w:val="Normale"/>
    <w:next w:val="Normale"/>
    <w:link w:val="CitazioneintensaCarattere"/>
    <w:uiPriority w:val="30"/>
    <w:qFormat/>
    <w:rsid w:val="000E72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0E7276"/>
    <w:rPr>
      <w:i/>
      <w:iCs/>
      <w:color w:val="0F4761" w:themeColor="accent1" w:themeShade="BF"/>
    </w:rPr>
  </w:style>
  <w:style w:type="character" w:styleId="Riferimentointenso">
    <w:name w:val="Intense Reference"/>
    <w:basedOn w:val="Carpredefinitoparagrafo"/>
    <w:uiPriority w:val="32"/>
    <w:qFormat/>
    <w:rsid w:val="000E7276"/>
    <w:rPr>
      <w:b/>
      <w:bCs/>
      <w:smallCaps/>
      <w:color w:val="0F4761" w:themeColor="accent1" w:themeShade="BF"/>
      <w:spacing w:val="5"/>
    </w:rPr>
  </w:style>
  <w:style w:type="paragraph" w:customStyle="1" w:styleId="whitespace-pre-wrap">
    <w:name w:val="whitespace-pre-wrap"/>
    <w:basedOn w:val="Normale"/>
    <w:rsid w:val="000E7276"/>
    <w:pPr>
      <w:spacing w:before="100" w:beforeAutospacing="1" w:after="100" w:afterAutospacing="1" w:line="240" w:lineRule="auto"/>
    </w:pPr>
    <w:rPr>
      <w:rFonts w:ascii="Times New Roman" w:eastAsia="Times New Roman" w:hAnsi="Times New Roman" w:cs="Times New Roman"/>
      <w:kern w:val="0"/>
      <w:sz w:val="24"/>
      <w:szCs w:val="24"/>
      <w:lang w:eastAsia="it-IT"/>
      <w14:ligatures w14:val="none"/>
    </w:rPr>
  </w:style>
  <w:style w:type="character" w:styleId="Enfasigrassetto">
    <w:name w:val="Strong"/>
    <w:basedOn w:val="Carpredefinitoparagrafo"/>
    <w:uiPriority w:val="22"/>
    <w:qFormat/>
    <w:rsid w:val="000E7276"/>
    <w:rPr>
      <w:b/>
      <w:bCs/>
    </w:rPr>
  </w:style>
  <w:style w:type="character" w:styleId="Enfasicorsivo">
    <w:name w:val="Emphasis"/>
    <w:basedOn w:val="Carpredefinitoparagrafo"/>
    <w:uiPriority w:val="20"/>
    <w:qFormat/>
    <w:rsid w:val="000E727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5826162">
      <w:bodyDiv w:val="1"/>
      <w:marLeft w:val="0"/>
      <w:marRight w:val="0"/>
      <w:marTop w:val="0"/>
      <w:marBottom w:val="0"/>
      <w:divBdr>
        <w:top w:val="none" w:sz="0" w:space="0" w:color="auto"/>
        <w:left w:val="none" w:sz="0" w:space="0" w:color="auto"/>
        <w:bottom w:val="none" w:sz="0" w:space="0" w:color="auto"/>
        <w:right w:val="none" w:sz="0" w:space="0" w:color="auto"/>
      </w:divBdr>
    </w:div>
    <w:div w:id="1049259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9B2E99503D3AD4DA2231F0D240043DD" ma:contentTypeVersion="19" ma:contentTypeDescription="Creare un nuovo documento." ma:contentTypeScope="" ma:versionID="5d22b860b2d7b05646517e191754a185">
  <xsd:schema xmlns:xsd="http://www.w3.org/2001/XMLSchema" xmlns:xs="http://www.w3.org/2001/XMLSchema" xmlns:p="http://schemas.microsoft.com/office/2006/metadata/properties" xmlns:ns2="77a3f60d-3740-4b8f-aea2-18b203205ead" xmlns:ns3="6c014026-a0ef-45dc-9ca9-ac355db24e99" targetNamespace="http://schemas.microsoft.com/office/2006/metadata/properties" ma:root="true" ma:fieldsID="c3ef981538194d0481c402a9a66d521d" ns2:_="" ns3:_="">
    <xsd:import namespace="77a3f60d-3740-4b8f-aea2-18b203205ead"/>
    <xsd:import namespace="6c014026-a0ef-45dc-9ca9-ac355db24e9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a3f60d-3740-4b8f-aea2-18b203205e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Tag immagine" ma:readOnly="false" ma:fieldId="{5cf76f15-5ced-4ddc-b409-7134ff3c332f}" ma:taxonomyMulti="true" ma:sspId="bbff36a2-fd21-4e1e-a182-03a870c089d7"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014026-a0ef-45dc-9ca9-ac355db24e99" elementFormDefault="qualified">
    <xsd:import namespace="http://schemas.microsoft.com/office/2006/documentManagement/types"/>
    <xsd:import namespace="http://schemas.microsoft.com/office/infopath/2007/PartnerControls"/>
    <xsd:element name="SharedWithUsers" ma:index="14"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Condiviso con dettagli" ma:internalName="SharedWithDetails" ma:readOnly="true">
      <xsd:simpleType>
        <xsd:restriction base="dms:Note">
          <xsd:maxLength value="255"/>
        </xsd:restriction>
      </xsd:simpleType>
    </xsd:element>
    <xsd:element name="TaxCatchAll" ma:index="23" nillable="true" ma:displayName="Taxonomy Catch All Column" ma:hidden="true" ma:list="{8c17ed12-4c7d-4ce0-86b8-91d9357e9166}" ma:internalName="TaxCatchAll" ma:showField="CatchAllData" ma:web="6c014026-a0ef-45dc-9ca9-ac355db24e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c014026-a0ef-45dc-9ca9-ac355db24e99" xsi:nil="true"/>
    <lcf76f155ced4ddcb4097134ff3c332f xmlns="77a3f60d-3740-4b8f-aea2-18b203205ea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85B32A2-8C09-4E16-8A1D-4F3051777311}"/>
</file>

<file path=customXml/itemProps2.xml><?xml version="1.0" encoding="utf-8"?>
<ds:datastoreItem xmlns:ds="http://schemas.openxmlformats.org/officeDocument/2006/customXml" ds:itemID="{5AE19C56-0F20-443A-862C-C2604044AF94}"/>
</file>

<file path=customXml/itemProps3.xml><?xml version="1.0" encoding="utf-8"?>
<ds:datastoreItem xmlns:ds="http://schemas.openxmlformats.org/officeDocument/2006/customXml" ds:itemID="{F87282B5-AD2F-4642-B2BF-9E512B1A60AC}"/>
</file>

<file path=docProps/app.xml><?xml version="1.0" encoding="utf-8"?>
<Properties xmlns="http://schemas.openxmlformats.org/officeDocument/2006/extended-properties" xmlns:vt="http://schemas.openxmlformats.org/officeDocument/2006/docPropsVTypes">
  <Template>Normal.dotm</Template>
  <TotalTime>3</TotalTime>
  <Pages>2</Pages>
  <Words>842</Words>
  <Characters>4829</Characters>
  <Application>Microsoft Office Word</Application>
  <DocSecurity>0</DocSecurity>
  <Lines>117</Lines>
  <Paragraphs>63</Paragraphs>
  <ScaleCrop>false</ScaleCrop>
  <Company/>
  <LinksUpToDate>false</LinksUpToDate>
  <CharactersWithSpaces>5608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Mattavelli</dc:creator>
  <cp:keywords/>
  <dc:description/>
  <cp:lastModifiedBy>Alessandro Mattavelli</cp:lastModifiedBy>
  <cp:revision>1</cp:revision>
  <dcterms:created xsi:type="dcterms:W3CDTF">2024-06-01T09:54:00Z</dcterms:created>
  <dcterms:modified xsi:type="dcterms:W3CDTF">2024-06-01T09:57:00Z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0x01010049B2E99503D3AD4DA2231F0D240043DD</vt:lpwstr>
  </property>
</Properties>
</file>