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73091" w14:textId="77777777" w:rsidR="00EC11C5" w:rsidRPr="00EE2E83" w:rsidRDefault="00EC11C5" w:rsidP="00C553FA">
      <w:pPr>
        <w:jc w:val="both"/>
        <w:rPr>
          <w:rFonts w:asciiTheme="majorHAnsi" w:hAnsiTheme="majorHAnsi"/>
        </w:rPr>
      </w:pPr>
    </w:p>
    <w:p w14:paraId="68478378" w14:textId="77777777" w:rsidR="00C553FA" w:rsidRDefault="00C553FA" w:rsidP="00C553FA">
      <w:pPr>
        <w:spacing w:after="0" w:line="240" w:lineRule="auto"/>
        <w:contextualSpacing/>
        <w:jc w:val="both"/>
        <w:rPr>
          <w:rFonts w:ascii="Trebuchet MS" w:eastAsiaTheme="minorEastAsia" w:hAnsi="Trebuchet MS"/>
          <w:color w:val="0F4761" w:themeColor="accent1" w:themeShade="BF"/>
          <w:kern w:val="0"/>
          <w:sz w:val="20"/>
          <w:szCs w:val="20"/>
          <w:lang w:eastAsia="it-IT"/>
          <w14:ligatures w14:val="none"/>
        </w:rPr>
      </w:pPr>
      <w:r w:rsidRPr="00C553FA">
        <w:rPr>
          <w:rFonts w:ascii="Trebuchet MS" w:eastAsiaTheme="minorEastAsia" w:hAnsi="Trebuchet MS"/>
          <w:color w:val="0F4761" w:themeColor="accent1" w:themeShade="BF"/>
          <w:kern w:val="0"/>
          <w:sz w:val="20"/>
          <w:szCs w:val="20"/>
          <w:lang w:eastAsia="it-IT"/>
          <w14:ligatures w14:val="none"/>
        </w:rPr>
        <w:t>Titolo</w:t>
      </w:r>
    </w:p>
    <w:p w14:paraId="4254D3C2" w14:textId="77777777" w:rsidR="00287908" w:rsidRPr="00C553FA" w:rsidRDefault="00287908" w:rsidP="00C553FA">
      <w:pPr>
        <w:spacing w:after="0" w:line="240" w:lineRule="auto"/>
        <w:contextualSpacing/>
        <w:jc w:val="both"/>
        <w:rPr>
          <w:rFonts w:asciiTheme="majorHAnsi" w:hAnsiTheme="majorHAnsi"/>
          <w:b/>
          <w:bCs/>
          <w:sz w:val="24"/>
          <w:szCs w:val="24"/>
        </w:rPr>
      </w:pPr>
    </w:p>
    <w:p w14:paraId="1A8B8DDA" w14:textId="7750252E" w:rsidR="00C553FA" w:rsidRPr="00C553FA" w:rsidRDefault="00C553FA" w:rsidP="00C553FA">
      <w:pPr>
        <w:pBdr>
          <w:top w:val="single" w:sz="4" w:space="1" w:color="auto"/>
          <w:left w:val="single" w:sz="4" w:space="4" w:color="auto"/>
          <w:bottom w:val="single" w:sz="4" w:space="1" w:color="auto"/>
          <w:right w:val="single" w:sz="4" w:space="4" w:color="auto"/>
        </w:pBdr>
        <w:jc w:val="both"/>
        <w:rPr>
          <w:rFonts w:asciiTheme="majorHAnsi" w:hAnsiTheme="majorHAnsi"/>
        </w:rPr>
      </w:pPr>
      <w:r w:rsidRPr="00C553FA">
        <w:rPr>
          <w:rFonts w:asciiTheme="majorHAnsi" w:hAnsiTheme="majorHAnsi"/>
        </w:rPr>
        <w:t xml:space="preserve">ChatGPT Agent Mode, l’IA che trasforma </w:t>
      </w:r>
      <w:proofErr w:type="gramStart"/>
      <w:r w:rsidRPr="00C553FA">
        <w:rPr>
          <w:rFonts w:asciiTheme="majorHAnsi" w:hAnsiTheme="majorHAnsi"/>
        </w:rPr>
        <w:t>il chatbot</w:t>
      </w:r>
      <w:proofErr w:type="gramEnd"/>
      <w:r w:rsidRPr="00C553FA">
        <w:rPr>
          <w:rFonts w:asciiTheme="majorHAnsi" w:hAnsiTheme="majorHAnsi"/>
        </w:rPr>
        <w:t xml:space="preserve"> in un agente operativo</w:t>
      </w:r>
      <w:r w:rsidR="00D3207E">
        <w:rPr>
          <w:rFonts w:asciiTheme="majorHAnsi" w:hAnsiTheme="majorHAnsi"/>
        </w:rPr>
        <w:t>.</w:t>
      </w:r>
    </w:p>
    <w:p w14:paraId="76CDB650" w14:textId="604FE99C" w:rsidR="00C553FA" w:rsidRPr="00C553FA" w:rsidRDefault="00C553FA" w:rsidP="00C553FA">
      <w:pPr>
        <w:jc w:val="both"/>
        <w:rPr>
          <w:rFonts w:asciiTheme="majorHAnsi" w:hAnsiTheme="majorHAnsi"/>
        </w:rPr>
      </w:pPr>
    </w:p>
    <w:p w14:paraId="4CD81E43" w14:textId="77777777" w:rsidR="00C553FA" w:rsidRDefault="00C553FA" w:rsidP="00C553FA">
      <w:pPr>
        <w:spacing w:after="0" w:line="240" w:lineRule="auto"/>
        <w:contextualSpacing/>
        <w:jc w:val="both"/>
        <w:rPr>
          <w:rFonts w:ascii="Trebuchet MS" w:eastAsiaTheme="minorEastAsia" w:hAnsi="Trebuchet MS"/>
          <w:color w:val="0F4761" w:themeColor="accent1" w:themeShade="BF"/>
          <w:kern w:val="0"/>
          <w:sz w:val="20"/>
          <w:szCs w:val="20"/>
          <w:lang w:eastAsia="it-IT"/>
          <w14:ligatures w14:val="none"/>
        </w:rPr>
      </w:pPr>
      <w:r w:rsidRPr="00C553FA">
        <w:rPr>
          <w:rFonts w:ascii="Trebuchet MS" w:eastAsiaTheme="minorEastAsia" w:hAnsi="Trebuchet MS"/>
          <w:color w:val="0F4761" w:themeColor="accent1" w:themeShade="BF"/>
          <w:kern w:val="0"/>
          <w:sz w:val="20"/>
          <w:szCs w:val="20"/>
          <w:lang w:eastAsia="it-IT"/>
          <w14:ligatures w14:val="none"/>
        </w:rPr>
        <w:t>Sottotitolo</w:t>
      </w:r>
    </w:p>
    <w:p w14:paraId="54B950B7" w14:textId="77777777" w:rsidR="00287908" w:rsidRPr="00C553FA" w:rsidRDefault="00287908" w:rsidP="00C553FA">
      <w:pPr>
        <w:spacing w:after="0" w:line="240" w:lineRule="auto"/>
        <w:contextualSpacing/>
        <w:jc w:val="both"/>
        <w:rPr>
          <w:rFonts w:asciiTheme="majorHAnsi" w:hAnsiTheme="majorHAnsi"/>
          <w:b/>
          <w:bCs/>
          <w:sz w:val="24"/>
          <w:szCs w:val="24"/>
        </w:rPr>
      </w:pPr>
    </w:p>
    <w:p w14:paraId="1A0DCC48" w14:textId="77777777" w:rsidR="00C553FA" w:rsidRPr="00C553FA" w:rsidRDefault="00C553FA" w:rsidP="00C553FA">
      <w:pPr>
        <w:pBdr>
          <w:top w:val="single" w:sz="4" w:space="1" w:color="auto"/>
          <w:left w:val="single" w:sz="4" w:space="4" w:color="auto"/>
          <w:bottom w:val="single" w:sz="4" w:space="1" w:color="auto"/>
          <w:right w:val="single" w:sz="4" w:space="4" w:color="auto"/>
        </w:pBdr>
        <w:jc w:val="both"/>
        <w:rPr>
          <w:rFonts w:asciiTheme="majorHAnsi" w:hAnsiTheme="majorHAnsi"/>
        </w:rPr>
      </w:pPr>
      <w:r w:rsidRPr="00C553FA">
        <w:rPr>
          <w:rFonts w:asciiTheme="majorHAnsi" w:hAnsiTheme="majorHAnsi"/>
        </w:rPr>
        <w:t>OpenAI introduce la modalità agente per ChatGPT: da semplice assistente a strumento autonomo capace di navigare il web, analizzare dati e completare task complessi.</w:t>
      </w:r>
    </w:p>
    <w:p w14:paraId="7943FD17" w14:textId="77777777" w:rsidR="00C553FA" w:rsidRDefault="00C553FA" w:rsidP="00C553FA">
      <w:pPr>
        <w:spacing w:after="0" w:line="240" w:lineRule="auto"/>
        <w:contextualSpacing/>
        <w:rPr>
          <w:rFonts w:asciiTheme="majorHAnsi" w:hAnsiTheme="majorHAnsi"/>
        </w:rPr>
      </w:pPr>
    </w:p>
    <w:p w14:paraId="46F1D5EE" w14:textId="39D69CA3" w:rsidR="00C553FA" w:rsidRDefault="00C553FA" w:rsidP="00C553FA">
      <w:pPr>
        <w:spacing w:after="0" w:line="240" w:lineRule="auto"/>
        <w:contextualSpacing/>
        <w:rPr>
          <w:rFonts w:ascii="Trebuchet MS" w:eastAsiaTheme="minorEastAsia" w:hAnsi="Trebuchet MS"/>
          <w:color w:val="0F4761" w:themeColor="accent1" w:themeShade="BF"/>
          <w:kern w:val="0"/>
          <w:sz w:val="20"/>
          <w:szCs w:val="20"/>
          <w:lang w:eastAsia="it-IT"/>
          <w14:ligatures w14:val="none"/>
        </w:rPr>
      </w:pPr>
      <w:r w:rsidRPr="00C553FA">
        <w:rPr>
          <w:rFonts w:ascii="Trebuchet MS" w:eastAsiaTheme="minorEastAsia" w:hAnsi="Trebuchet MS"/>
          <w:color w:val="0F4761" w:themeColor="accent1" w:themeShade="BF"/>
          <w:kern w:val="0"/>
          <w:sz w:val="20"/>
          <w:szCs w:val="20"/>
          <w:lang w:eastAsia="it-IT"/>
          <w14:ligatures w14:val="none"/>
        </w:rPr>
        <w:t>Approfondimento</w:t>
      </w:r>
    </w:p>
    <w:p w14:paraId="7BC1F606" w14:textId="77777777" w:rsidR="00287908" w:rsidRPr="00C553FA" w:rsidRDefault="00287908" w:rsidP="00C553FA">
      <w:pPr>
        <w:spacing w:after="0" w:line="240" w:lineRule="auto"/>
        <w:contextualSpacing/>
        <w:rPr>
          <w:rFonts w:asciiTheme="majorHAnsi" w:hAnsiTheme="majorHAnsi"/>
          <w:b/>
          <w:bCs/>
          <w:sz w:val="24"/>
          <w:szCs w:val="24"/>
        </w:rPr>
      </w:pPr>
    </w:p>
    <w:p w14:paraId="3405D1DA" w14:textId="477A0E02" w:rsidR="00812E8E" w:rsidRDefault="00650FA1" w:rsidP="007A2B56">
      <w:pPr>
        <w:pBdr>
          <w:top w:val="single" w:sz="4" w:space="1" w:color="auto"/>
          <w:left w:val="single" w:sz="4" w:space="4" w:color="auto"/>
          <w:bottom w:val="single" w:sz="4" w:space="1" w:color="auto"/>
          <w:right w:val="single" w:sz="4" w:space="4" w:color="auto"/>
        </w:pBdr>
        <w:jc w:val="both"/>
        <w:rPr>
          <w:rFonts w:asciiTheme="majorHAnsi" w:hAnsiTheme="majorHAnsi"/>
        </w:rPr>
      </w:pPr>
      <w:r>
        <w:rPr>
          <w:rFonts w:asciiTheme="majorHAnsi" w:hAnsiTheme="majorHAnsi"/>
        </w:rPr>
        <w:t xml:space="preserve">Da pochi giorni </w:t>
      </w:r>
      <w:r w:rsidR="00287908" w:rsidRPr="00287908">
        <w:rPr>
          <w:rFonts w:asciiTheme="majorHAnsi" w:hAnsiTheme="majorHAnsi"/>
        </w:rPr>
        <w:t>OpenAI ha lanciato la ChatGPT Agent Mode, una delle evoluzioni più significative mai introdotte sulla piattaforma. Questo aggiornamento segna un passaggio cruciale: da chatbot conversazionale a vero e proprio agente digitale capace di pianificare, eseguire e verificare attività articolate senza richiedere input continui da parte dell’utente, riflettendo una visione più ampia del ruolo che l’intelligenza artificiale potrà ricoprire nei prossimi anni, non più semplice supporto cognitivo ma collaboratore operativo integrato nei processi lavorativi quotidiani.</w:t>
      </w:r>
    </w:p>
    <w:p w14:paraId="42D747DC" w14:textId="77777777" w:rsidR="00812E8E" w:rsidRDefault="00287908" w:rsidP="007A2B56">
      <w:pPr>
        <w:pBdr>
          <w:top w:val="single" w:sz="4" w:space="1" w:color="auto"/>
          <w:left w:val="single" w:sz="4" w:space="4" w:color="auto"/>
          <w:bottom w:val="single" w:sz="4" w:space="1" w:color="auto"/>
          <w:right w:val="single" w:sz="4" w:space="4" w:color="auto"/>
        </w:pBdr>
        <w:jc w:val="both"/>
        <w:rPr>
          <w:rFonts w:asciiTheme="majorHAnsi" w:hAnsiTheme="majorHAnsi"/>
        </w:rPr>
      </w:pPr>
      <w:r w:rsidRPr="00287908">
        <w:rPr>
          <w:rFonts w:asciiTheme="majorHAnsi" w:hAnsiTheme="majorHAnsi"/>
        </w:rPr>
        <w:t>La nuova modalità nasce dall’integrazione di due funzioni già note: Operator, che consentiva di compiere azioni su siti web e applicazioni simulando un utente reale, e Deep Research, progettata per ricerche avanzate e restituzione di risultati strutturati con citazioni affidabili.</w:t>
      </w:r>
      <w:r w:rsidR="00812E8E">
        <w:rPr>
          <w:rFonts w:asciiTheme="majorHAnsi" w:hAnsiTheme="majorHAnsi"/>
        </w:rPr>
        <w:t xml:space="preserve"> </w:t>
      </w:r>
      <w:r w:rsidRPr="00287908">
        <w:rPr>
          <w:rFonts w:asciiTheme="majorHAnsi" w:hAnsiTheme="majorHAnsi"/>
        </w:rPr>
        <w:t>L’unione di queste due tecnologie ha creato un sistema ibrido in grado di ragionare e agire in maniera continua e coerente, senza interruzioni tra analisi e operatività.</w:t>
      </w:r>
    </w:p>
    <w:p w14:paraId="200B2F25" w14:textId="77777777" w:rsidR="00812E8E" w:rsidRDefault="00287908" w:rsidP="007A2B56">
      <w:pPr>
        <w:pBdr>
          <w:top w:val="single" w:sz="4" w:space="1" w:color="auto"/>
          <w:left w:val="single" w:sz="4" w:space="4" w:color="auto"/>
          <w:bottom w:val="single" w:sz="4" w:space="1" w:color="auto"/>
          <w:right w:val="single" w:sz="4" w:space="4" w:color="auto"/>
        </w:pBdr>
        <w:jc w:val="both"/>
        <w:rPr>
          <w:rFonts w:asciiTheme="majorHAnsi" w:hAnsiTheme="majorHAnsi"/>
        </w:rPr>
      </w:pPr>
      <w:r w:rsidRPr="00287908">
        <w:rPr>
          <w:rFonts w:asciiTheme="majorHAnsi" w:hAnsiTheme="majorHAnsi"/>
        </w:rPr>
        <w:t>Dal punto di vista tecnico, l’Agent Mode si appoggia a un computer virtuale interno che integra un browser visivo per navigare sul web, un terminale per l’esecuzione di codice, strumenti per leggere e scrivere file e la possibilità di collegarsi a servizi esterni tramite API e connettori come Gmail, calendari, archivi cloud o GitHub. L’utente interagisce in linguaggio naturale e può impartire istruzioni del tipo “crea un report sui dati allegati” oppure “prenota un volo per Milano la prossima settimana”; l’agente analizza la richiesta, pianifica una sequenza di passaggi logici e li esegue autonomamente mostrando ogni azione in tempo reale, garantendo così trasparenza e controllo e permettendo di intervenire o correggere il flusso in qualsiasi momento.</w:t>
      </w:r>
    </w:p>
    <w:p w14:paraId="15CA8736" w14:textId="77777777" w:rsidR="00812E8E" w:rsidRDefault="00287908" w:rsidP="007A2B56">
      <w:pPr>
        <w:pBdr>
          <w:top w:val="single" w:sz="4" w:space="1" w:color="auto"/>
          <w:left w:val="single" w:sz="4" w:space="4" w:color="auto"/>
          <w:bottom w:val="single" w:sz="4" w:space="1" w:color="auto"/>
          <w:right w:val="single" w:sz="4" w:space="4" w:color="auto"/>
        </w:pBdr>
        <w:jc w:val="both"/>
        <w:rPr>
          <w:rFonts w:asciiTheme="majorHAnsi" w:hAnsiTheme="majorHAnsi"/>
        </w:rPr>
      </w:pPr>
      <w:r w:rsidRPr="00287908">
        <w:rPr>
          <w:rFonts w:asciiTheme="majorHAnsi" w:hAnsiTheme="majorHAnsi"/>
        </w:rPr>
        <w:t>Le potenzialità pratiche sono ampie: un consulente finanziario può richiedere la raccolta dei bilanci dei concorrenti con relativa analisi comparativa, un’azienda può automatizzare la reportistica periodica o organizzare scadenze interne, mentre settori come marketing o ricerca accademica possono sfruttare la modalità agente per analisi di mercato, elaborazione dati e produzione di contenuti, con vantaggi evidenti in termini di tempo e produttività. La funzione è adatta sia a utenti senza competenze tecniche, che beneficiano della semplicità dell’interazione testuale, sia a professionisti più esperti che possono sfruttare l’esecuzione di codice e creare automazioni personalizzate, integrando i connettori per collegare la modalità agente a servizi esterni come repository di codice, archivi aziendali o sistemi di notifiche.</w:t>
      </w:r>
    </w:p>
    <w:p w14:paraId="2BCA9657" w14:textId="6B5E485A" w:rsidR="00EC11C5" w:rsidRPr="00287908" w:rsidRDefault="00650FA1" w:rsidP="007A2B56">
      <w:pPr>
        <w:pBdr>
          <w:top w:val="single" w:sz="4" w:space="1" w:color="auto"/>
          <w:left w:val="single" w:sz="4" w:space="4" w:color="auto"/>
          <w:bottom w:val="single" w:sz="4" w:space="1" w:color="auto"/>
          <w:right w:val="single" w:sz="4" w:space="4" w:color="auto"/>
        </w:pBdr>
        <w:jc w:val="both"/>
        <w:rPr>
          <w:rFonts w:asciiTheme="majorHAnsi" w:hAnsiTheme="majorHAnsi"/>
        </w:rPr>
      </w:pPr>
      <w:r>
        <w:rPr>
          <w:rFonts w:asciiTheme="majorHAnsi" w:hAnsiTheme="majorHAnsi"/>
        </w:rPr>
        <w:t xml:space="preserve">La stessa </w:t>
      </w:r>
      <w:r w:rsidRPr="00650FA1">
        <w:rPr>
          <w:rFonts w:asciiTheme="majorHAnsi" w:hAnsiTheme="majorHAnsi"/>
        </w:rPr>
        <w:t xml:space="preserve">OpenAI specifica che l’agente non è adatto a compiti ad alto rischio, come decisioni legali o bancarie. La privacy richiede particolare attenzione, specie collegando servizi esterni ed è necessaria una gestione accurata dei permessi. Operazioni complesse possono </w:t>
      </w:r>
      <w:r>
        <w:rPr>
          <w:rFonts w:asciiTheme="majorHAnsi" w:hAnsiTheme="majorHAnsi"/>
        </w:rPr>
        <w:t xml:space="preserve">per il momento </w:t>
      </w:r>
      <w:r w:rsidRPr="00650FA1">
        <w:rPr>
          <w:rFonts w:asciiTheme="majorHAnsi" w:hAnsiTheme="majorHAnsi"/>
        </w:rPr>
        <w:t>lente o incomplete e spesso richiedono intervento manuale.</w:t>
      </w:r>
      <w:r>
        <w:rPr>
          <w:rFonts w:asciiTheme="majorHAnsi" w:hAnsiTheme="majorHAnsi"/>
        </w:rPr>
        <w:t xml:space="preserve"> Si tratta quindi di </w:t>
      </w:r>
      <w:r w:rsidR="00287908" w:rsidRPr="00287908">
        <w:rPr>
          <w:rFonts w:asciiTheme="majorHAnsi" w:hAnsiTheme="majorHAnsi"/>
        </w:rPr>
        <w:t xml:space="preserve">una funzione ancora in fase di evoluzione, ma con un potenziale tale da incidere profondamente su produttività e innovazione; i prossimi mesi </w:t>
      </w:r>
      <w:r>
        <w:rPr>
          <w:rFonts w:asciiTheme="majorHAnsi" w:hAnsiTheme="majorHAnsi"/>
        </w:rPr>
        <w:t xml:space="preserve">(settimane) </w:t>
      </w:r>
      <w:r w:rsidR="00287908" w:rsidRPr="00287908">
        <w:rPr>
          <w:rFonts w:asciiTheme="majorHAnsi" w:hAnsiTheme="majorHAnsi"/>
        </w:rPr>
        <w:t>saranno decisivi per comprenderne la maturità e il grado di adozione, ma già oggi offre un assaggio concreto di ciò che potrebbe diventare lo standard per l’uso professionale dell’IA.</w:t>
      </w:r>
      <w:r w:rsidR="00812E8E">
        <w:rPr>
          <w:rFonts w:asciiTheme="majorHAnsi" w:hAnsiTheme="majorHAnsi"/>
        </w:rPr>
        <w:t xml:space="preserve"> </w:t>
      </w:r>
      <w:r>
        <w:rPr>
          <w:rFonts w:asciiTheme="majorHAnsi" w:hAnsiTheme="majorHAnsi"/>
        </w:rPr>
        <w:t>Nell’attesa che esca la versione 5 di Chat Gpt.</w:t>
      </w:r>
    </w:p>
    <w:sectPr w:rsidR="00EC11C5" w:rsidRPr="00287908" w:rsidSect="00812E8E">
      <w:headerReference w:type="default" r:id="rId8"/>
      <w:footerReference w:type="default" r:id="rId9"/>
      <w:pgSz w:w="11906" w:h="16838"/>
      <w:pgMar w:top="1417" w:right="1134" w:bottom="1134" w:left="1134" w:header="454"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5D808" w14:textId="77777777" w:rsidR="005F6C77" w:rsidRDefault="005F6C77" w:rsidP="00EC11C5">
      <w:pPr>
        <w:spacing w:after="0" w:line="240" w:lineRule="auto"/>
      </w:pPr>
      <w:r>
        <w:separator/>
      </w:r>
    </w:p>
  </w:endnote>
  <w:endnote w:type="continuationSeparator" w:id="0">
    <w:p w14:paraId="27EB42DD" w14:textId="77777777" w:rsidR="005F6C77" w:rsidRDefault="005F6C77" w:rsidP="00EC11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7165722"/>
      <w:docPartObj>
        <w:docPartGallery w:val="Page Numbers (Bottom of Page)"/>
        <w:docPartUnique/>
      </w:docPartObj>
    </w:sdtPr>
    <w:sdtEndPr/>
    <w:sdtContent>
      <w:p w14:paraId="5A607289" w14:textId="75CF1C22" w:rsidR="00D8030E" w:rsidRDefault="00D8030E">
        <w:pPr>
          <w:pStyle w:val="Pidipagina"/>
          <w:jc w:val="center"/>
        </w:pPr>
        <w:r>
          <w:fldChar w:fldCharType="begin"/>
        </w:r>
        <w:r>
          <w:instrText>PAGE   \* MERGEFORMAT</w:instrText>
        </w:r>
        <w:r>
          <w:fldChar w:fldCharType="separate"/>
        </w:r>
        <w:r>
          <w:t>2</w:t>
        </w:r>
        <w:r>
          <w:fldChar w:fldCharType="end"/>
        </w:r>
      </w:p>
    </w:sdtContent>
  </w:sdt>
  <w:p w14:paraId="23B03CAA" w14:textId="0E5E7FFB" w:rsidR="00EC11C5" w:rsidRDefault="00EC11C5">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A8C5D" w14:textId="77777777" w:rsidR="005F6C77" w:rsidRDefault="005F6C77" w:rsidP="00EC11C5">
      <w:pPr>
        <w:spacing w:after="0" w:line="240" w:lineRule="auto"/>
      </w:pPr>
      <w:r>
        <w:separator/>
      </w:r>
    </w:p>
  </w:footnote>
  <w:footnote w:type="continuationSeparator" w:id="0">
    <w:p w14:paraId="53287158" w14:textId="77777777" w:rsidR="005F6C77" w:rsidRDefault="005F6C77" w:rsidP="00EC11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78B2D" w14:textId="3368F0BD" w:rsidR="00812E8E" w:rsidRDefault="00812E8E" w:rsidP="00812E8E">
    <w:pPr>
      <w:pStyle w:val="Intestazione"/>
      <w:jc w:val="right"/>
      <w:rPr>
        <w:b/>
      </w:rPr>
    </w:pPr>
  </w:p>
  <w:p w14:paraId="7F729268" w14:textId="77777777" w:rsidR="00812E8E" w:rsidRDefault="00812E8E" w:rsidP="00812E8E">
    <w:pPr>
      <w:pStyle w:val="Intestazione"/>
      <w:jc w:val="center"/>
      <w:rPr>
        <w:b/>
      </w:rPr>
    </w:pPr>
  </w:p>
  <w:p w14:paraId="62CE220F" w14:textId="3D0B8ED0" w:rsidR="00EC11C5" w:rsidRPr="00812E8E" w:rsidRDefault="00812E8E" w:rsidP="00812E8E">
    <w:pPr>
      <w:pStyle w:val="Intestazione"/>
      <w:spacing w:line="360" w:lineRule="auto"/>
      <w:jc w:val="center"/>
      <w:rPr>
        <w:b/>
      </w:rPr>
    </w:pPr>
    <w:r w:rsidRPr="00F564CD">
      <w:rPr>
        <w:b/>
      </w:rPr>
      <w:t xml:space="preserve">MODULO COMPILAZIONE NOTIZIE </w:t>
    </w:r>
    <w:r>
      <w:rPr>
        <w:b/>
      </w:rPr>
      <w:t>RATIO QUOTIDIANO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40EEF"/>
    <w:multiLevelType w:val="multilevel"/>
    <w:tmpl w:val="201A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013EED"/>
    <w:multiLevelType w:val="multilevel"/>
    <w:tmpl w:val="7C86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5A5A6D"/>
    <w:multiLevelType w:val="multilevel"/>
    <w:tmpl w:val="C506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440468"/>
    <w:multiLevelType w:val="multilevel"/>
    <w:tmpl w:val="BC5C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6367369">
    <w:abstractNumId w:val="3"/>
  </w:num>
  <w:num w:numId="2" w16cid:durableId="935017210">
    <w:abstractNumId w:val="1"/>
  </w:num>
  <w:num w:numId="3" w16cid:durableId="948044430">
    <w:abstractNumId w:val="2"/>
  </w:num>
  <w:num w:numId="4" w16cid:durableId="1145244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1C5"/>
    <w:rsid w:val="000341A4"/>
    <w:rsid w:val="00115B57"/>
    <w:rsid w:val="00171406"/>
    <w:rsid w:val="00287908"/>
    <w:rsid w:val="00504B4D"/>
    <w:rsid w:val="005F2644"/>
    <w:rsid w:val="005F6C77"/>
    <w:rsid w:val="00650FA1"/>
    <w:rsid w:val="0073519B"/>
    <w:rsid w:val="007A2B56"/>
    <w:rsid w:val="00812E8E"/>
    <w:rsid w:val="009123D7"/>
    <w:rsid w:val="009B50CD"/>
    <w:rsid w:val="009F3C92"/>
    <w:rsid w:val="00AB582C"/>
    <w:rsid w:val="00AE0B67"/>
    <w:rsid w:val="00AE5587"/>
    <w:rsid w:val="00B463FC"/>
    <w:rsid w:val="00BB4E98"/>
    <w:rsid w:val="00BD3B9C"/>
    <w:rsid w:val="00C553FA"/>
    <w:rsid w:val="00D3207E"/>
    <w:rsid w:val="00D32CB7"/>
    <w:rsid w:val="00D8030E"/>
    <w:rsid w:val="00D84538"/>
    <w:rsid w:val="00DA7488"/>
    <w:rsid w:val="00EC11C5"/>
    <w:rsid w:val="00EC76BB"/>
    <w:rsid w:val="00EE2E8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FCF62F"/>
  <w15:chartTrackingRefBased/>
  <w15:docId w15:val="{7BD4B45B-5ACE-4FED-97D3-FE2752486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C11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EC11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EC11C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C11C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C11C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C11C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C11C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C11C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C11C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C11C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EC11C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EC11C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C11C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C11C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C11C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C11C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C11C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C11C5"/>
    <w:rPr>
      <w:rFonts w:eastAsiaTheme="majorEastAsia" w:cstheme="majorBidi"/>
      <w:color w:val="272727" w:themeColor="text1" w:themeTint="D8"/>
    </w:rPr>
  </w:style>
  <w:style w:type="paragraph" w:styleId="Titolo">
    <w:name w:val="Title"/>
    <w:basedOn w:val="Normale"/>
    <w:next w:val="Normale"/>
    <w:link w:val="TitoloCarattere"/>
    <w:uiPriority w:val="10"/>
    <w:qFormat/>
    <w:rsid w:val="00EC11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C11C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C11C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C11C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C11C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C11C5"/>
    <w:rPr>
      <w:i/>
      <w:iCs/>
      <w:color w:val="404040" w:themeColor="text1" w:themeTint="BF"/>
    </w:rPr>
  </w:style>
  <w:style w:type="paragraph" w:styleId="Paragrafoelenco">
    <w:name w:val="List Paragraph"/>
    <w:basedOn w:val="Normale"/>
    <w:uiPriority w:val="34"/>
    <w:qFormat/>
    <w:rsid w:val="00EC11C5"/>
    <w:pPr>
      <w:ind w:left="720"/>
      <w:contextualSpacing/>
    </w:pPr>
  </w:style>
  <w:style w:type="character" w:styleId="Enfasiintensa">
    <w:name w:val="Intense Emphasis"/>
    <w:basedOn w:val="Carpredefinitoparagrafo"/>
    <w:uiPriority w:val="21"/>
    <w:qFormat/>
    <w:rsid w:val="00EC11C5"/>
    <w:rPr>
      <w:i/>
      <w:iCs/>
      <w:color w:val="0F4761" w:themeColor="accent1" w:themeShade="BF"/>
    </w:rPr>
  </w:style>
  <w:style w:type="paragraph" w:styleId="Citazioneintensa">
    <w:name w:val="Intense Quote"/>
    <w:basedOn w:val="Normale"/>
    <w:next w:val="Normale"/>
    <w:link w:val="CitazioneintensaCarattere"/>
    <w:uiPriority w:val="30"/>
    <w:qFormat/>
    <w:rsid w:val="00EC11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C11C5"/>
    <w:rPr>
      <w:i/>
      <w:iCs/>
      <w:color w:val="0F4761" w:themeColor="accent1" w:themeShade="BF"/>
    </w:rPr>
  </w:style>
  <w:style w:type="character" w:styleId="Riferimentointenso">
    <w:name w:val="Intense Reference"/>
    <w:basedOn w:val="Carpredefinitoparagrafo"/>
    <w:uiPriority w:val="32"/>
    <w:qFormat/>
    <w:rsid w:val="00EC11C5"/>
    <w:rPr>
      <w:b/>
      <w:bCs/>
      <w:smallCaps/>
      <w:color w:val="0F4761" w:themeColor="accent1" w:themeShade="BF"/>
      <w:spacing w:val="5"/>
    </w:rPr>
  </w:style>
  <w:style w:type="paragraph" w:styleId="Intestazione">
    <w:name w:val="header"/>
    <w:basedOn w:val="Normale"/>
    <w:link w:val="IntestazioneCarattere"/>
    <w:uiPriority w:val="99"/>
    <w:unhideWhenUsed/>
    <w:rsid w:val="00EC11C5"/>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EC11C5"/>
  </w:style>
  <w:style w:type="paragraph" w:styleId="Pidipagina">
    <w:name w:val="footer"/>
    <w:basedOn w:val="Normale"/>
    <w:link w:val="PidipaginaCarattere"/>
    <w:uiPriority w:val="99"/>
    <w:unhideWhenUsed/>
    <w:rsid w:val="00EC11C5"/>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EC11C5"/>
  </w:style>
  <w:style w:type="character" w:styleId="Collegamentoipertestuale">
    <w:name w:val="Hyperlink"/>
    <w:basedOn w:val="Carpredefinitoparagrafo"/>
    <w:uiPriority w:val="99"/>
    <w:unhideWhenUsed/>
    <w:rsid w:val="00EC11C5"/>
    <w:rPr>
      <w:color w:val="467886" w:themeColor="hyperlink"/>
      <w:u w:val="single"/>
    </w:rPr>
  </w:style>
  <w:style w:type="character" w:styleId="Menzionenonrisolta">
    <w:name w:val="Unresolved Mention"/>
    <w:basedOn w:val="Carpredefinitoparagrafo"/>
    <w:uiPriority w:val="99"/>
    <w:semiHidden/>
    <w:unhideWhenUsed/>
    <w:rsid w:val="00EC11C5"/>
    <w:rPr>
      <w:color w:val="605E5C"/>
      <w:shd w:val="clear" w:color="auto" w:fill="E1DFDD"/>
    </w:rPr>
  </w:style>
  <w:style w:type="character" w:styleId="Collegamentovisitato">
    <w:name w:val="FollowedHyperlink"/>
    <w:basedOn w:val="Carpredefinitoparagrafo"/>
    <w:uiPriority w:val="99"/>
    <w:semiHidden/>
    <w:unhideWhenUsed/>
    <w:rsid w:val="00DA7488"/>
    <w:rPr>
      <w:color w:val="96607D" w:themeColor="followedHyperlink"/>
      <w:u w:val="single"/>
    </w:rPr>
  </w:style>
  <w:style w:type="paragraph" w:styleId="Didascalia">
    <w:name w:val="caption"/>
    <w:basedOn w:val="Normale"/>
    <w:next w:val="Normale"/>
    <w:uiPriority w:val="35"/>
    <w:unhideWhenUsed/>
    <w:qFormat/>
    <w:rsid w:val="00B463FC"/>
    <w:pPr>
      <w:spacing w:after="200" w:line="240" w:lineRule="auto"/>
    </w:pPr>
    <w:rPr>
      <w:i/>
      <w:iCs/>
      <w:color w:val="0E2841" w:themeColor="text2"/>
      <w:sz w:val="18"/>
      <w:szCs w:val="18"/>
    </w:rPr>
  </w:style>
  <w:style w:type="paragraph" w:styleId="Indicefonti">
    <w:name w:val="table of authorities"/>
    <w:basedOn w:val="Normale"/>
    <w:next w:val="Normale"/>
    <w:uiPriority w:val="99"/>
    <w:unhideWhenUsed/>
    <w:rsid w:val="00EC76BB"/>
    <w:pPr>
      <w:spacing w:after="0"/>
      <w:ind w:left="220" w:hanging="220"/>
    </w:pPr>
    <w:rPr>
      <w:sz w:val="20"/>
      <w:szCs w:val="20"/>
    </w:rPr>
  </w:style>
  <w:style w:type="paragraph" w:styleId="Titoloindicefonti">
    <w:name w:val="toa heading"/>
    <w:basedOn w:val="Normale"/>
    <w:next w:val="Normale"/>
    <w:uiPriority w:val="99"/>
    <w:unhideWhenUsed/>
    <w:rsid w:val="00EC76BB"/>
    <w:pPr>
      <w:spacing w:before="240" w:after="120"/>
    </w:pPr>
    <w:rPr>
      <w:rFonts w:cs="Arial"/>
      <w:b/>
      <w:bCs/>
      <w:cap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46402BA-875A-4B20-B0FF-2B72B2639183}">
  <ds:schemaRefs>
    <ds:schemaRef ds:uri="http://schemas.openxmlformats.org/officeDocument/2006/bibliography"/>
  </ds:schemaRefs>
</ds:datastoreItem>
</file>

<file path=customXml/itemProps2.xml><?xml version="1.0" encoding="utf-8"?>
<ds:datastoreItem xmlns:ds="http://schemas.openxmlformats.org/officeDocument/2006/customXml" ds:itemID="{71EFF6FC-761F-4A97-9941-216EE2B601EA}"/>
</file>

<file path=customXml/itemProps3.xml><?xml version="1.0" encoding="utf-8"?>
<ds:datastoreItem xmlns:ds="http://schemas.openxmlformats.org/officeDocument/2006/customXml" ds:itemID="{B8F45E16-AB28-4C5F-99F9-C44175C7DE99}"/>
</file>

<file path=customXml/itemProps4.xml><?xml version="1.0" encoding="utf-8"?>
<ds:datastoreItem xmlns:ds="http://schemas.openxmlformats.org/officeDocument/2006/customXml" ds:itemID="{D5B5F018-AF5F-4D50-83C5-647B6DCDFCD6}"/>
</file>

<file path=docProps/app.xml><?xml version="1.0" encoding="utf-8"?>
<Properties xmlns="http://schemas.openxmlformats.org/officeDocument/2006/extended-properties" xmlns:vt="http://schemas.openxmlformats.org/officeDocument/2006/docPropsVTypes">
  <Template>Normal.dotm</Template>
  <TotalTime>0</TotalTime>
  <Pages>1</Pages>
  <Words>546</Words>
  <Characters>3114</Characters>
  <Application>Microsoft Office Word</Application>
  <DocSecurity>0</DocSecurity>
  <Lines>25</Lines>
  <Paragraphs>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Pastore</dc:creator>
  <cp:keywords/>
  <dc:description/>
  <cp:lastModifiedBy>Alessandro Mattavelli</cp:lastModifiedBy>
  <cp:revision>2</cp:revision>
  <cp:lastPrinted>2025-08-04T14:01:00Z</cp:lastPrinted>
  <dcterms:created xsi:type="dcterms:W3CDTF">2025-08-06T14:13:00Z</dcterms:created>
  <dcterms:modified xsi:type="dcterms:W3CDTF">2025-08-06T14:13:00Z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ies>
</file>