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Normativa AI e Professionisti</w:t>
      </w:r>
    </w:p>
    <w:p/>
    <w:p>
      <w:pPr>
        <w:spacing w:after="120"/>
        <w:jc w:val="left"/>
      </w:pPr>
      <w:r>
        <w:rPr>
          <w:rFonts w:ascii="Calibri" w:hAnsi="Calibri"/>
          <w:b/>
          <w:color w:val="1F497D"/>
          <w:sz w:val="48"/>
        </w:rPr>
        <w:t>L'obbligo di AI literacy e' scattato. Pochi possono dimostrarlo.</w:t>
      </w:r>
    </w:p>
    <w:p>
      <w:pPr>
        <w:spacing w:after="200"/>
        <w:jc w:val="left"/>
      </w:pPr>
      <w:r>
        <w:rPr>
          <w:rFonts w:ascii="Calibri" w:hAnsi="Calibri"/>
          <w:i/>
          <w:color w:val="2E74B5"/>
          <w:sz w:val="26"/>
        </w:rPr>
        <w:t>Dal 3 agosto 2026 le autorita' di vigilanza italiane possono aprire procedimenti e richiedere documentazione sulla formazione AI del personale. L'obbligo di legge era gia' attivo da febbraio 2025. La maggior parte delle aziende non ha carta da mostrare.</w:t>
      </w:r>
    </w:p>
    <w:p>
      <w:pPr>
        <w:spacing w:after="40" w:before="40"/>
        <w:pBdr>
          <w:bottom w:val="single" w:sz="6" w:space="1" w:color="1F497D"/>
        </w:pBdr>
      </w:pPr>
    </w:p>
    <w:p>
      <w:pPr>
        <w:spacing w:after="320"/>
        <w:jc w:val="left"/>
      </w:pPr>
      <w:r>
        <w:rPr>
          <w:rFonts w:ascii="Calibri" w:hAnsi="Calibri"/>
          <w:color w:val="808080"/>
          <w:sz w:val="18"/>
        </w:rPr>
        <w:t>A cura della Redazione Ratio  •  14 agosto 2026</w:t>
      </w:r>
    </w:p>
    <w:p>
      <w:pPr>
        <w:spacing w:after="160" w:line="320" w:lineRule="exact"/>
        <w:jc w:val="both"/>
      </w:pPr>
      <w:r>
        <w:rPr>
          <w:rFonts w:ascii="Calibri" w:hAnsi="Calibri"/>
          <w:sz w:val="22"/>
        </w:rPr>
        <w:t>Nel diritto tributario esiste il concetto di obbligo documentale: non basta aver fatto la cosa giusta, bisogna poter dimostrare di averla fatta. Un'impresa che ha detratto correttamente l'IVA su acquisti legittimi ma non conserva le fatture e' esposta alla stessa contestazione di chi ha detratto l'IVA su acquisti inesistenti. La prova e' parte integrante dell'adempimento, non un accessorio. L'articolo 4 dell'AI Act, che impone agli utilizzatori di sistemi AI di garantire un livello adeguato di competenze al proprio personale, funziona con la stessa logica: l'obbligo esiste dal 2 febbraio 2025, ma senza documentazione e' come se non fosse mai stato rispettato.</w:t>
      </w:r>
    </w:p>
    <w:p>
      <w:pPr>
        <w:spacing w:after="160" w:line="320" w:lineRule="exact"/>
        <w:jc w:val="both"/>
      </w:pPr>
      <w:r>
        <w:rPr>
          <w:rFonts w:ascii="Calibri" w:hAnsi="Calibri"/>
          <w:sz w:val="22"/>
        </w:rPr>
        <w:t>Dal 3 agosto 2026 le autorita' di vigilanza italiane, ACN per la sicurezza e AgID per la notifica, hanno formalmente avviato le attivita' ispettive previste dall'AI Act. Possono aprire procedimenti, richiedere documentazione e comminare sanzioni. Per le aziende che usano sistemi AI nei propri processi, questo significa che il fascicolo della formazione AI del personale non e' piu' un documento futuro da preparare: e' un documento che avrebbe dovuto esistere gia' diciotto mesi fa, e che oggi potrebbe essere richiesto in caso di ispezione o di incidente.</w:t>
      </w:r>
    </w:p>
    <w:p>
      <w:pPr>
        <w:spacing w:before="280" w:after="120"/>
      </w:pPr>
      <w:r>
        <w:rPr>
          <w:rFonts w:ascii="Calibri" w:hAnsi="Calibri"/>
          <w:b/>
          <w:color w:val="1F497D"/>
          <w:sz w:val="24"/>
        </w:rPr>
        <w:t>Cosa dice esattamente la norma</w:t>
      </w:r>
    </w:p>
    <w:p>
      <w:pPr>
        <w:spacing w:after="160" w:line="320" w:lineRule="exact"/>
        <w:jc w:val="both"/>
      </w:pPr>
      <w:r>
        <w:rPr>
          <w:rFonts w:ascii="Calibri" w:hAnsi="Calibri"/>
          <w:sz w:val="22"/>
        </w:rPr>
        <w:t>L'articolo 4 del Regolamento UE 2024/1689 stabilisce che 'i fornitori e i deployer di sistemi di IA adottano misure per garantire, nella misura del possibile, un livello sufficiente di alfabetizzazione in materia di IA del loro personale e di altre persone che si occupano del funzionamento e dell'uso di sistemi di IA per loro conto'. La norma non impone un corso standard ne' una certificazione obbligatoria: impone che la formazione sia proporzionata al ruolo, documentata e aggiornata. Chi usa ChatGPT per redigere comunicazioni ai clienti deve aver ricevuto formazione su cosa il modello puo' e non puo' fare, sui rischi di allucinazioni, sulle politiche di privacy applicabili. Chi usa sistemi AI per selezionare candidati deve aver ricevuto formazione sul rischio di bias algoritmico. La specificita' del ruolo e' essenziale.</w:t>
      </w:r>
    </w:p>
    <w:p>
      <w:pPr>
        <w:spacing w:before="280" w:after="120"/>
      </w:pPr>
      <w:r>
        <w:rPr>
          <w:rFonts w:ascii="Calibri" w:hAnsi="Calibri"/>
          <w:b/>
          <w:color w:val="1F497D"/>
          <w:sz w:val="24"/>
        </w:rPr>
        <w:t>Cosa serve in caso di ispezione</w:t>
      </w:r>
    </w:p>
    <w:p>
      <w:pPr>
        <w:spacing w:after="160" w:line="320" w:lineRule="exact"/>
        <w:jc w:val="both"/>
      </w:pPr>
      <w:r>
        <w:rPr>
          <w:rFonts w:ascii="Calibri" w:hAnsi="Calibri"/>
          <w:sz w:val="22"/>
        </w:rPr>
        <w:t>Le indicazioni operative che emergono dalle linee guida applicative individuano cinque elementi documentali minimi: un programma formativo scritto con obiettivi e contenuti, la lista dei partecipanti con date e ore, i materiali usati o un riferimento al fornitore, una valutazione della comprensione anche semplice, e la data dell'aggiornamento previsto. Non e' un dossier complesso: e' un file che dimostra che qualcuno, in azienda, ha pensato a chi usa l'AI, per fare cosa, e a cosa dovrebbe sapere. Il problema e' che la maggior parte delle aziende italiane ha adottato strumenti AI senza un processo formativo strutturato: li ha messi a disposizione, ha lasciato che i dipendenti li usassero, e non ha documentato nulla.</w:t>
      </w:r>
    </w:p>
    <w:p>
      <w:pPr>
        <w:spacing w:before="280" w:after="120"/>
      </w:pPr>
      <w:r>
        <w:rPr>
          <w:rFonts w:ascii="Calibri" w:hAnsi="Calibri"/>
          <w:b/>
          <w:color w:val="1F497D"/>
          <w:sz w:val="24"/>
        </w:rPr>
        <w:t>Il ruolo del professionista esterno</w:t>
      </w:r>
    </w:p>
    <w:p>
      <w:pPr>
        <w:spacing w:after="160" w:line="320" w:lineRule="exact"/>
        <w:jc w:val="both"/>
      </w:pPr>
      <w:r>
        <w:rPr>
          <w:rFonts w:ascii="Calibri" w:hAnsi="Calibri"/>
          <w:sz w:val="22"/>
        </w:rPr>
        <w:t>Per le PMI, la figura piu' vicina a una funzione di compliance AI e' spesso il consulente del lavoro, il commercialista o il consulente di management che segue l'azienda. Questi professionisti sono in una posizione utile per segnalare la lacuna e aiutare a colmarla: non necessariamente erogando la formazione in prima persona, ma strutturando il processo, identificando i ruoli coinvolti e definendo il formato del fascicolo documentale. La Legge 132/2025, che ha recepito l'AI Act nell'ordinamento italiano, non esclude la responsabilita' del vertice aziendale in caso di mancato adempimento: chi ha delegato l'AI ai tecnici senza occuparsi della formazione risponde comunque della lacuna.</w:t>
      </w:r>
    </w:p>
    <w:p>
      <w:pPr>
        <w:spacing w:after="160" w:line="320" w:lineRule="exact"/>
        <w:jc w:val="both"/>
      </w:pPr>
      <w:r>
        <w:rPr>
          <w:rFonts w:ascii="Calibri" w:hAnsi="Calibri"/>
          <w:sz w:val="22"/>
        </w:rPr>
        <w:t>In molti studi fiscali, la conservazione sostitutiva delle fatture e' diventata una routine solo dopo che qualcuno aveva perso una causa per mancanza di documento. Aspettare la prima ispezione AI per costruire il fascicolo formativo e' la stessa logica, con lo stesso finale prevedibile.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Archimedia.it – 'AI Act: scadenza 2 agosto 2026 per la formazione AI del personale' (2026)</w:t>
      </w:r>
    </w:p>
    <w:p>
      <w:pPr>
        <w:spacing w:after="40"/>
      </w:pPr>
      <w:r>
        <w:rPr>
          <w:rFonts w:ascii="Calibri" w:hAnsi="Calibri"/>
          <w:color w:val="606060"/>
          <w:sz w:val="17"/>
        </w:rPr>
        <w:t>• Antonio Sinibaldi – 'AI literacy per aziende: obbligo formativo AI Act e scadenza agosto 2026' (2026)</w:t>
      </w:r>
    </w:p>
    <w:p>
      <w:pPr>
        <w:spacing w:after="40"/>
      </w:pPr>
      <w:r>
        <w:rPr>
          <w:rFonts w:ascii="Calibri" w:hAnsi="Calibri"/>
          <w:color w:val="606060"/>
          <w:sz w:val="17"/>
        </w:rPr>
        <w:t>• Legal for Digital – 'AI literacy, obbligo formazione AI Act' (2026)</w:t>
      </w:r>
    </w:p>
    <w:p>
      <w:pPr>
        <w:spacing w:after="40"/>
      </w:pPr>
      <w:r>
        <w:rPr>
          <w:rFonts w:ascii="Calibri" w:hAnsi="Calibri"/>
          <w:color w:val="606060"/>
          <w:sz w:val="17"/>
        </w:rPr>
        <w:t>• Blog Unique.it – 'Formare i dipendenti sull'AI: cosa dice la legge e come farlo senza complicare tutto' (2026)</w:t>
      </w:r>
    </w:p>
    <w:p>
      <w:pPr>
        <w:spacing w:after="40"/>
      </w:pPr>
      <w:r>
        <w:rPr>
          <w:rFonts w:ascii="Calibri" w:hAnsi="Calibri"/>
          <w:color w:val="606060"/>
          <w:sz w:val="17"/>
        </w:rPr>
        <w:t>• Gianluca Girardi – 'Formazione AI obbligatoria in azienda: cosa prevede l'AI Act e come adeguarsi' (2026)</w:t>
      </w:r>
    </w:p>
    <w:p>
      <w:pPr>
        <w:spacing w:after="40"/>
      </w:pPr>
      <w:r>
        <w:rPr>
          <w:rFonts w:ascii="Calibri" w:hAnsi="Calibri"/>
          <w:color w:val="606060"/>
          <w:sz w:val="17"/>
        </w:rPr>
        <w:t>• Regolamento UE 2024/1689 (AI Act), articolo 4</w:t>
      </w:r>
    </w:p>
    <w:p>
      <w:pPr>
        <w:spacing w:after="40"/>
      </w:pPr>
      <w:r>
        <w:rPr>
          <w:rFonts w:ascii="Calibri" w:hAnsi="Calibri"/>
          <w:color w:val="606060"/>
          <w:sz w:val="17"/>
        </w:rPr>
        <w:t>• Legge 23 settembre 2025 n. 132 (recepimento AI Act in Italia)</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