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Strumenti per il Professionista</w:t>
      </w:r>
    </w:p>
    <w:p/>
    <w:p>
      <w:pPr>
        <w:spacing w:after="120"/>
        <w:jc w:val="left"/>
      </w:pPr>
      <w:r>
        <w:rPr>
          <w:rFonts w:ascii="Calibri" w:hAnsi="Calibri"/>
          <w:b/>
          <w:color w:val="1F497D"/>
          <w:sz w:val="48"/>
        </w:rPr>
        <w:t>Il software che risponde al rigo VJ6: l’AI entra nei gestionali dei commercialisti</w:t>
      </w:r>
    </w:p>
    <w:p>
      <w:pPr>
        <w:spacing w:after="200"/>
        <w:jc w:val="left"/>
      </w:pPr>
      <w:r>
        <w:rPr>
          <w:rFonts w:ascii="Calibri" w:hAnsi="Calibri"/>
          <w:i/>
          <w:color w:val="2E74B5"/>
          <w:sz w:val="26"/>
        </w:rPr>
        <w:t>Con Genya Expert AI, Wolters Kluwer porta l’intelligenza artificiale direttamente nella dichiarazione IVA. Il mercato degli strumenti AI per gli studi è in rapida trasformazione.</w:t>
      </w:r>
    </w:p>
    <w:p>
      <w:pPr>
        <w:spacing w:after="40" w:before="40"/>
        <w:pBdr>
          <w:bottom w:val="single" w:sz="6" w:space="1" w:color="1F497D"/>
        </w:pBdr>
      </w:pPr>
    </w:p>
    <w:p>
      <w:pPr>
        <w:spacing w:after="320"/>
        <w:jc w:val="left"/>
      </w:pPr>
      <w:r>
        <w:rPr>
          <w:rFonts w:ascii="Calibri" w:hAnsi="Calibri"/>
          <w:color w:val="808080"/>
          <w:sz w:val="18"/>
        </w:rPr>
        <w:t>A cura della Redazione Ratio  •  3 aprile 2026</w:t>
      </w:r>
    </w:p>
    <w:p>
      <w:pPr>
        <w:spacing w:after="160" w:before="0" w:line="320" w:lineRule="exact"/>
        <w:jc w:val="both"/>
      </w:pPr>
      <w:r>
        <w:rPr>
          <w:rFonts w:ascii="Calibri" w:hAnsi="Calibri"/>
          <w:i w:val="0"/>
          <w:sz w:val="22"/>
        </w:rPr>
        <w:t>Il 23 marzo 2026, durante la compilazione della dichiarazione IVA annuale, un commercialista che usa Genya — la piattaforma cloud di Wolters Kluwer Tax &amp; Accounting Italia, adottata da decine di migliaia di studi nel paese — può scrivere in linguaggio naturale “come si compila il rigo VJ6?” e ricevere una risposta contestualizzata al cliente aperto in quel momento. Non si apre una nuova scheda su Google. Non si cerca sul sito dell’Agenzia delle Entrate. La risposta arriva dentro il software, con riferimento alle istruzioni ministeriali e ai dati specifici del soggetto in lavorazione.</w:t>
      </w:r>
    </w:p>
    <w:p>
      <w:pPr>
        <w:spacing w:after="160" w:before="0" w:line="320" w:lineRule="exact"/>
        <w:jc w:val="both"/>
      </w:pPr>
      <w:r>
        <w:rPr>
          <w:rFonts w:ascii="Calibri" w:hAnsi="Calibri"/>
          <w:i w:val="0"/>
          <w:sz w:val="22"/>
        </w:rPr>
        <w:t>Sembra un dettaglio. Non lo è. Significa che l’AI è entrata nel flusso di lavoro ordinario dello studio, non più come strumento separato da aprire in un’altra finestra, ma come parte del gestionale che il professionista usa già ogni giorno. Il confine tra software professionale e assistente AI si è dissolto.</w:t>
      </w:r>
    </w:p>
    <w:p>
      <w:pPr>
        <w:spacing w:before="280" w:after="120"/>
      </w:pPr>
      <w:r>
        <w:rPr>
          <w:rFonts w:ascii="Calibri" w:hAnsi="Calibri"/>
          <w:b/>
          <w:color w:val="1F497D"/>
          <w:sz w:val="26"/>
        </w:rPr>
        <w:t>Come funziona Genya Expert AI</w:t>
      </w:r>
    </w:p>
    <w:p>
      <w:pPr>
        <w:spacing w:after="160" w:before="0" w:line="320" w:lineRule="exact"/>
        <w:jc w:val="both"/>
      </w:pPr>
      <w:r>
        <w:rPr>
          <w:rFonts w:ascii="Calibri" w:hAnsi="Calibri"/>
          <w:i w:val="0"/>
          <w:sz w:val="22"/>
        </w:rPr>
        <w:t>La scelta di design più rilevante di Genya Expert AI non è tecnica ma editoriale: il sistema attinge esclusivamente da fonti ufficiali, principalmente le istruzioni ministeriali e le circolari dell’Agenzia delle Entrate. Nessuna fonte esterna, nessun contenuto generato liberamente. Questo approccio, che Wolters Kluwer chiama “principii di AI responsabile”, riduce drasticamente il rischio di allucinazioni su materia normativa — il problema più pericoloso per chi opera in contesti fiscali e contabili.</w:t>
      </w:r>
    </w:p>
    <w:p>
      <w:pPr>
        <w:spacing w:after="160" w:before="0" w:line="320" w:lineRule="exact"/>
        <w:jc w:val="both"/>
      </w:pPr>
      <w:r>
        <w:rPr>
          <w:rFonts w:ascii="Calibri" w:hAnsi="Calibri"/>
          <w:i w:val="0"/>
          <w:sz w:val="22"/>
        </w:rPr>
        <w:t>Il sistema fa anche qualcosa di più: segnala proattivamente le incongruenze nei dati inseriti. Se un valore nel modello non è coerente con quanto dichiarato in un altro rigo, l’AI lo evidenzia prima che il professionista proceda. È una funzione che non sostituisce il controllo umano ma lo supporta, rendendo più difficile che un errore di compilazione passi inosservato nella fase di caricamento dei dati.</w:t>
      </w:r>
    </w:p>
    <w:p>
      <w:pPr>
        <w:spacing w:before="280" w:after="120"/>
      </w:pPr>
      <w:r>
        <w:rPr>
          <w:rFonts w:ascii="Calibri" w:hAnsi="Calibri"/>
          <w:b/>
          <w:color w:val="1F497D"/>
          <w:sz w:val="26"/>
        </w:rPr>
        <w:t>Il mercato si allarga: gli altri strumenti già operativi</w:t>
      </w:r>
    </w:p>
    <w:p>
      <w:pPr>
        <w:spacing w:after="160" w:before="0" w:line="320" w:lineRule="exact"/>
        <w:jc w:val="both"/>
      </w:pPr>
      <w:r>
        <w:rPr>
          <w:rFonts w:ascii="Calibri" w:hAnsi="Calibri"/>
          <w:i w:val="0"/>
          <w:sz w:val="22"/>
        </w:rPr>
        <w:t>Genya non è un caso isolato. Il mercato italiano degli strumenti AI specificamente progettati per professionisti è in rapida espansione. Normo.ai, una soluzione italiana, offre un assistente AI per fiscalità, diritto del lavoro e normativa civilistica, con supporto alla compilazione di modelli dichiarativi come 730, CU, ISA e dichiarazione IVA. Aptus.AI è orientata ai professionisti legali e agli avvocati. Il Sole 24 Ore Professionale ha lanciato soluzioni AI dedicate per commercialisti e aziende. Non si tratta più di strumenti generici adattati all’uso professionale: sono prodotti costruiti specificamente per il contesto normativo e operativo italiano.</w:t>
      </w:r>
    </w:p>
    <w:p>
      <w:pPr>
        <w:spacing w:after="160" w:before="0" w:line="320" w:lineRule="exact"/>
        <w:jc w:val="both"/>
      </w:pPr>
      <w:r>
        <w:rPr>
          <w:rFonts w:ascii="Calibri" w:hAnsi="Calibri"/>
          <w:i w:val="0"/>
          <w:sz w:val="22"/>
        </w:rPr>
        <w:t>Secondo un’indagine condotta dalla Fondazione Nazionale di Ricerca dei Commercialisti tra luglio e settembre 2025, il 34% dei commercialisti italiani usa già strumenti AI nell’attività professionale. La stessa ricerca stima che questa percentuale possa salire al 72% nei prossimi tre anni, con una visione favorevole dell’AI condivisa dall’85% degli intervistati. Il mercato mondiale del software contabile-fiscale è atteso in crescita del 15,5% annuo fino al 2035, con l’AI come principale motore.</w:t>
      </w:r>
    </w:p>
    <w:p>
      <w:pPr>
        <w:spacing w:before="280" w:after="120"/>
      </w:pPr>
      <w:r>
        <w:rPr>
          <w:rFonts w:ascii="Calibri" w:hAnsi="Calibri"/>
          <w:b/>
          <w:color w:val="1F497D"/>
          <w:sz w:val="26"/>
        </w:rPr>
        <w:t>Cosa cambia nel lavoro dello studio</w:t>
      </w:r>
    </w:p>
    <w:p>
      <w:pPr>
        <w:spacing w:after="160" w:before="0" w:line="320" w:lineRule="exact"/>
        <w:jc w:val="both"/>
      </w:pPr>
      <w:r>
        <w:rPr>
          <w:rFonts w:ascii="Calibri" w:hAnsi="Calibri"/>
          <w:i w:val="0"/>
          <w:sz w:val="22"/>
        </w:rPr>
        <w:t>Il cambiamento più profondo non riguarda la velocità di compilazione. Riguarda dove si concentra l’attenzione del professionista. Quando la ricerca normativa e il controllo formale dei dati vengono supportati dall’AI, il commercialista viene liberato da una parte significativa del lavoro che assorbiva tempo senza generare valore percepito dal cliente. Il tempo ricuperato può essere reinvestito nella consulenza proattiva: pianificazione fiscale, analisi della situazione finanziaria del cliente, supporto alle scelte gestionali.</w:t>
      </w:r>
    </w:p>
    <w:p>
      <w:pPr>
        <w:spacing w:after="160" w:before="0" w:line="320" w:lineRule="exact"/>
        <w:jc w:val="both"/>
      </w:pPr>
      <w:r>
        <w:rPr>
          <w:rFonts w:ascii="Calibri" w:hAnsi="Calibri"/>
          <w:i w:val="0"/>
          <w:sz w:val="22"/>
        </w:rPr>
        <w:t>Questo è anche il nodo più delicato. Gli studi che adotteranno questi strumenti senza ripensare il proprio modello di servizio rischiano di abbattere i costi operativi senza aumentare il valore offerto. Quelli che useranno il tempo recuperato per costruire un rapporto con il cliente più orientato all’anticipazione dei problemi — invece che alla produzione di adempimenti — troveranno in questi strumenti un vantaggio reale.</w:t>
      </w:r>
    </w:p>
    <w:p>
      <w:pPr>
        <w:spacing w:before="280" w:after="120"/>
      </w:pPr>
      <w:r>
        <w:rPr>
          <w:rFonts w:ascii="Calibri" w:hAnsi="Calibri"/>
          <w:b/>
          <w:color w:val="1F497D"/>
          <w:sz w:val="26"/>
        </w:rPr>
        <w:t>La responsabilità resta dove è sempre stata</w:t>
      </w:r>
    </w:p>
    <w:p>
      <w:pPr>
        <w:spacing w:after="160" w:before="0" w:line="320" w:lineRule="exact"/>
        <w:jc w:val="both"/>
      </w:pPr>
      <w:r>
        <w:rPr>
          <w:rFonts w:ascii="Calibri" w:hAnsi="Calibri"/>
          <w:i w:val="0"/>
          <w:sz w:val="22"/>
        </w:rPr>
        <w:t>La Legge 132/2025 e le norme deontologiche degli ordini professionali ribadiscono un principio che non è cambiato: la responsabilità del lavoro professionale resta interamente al professionista che lo firma. L’AI è uno strumento di supporto. Se il software suggerisce una compilazione errata e il commercialista la trasmette senza verificarla, la responsabilità è del professionista. Questo non è un limite dello strumento: è la condizione che consente al professionista di mantenere il proprio ruolo, la propria competenza e la propria relazione di fiducia con il cliente.</w:t>
      </w:r>
    </w:p>
    <w:p>
      <w:pPr>
        <w:spacing w:after="160" w:before="0" w:line="320" w:lineRule="exact"/>
        <w:jc w:val="both"/>
      </w:pPr>
      <w:r>
        <w:rPr>
          <w:rFonts w:ascii="Calibri" w:hAnsi="Calibri"/>
          <w:i w:val="0"/>
          <w:sz w:val="22"/>
        </w:rPr>
        <w:t>Chi lavora con questi strumenti non fa meno il commercialista. Lo fa altrove. Meno nel rigo VJ6, più nella domanda che il cliente non sa ancora di dover fare.</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Wolters Kluwer Tax &amp; Accounting Italia — Annuncio Genya Dichiarativi Expert AI (23 marzo 2026)</w:t>
      </w:r>
    </w:p>
    <w:p>
      <w:pPr>
        <w:spacing w:after="40"/>
      </w:pPr>
      <w:r>
        <w:rPr>
          <w:rFonts w:ascii="Calibri" w:hAnsi="Calibri"/>
          <w:color w:val="606060"/>
          <w:sz w:val="17"/>
        </w:rPr>
        <w:t>• ANSA — Wolters Kluwer presenta Genya Dichiarativi con IA integrata (23 marzo 2026)</w:t>
      </w:r>
    </w:p>
    <w:p>
      <w:pPr>
        <w:spacing w:after="40"/>
      </w:pPr>
      <w:r>
        <w:rPr>
          <w:rFonts w:ascii="Calibri" w:hAnsi="Calibri"/>
          <w:color w:val="606060"/>
          <w:sz w:val="17"/>
        </w:rPr>
        <w:t>• Fondazione Nazionale di Ricerca dei Commercialisti — Indagine sull’uso dell’AI, luglio-settembre 2025</w:t>
      </w:r>
    </w:p>
    <w:p>
      <w:pPr>
        <w:spacing w:after="40"/>
      </w:pPr>
      <w:r>
        <w:rPr>
          <w:rFonts w:ascii="Calibri" w:hAnsi="Calibri"/>
          <w:color w:val="606060"/>
          <w:sz w:val="17"/>
        </w:rPr>
        <w:t>• Normo.ai — Documentazione del prodotto (2026)</w:t>
      </w:r>
    </w:p>
    <w:p>
      <w:pPr>
        <w:spacing w:after="40"/>
      </w:pPr>
      <w:r>
        <w:rPr>
          <w:rFonts w:ascii="Calibri" w:hAnsi="Calibri"/>
          <w:color w:val="606060"/>
          <w:sz w:val="17"/>
        </w:rPr>
        <w:t>• DATALOG — Digitalizzazione dei commercialisti: evoluzioni e trend 2026</w:t>
      </w:r>
    </w:p>
    <w:p>
      <w:pPr>
        <w:spacing w:after="40"/>
      </w:pPr>
      <w:r>
        <w:rPr>
          <w:rFonts w:ascii="Calibri" w:hAnsi="Calibri"/>
          <w:color w:val="606060"/>
          <w:sz w:val="17"/>
        </w:rPr>
        <w:t>• Companeo — I migliori software di contabilità AI per il 2026</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