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5C6AE" w14:textId="77777777" w:rsidR="009B49C0" w:rsidRPr="008713AD" w:rsidRDefault="009B49C0" w:rsidP="00571BD3">
      <w:pPr>
        <w:pStyle w:val="Titolo1"/>
        <w:spacing w:line="240" w:lineRule="auto"/>
        <w:jc w:val="both"/>
      </w:pPr>
      <w:r w:rsidRPr="008713AD">
        <w:t>Utilizzo di modelli predittivi per valutare le opportunità di investimento e guidare decisioni strategiche</w:t>
      </w:r>
    </w:p>
    <w:p w14:paraId="439C5BB0" w14:textId="18CAFD93" w:rsidR="006F1EFC" w:rsidRPr="008713AD" w:rsidRDefault="006F1EFC" w:rsidP="00571BD3">
      <w:pPr>
        <w:spacing w:line="240" w:lineRule="auto"/>
        <w:jc w:val="both"/>
      </w:pPr>
      <w:r w:rsidRPr="008713AD">
        <w:t xml:space="preserve">Abstract </w:t>
      </w:r>
    </w:p>
    <w:p w14:paraId="615E89A2" w14:textId="33130671" w:rsidR="00CB46BD" w:rsidRPr="008713AD" w:rsidRDefault="00CB46BD" w:rsidP="00571BD3">
      <w:pPr>
        <w:spacing w:line="240" w:lineRule="auto"/>
        <w:jc w:val="both"/>
        <w:rPr>
          <w:i/>
          <w:iCs/>
        </w:rPr>
      </w:pPr>
      <w:r w:rsidRPr="008713AD">
        <w:rPr>
          <w:i/>
          <w:iCs/>
        </w:rPr>
        <w:t>L’utilizzo di modelli predittivi per valutare le opportunità di investimento e guidare decisioni strategiche rappresenta una delle frontiere più avanzate nell’ambito della gestione d’impresa, grazie all’integrazione tra statistica, machine learning e teoria economica. L’evoluzione degli strumenti analitici permette infatti di affrontare l’incertezza dei mercati con una profondità e una tempestività prima impensabili, abilitando una vera e propria “data-</w:t>
      </w:r>
      <w:proofErr w:type="spellStart"/>
      <w:r w:rsidRPr="008713AD">
        <w:rPr>
          <w:i/>
          <w:iCs/>
        </w:rPr>
        <w:t>driven</w:t>
      </w:r>
      <w:proofErr w:type="spellEnd"/>
      <w:r w:rsidRPr="008713AD">
        <w:rPr>
          <w:i/>
          <w:iCs/>
        </w:rPr>
        <w:t xml:space="preserve"> strategy”</w:t>
      </w:r>
      <w:r w:rsidR="000B1785" w:rsidRPr="008713AD">
        <w:rPr>
          <w:i/>
          <w:iCs/>
        </w:rPr>
        <w:t>, nell’</w:t>
      </w:r>
      <w:r w:rsidR="001C09A6" w:rsidRPr="008713AD">
        <w:rPr>
          <w:i/>
          <w:iCs/>
        </w:rPr>
        <w:t xml:space="preserve">articolo cercheremo di vedere come l’AI affronta un caso di </w:t>
      </w:r>
      <w:r w:rsidR="002710DA" w:rsidRPr="008713AD">
        <w:rPr>
          <w:i/>
          <w:iCs/>
        </w:rPr>
        <w:t>nuovo investimento, osservando con un certo stupore l</w:t>
      </w:r>
      <w:r w:rsidR="002D397E" w:rsidRPr="008713AD">
        <w:rPr>
          <w:i/>
          <w:iCs/>
        </w:rPr>
        <w:t>a profondità dell’analisi e la complessità del ragionamento adottato.</w:t>
      </w:r>
    </w:p>
    <w:p w14:paraId="260EAFD9" w14:textId="77777777" w:rsidR="00E55420" w:rsidRPr="008713AD" w:rsidRDefault="00E55420" w:rsidP="00571BD3">
      <w:pPr>
        <w:pStyle w:val="Titolo2"/>
        <w:spacing w:line="240" w:lineRule="auto"/>
        <w:jc w:val="both"/>
      </w:pPr>
      <w:r w:rsidRPr="008713AD">
        <w:t>Introduzione</w:t>
      </w:r>
    </w:p>
    <w:p w14:paraId="4F062BA0" w14:textId="35EC8574" w:rsidR="00CB46BD" w:rsidRPr="008713AD" w:rsidRDefault="00CB46BD" w:rsidP="00571BD3">
      <w:pPr>
        <w:spacing w:line="240" w:lineRule="auto"/>
        <w:jc w:val="both"/>
      </w:pPr>
      <w:r w:rsidRPr="008713AD">
        <w:t xml:space="preserve">Nel contesto degli investimenti, i modelli predittivi si fondano sul principio che i dati storici, opportunamente trattati e integrati con variabili macroeconomiche, siano in grado di fornire una base solida per l’analisi prospettica. Metodi classici come le regressioni lineari e logistiche vengono oggi affiancati da tecniche più evolute quali le reti neurali, gli alberi decisionali e gli ensemble </w:t>
      </w:r>
      <w:proofErr w:type="spellStart"/>
      <w:r w:rsidRPr="008713AD">
        <w:t>methods</w:t>
      </w:r>
      <w:proofErr w:type="spellEnd"/>
      <w:r w:rsidRPr="008713AD">
        <w:t xml:space="preserve"> (</w:t>
      </w:r>
      <w:proofErr w:type="spellStart"/>
      <w:r w:rsidRPr="008713AD">
        <w:t>Breiman</w:t>
      </w:r>
      <w:proofErr w:type="spellEnd"/>
      <w:r w:rsidRPr="008713AD">
        <w:t xml:space="preserve"> et al., 1984; </w:t>
      </w:r>
      <w:proofErr w:type="spellStart"/>
      <w:r w:rsidRPr="008713AD">
        <w:t>Goodfellow</w:t>
      </w:r>
      <w:proofErr w:type="spellEnd"/>
      <w:r w:rsidRPr="008713AD">
        <w:t xml:space="preserve"> et al., 2016). Tali strumenti non solo consentono di stimare la probabilità di successo di un investimento, ma anche di individuare pattern nascosti e correlazioni deboli tra le variabili d’interesse, ampliando la prospettiva rispetto ai modelli tradizionali.</w:t>
      </w:r>
    </w:p>
    <w:p w14:paraId="46D1D307" w14:textId="77777777" w:rsidR="00CB46BD" w:rsidRPr="008713AD" w:rsidRDefault="00CB46BD" w:rsidP="00571BD3">
      <w:pPr>
        <w:spacing w:line="240" w:lineRule="auto"/>
        <w:jc w:val="both"/>
      </w:pPr>
      <w:r w:rsidRPr="008713AD">
        <w:t>La letteratura scientifica sottolinea come l’adozione di questi modelli possa migliorare la capacità di anticipare scenari futuri (</w:t>
      </w:r>
      <w:proofErr w:type="spellStart"/>
      <w:r w:rsidRPr="008713AD">
        <w:t>Makridakis</w:t>
      </w:r>
      <w:proofErr w:type="spellEnd"/>
      <w:r w:rsidRPr="008713AD">
        <w:t xml:space="preserve"> et al., 2018), ridurre il rischio di </w:t>
      </w:r>
      <w:proofErr w:type="spellStart"/>
      <w:r w:rsidRPr="008713AD">
        <w:t>bias</w:t>
      </w:r>
      <w:proofErr w:type="spellEnd"/>
      <w:r w:rsidRPr="008713AD">
        <w:t xml:space="preserve"> cognitivi nelle valutazioni e rafforzare la trasparenza dei processi decisionali. Ad esempio, applicando tecniche di machine learning supervisionato, è possibile classificare progetti di investimento sulla base di indicatori sintetici di performance attesa, tenendo conto sia dei dati quantitativi (ROI, </w:t>
      </w:r>
      <w:proofErr w:type="spellStart"/>
      <w:r w:rsidRPr="008713AD">
        <w:t>Payback</w:t>
      </w:r>
      <w:proofErr w:type="spellEnd"/>
      <w:r w:rsidRPr="008713AD">
        <w:t xml:space="preserve"> </w:t>
      </w:r>
      <w:proofErr w:type="spellStart"/>
      <w:r w:rsidRPr="008713AD">
        <w:t>Period</w:t>
      </w:r>
      <w:proofErr w:type="spellEnd"/>
      <w:r w:rsidRPr="008713AD">
        <w:t>, NPV) sia qualitativi (innovatività, coerenza strategica, sostenibilità ESG).</w:t>
      </w:r>
    </w:p>
    <w:p w14:paraId="50DA0B65" w14:textId="77777777" w:rsidR="00CB46BD" w:rsidRPr="008713AD" w:rsidRDefault="00CB46BD" w:rsidP="00571BD3">
      <w:pPr>
        <w:spacing w:line="240" w:lineRule="auto"/>
        <w:jc w:val="both"/>
      </w:pPr>
      <w:r w:rsidRPr="008713AD">
        <w:t>Tuttavia, la robustezza delle previsioni dipende in modo cruciale dalla qualità dei dati utilizzati, dalla corretta impostazione dei modelli e dalla costante validazione out-of-sample. Un modello predittivo efficace deve essere in grado di generalizzare su nuovi dati e mantenere una performance adeguata in presenza di shock esogeni o cambiamenti strutturali del mercato (</w:t>
      </w:r>
      <w:proofErr w:type="spellStart"/>
      <w:r w:rsidRPr="008713AD">
        <w:t>Hyndman</w:t>
      </w:r>
      <w:proofErr w:type="spellEnd"/>
      <w:r w:rsidRPr="008713AD">
        <w:t xml:space="preserve"> &amp; </w:t>
      </w:r>
      <w:proofErr w:type="spellStart"/>
      <w:r w:rsidRPr="008713AD">
        <w:t>Athanasopoulos</w:t>
      </w:r>
      <w:proofErr w:type="spellEnd"/>
      <w:r w:rsidRPr="008713AD">
        <w:t>, 2018). In questo senso, il dialogo tra analisi quantitativa e giudizio esperto si rivela essenziale, poiché l’interpretazione dei risultati richiede competenze multidisciplinari e una conoscenza approfondita del contesto specifico.</w:t>
      </w:r>
    </w:p>
    <w:p w14:paraId="58FB5B66" w14:textId="77777777" w:rsidR="000B1785" w:rsidRPr="008713AD" w:rsidRDefault="000B1785" w:rsidP="00571BD3">
      <w:pPr>
        <w:pStyle w:val="Titolo2"/>
        <w:spacing w:line="240" w:lineRule="auto"/>
        <w:jc w:val="both"/>
      </w:pPr>
      <w:r w:rsidRPr="008713AD">
        <w:t>Come si calcola la convenienza di un investimento</w:t>
      </w:r>
    </w:p>
    <w:p w14:paraId="21507E6D" w14:textId="245FEE09" w:rsidR="00E55420" w:rsidRPr="008713AD" w:rsidRDefault="00E55420" w:rsidP="00571BD3">
      <w:pPr>
        <w:spacing w:line="240" w:lineRule="auto"/>
        <w:jc w:val="both"/>
      </w:pPr>
      <w:r w:rsidRPr="008713AD">
        <w:t xml:space="preserve">Poiché la premessa fondamentale per l’uso dell’intelligenza </w:t>
      </w:r>
      <w:r w:rsidR="006F5AEA" w:rsidRPr="008713AD">
        <w:t xml:space="preserve">artificiale è la profonda conoscenza della materia, per evitare allucinazioni, banalizzazioni e sfruttare al massimo la capacità di ragionamento e di calcolo offerta, appare </w:t>
      </w:r>
      <w:r w:rsidR="002F40B6" w:rsidRPr="008713AD">
        <w:t xml:space="preserve">quanto mai </w:t>
      </w:r>
      <w:r w:rsidR="006F5AEA" w:rsidRPr="008713AD">
        <w:t>opportun</w:t>
      </w:r>
      <w:r w:rsidR="002F40B6" w:rsidRPr="008713AD">
        <w:t>a una premessa metodologica sulla valutazione degli investimenti industriali</w:t>
      </w:r>
      <w:r w:rsidR="000E1970" w:rsidRPr="008713AD">
        <w:t>.</w:t>
      </w:r>
    </w:p>
    <w:p w14:paraId="74EBDC25" w14:textId="77777777" w:rsidR="000B1785" w:rsidRPr="008713AD" w:rsidRDefault="000B1785" w:rsidP="00571BD3">
      <w:pPr>
        <w:spacing w:line="240" w:lineRule="auto"/>
        <w:jc w:val="both"/>
      </w:pPr>
      <w:r w:rsidRPr="008713AD">
        <w:t>Possiamo sintetizzare la valutazione di una scelta di investimento col seguente schema</w:t>
      </w:r>
    </w:p>
    <w:p w14:paraId="17697F10" w14:textId="77777777" w:rsidR="000B1785" w:rsidRPr="008713AD" w:rsidRDefault="000B1785" w:rsidP="00571BD3">
      <w:pPr>
        <w:spacing w:line="240" w:lineRule="auto"/>
        <w:jc w:val="both"/>
      </w:pPr>
      <w:r w:rsidRPr="008713AD">
        <w:rPr>
          <w:noProof/>
        </w:rPr>
        <w:lastRenderedPageBreak/>
        <w:drawing>
          <wp:inline distT="0" distB="0" distL="0" distR="0" wp14:anchorId="027E4958" wp14:editId="41D0733C">
            <wp:extent cx="3058671" cy="2112433"/>
            <wp:effectExtent l="0" t="0" r="8890" b="2540"/>
            <wp:docPr id="1686440337" name="Immagine 1" descr="Immagine che contiene testo, diagramma,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440337" name="Immagine 1" descr="Immagine che contiene testo, diagramma, Carattere, schermata&#10;&#10;Il contenuto generato dall'IA potrebbe non essere corretto."/>
                    <pic:cNvPicPr/>
                  </pic:nvPicPr>
                  <pic:blipFill>
                    <a:blip r:embed="rId8"/>
                    <a:stretch>
                      <a:fillRect/>
                    </a:stretch>
                  </pic:blipFill>
                  <pic:spPr>
                    <a:xfrm>
                      <a:off x="0" y="0"/>
                      <a:ext cx="3066771" cy="2118027"/>
                    </a:xfrm>
                    <a:prstGeom prst="rect">
                      <a:avLst/>
                    </a:prstGeom>
                  </pic:spPr>
                </pic:pic>
              </a:graphicData>
            </a:graphic>
          </wp:inline>
        </w:drawing>
      </w:r>
    </w:p>
    <w:p w14:paraId="453C59F6" w14:textId="77777777" w:rsidR="000B1785" w:rsidRPr="008713AD" w:rsidRDefault="000B1785" w:rsidP="00571BD3">
      <w:pPr>
        <w:spacing w:line="240" w:lineRule="auto"/>
        <w:jc w:val="both"/>
      </w:pPr>
      <w:r w:rsidRPr="008713AD">
        <w:t>In sintesi, un investimento si considera conveniente quando il valore attuale netto (NPV) dei flussi di cassa futuri che esso genera – siano essi diretti (es. maggiori ricavi, minori costi operativi) o indiretti (es. miglioramento della qualità, riduzione dei rischi, efficienze strategiche) – attualizzati al tasso di sconto appropriato, risulta superiore all’esborso iniziale e agli eventuali costi accessori (es. installazione, manutenzione straordinaria, formazione).</w:t>
      </w:r>
    </w:p>
    <w:p w14:paraId="37540158" w14:textId="77777777" w:rsidR="000B1785" w:rsidRPr="008713AD" w:rsidRDefault="000B1785" w:rsidP="00571BD3">
      <w:pPr>
        <w:spacing w:line="240" w:lineRule="auto"/>
        <w:jc w:val="both"/>
      </w:pPr>
      <w:r w:rsidRPr="008713AD">
        <w:t>Il tasso di attualizzazione più comunemente utilizzato in ambito aziendale è il WACC (</w:t>
      </w:r>
      <w:proofErr w:type="spellStart"/>
      <w:r w:rsidRPr="008713AD">
        <w:t>Weighted</w:t>
      </w:r>
      <w:proofErr w:type="spellEnd"/>
      <w:r w:rsidRPr="008713AD">
        <w:t xml:space="preserve"> </w:t>
      </w:r>
      <w:proofErr w:type="spellStart"/>
      <w:r w:rsidRPr="008713AD">
        <w:t>Average</w:t>
      </w:r>
      <w:proofErr w:type="spellEnd"/>
      <w:r w:rsidRPr="008713AD">
        <w:t xml:space="preserve"> Cost of Capital), che riflette il costo medio ponderato delle fonti di finanziamento (debito ed equity) e incorpora implicitamente il rischio specifico del progetto. Quando il valore attuale dei benefici supera i costi, il progetto ha un NPV positivo e crea valore per l’azienda.</w:t>
      </w:r>
    </w:p>
    <w:p w14:paraId="2CC451AE" w14:textId="566F7567" w:rsidR="000B1785" w:rsidRPr="008713AD" w:rsidRDefault="000B1785" w:rsidP="00571BD3">
      <w:pPr>
        <w:spacing w:line="240" w:lineRule="auto"/>
        <w:jc w:val="both"/>
      </w:pPr>
      <w:r w:rsidRPr="008713AD">
        <w:t>È inoltre buona prassi confrontare l’IRR (</w:t>
      </w:r>
      <w:proofErr w:type="spellStart"/>
      <w:r w:rsidRPr="008713AD">
        <w:t>Internal</w:t>
      </w:r>
      <w:proofErr w:type="spellEnd"/>
      <w:r w:rsidRPr="008713AD">
        <w:t xml:space="preserve"> Rate of Return) con una </w:t>
      </w:r>
      <w:proofErr w:type="spellStart"/>
      <w:r w:rsidRPr="008713AD">
        <w:t>hurdle</w:t>
      </w:r>
      <w:proofErr w:type="spellEnd"/>
      <w:r w:rsidRPr="008713AD">
        <w:t xml:space="preserve"> rate prestabilita, analizzare i risultati con metodi di sensitività e scenario </w:t>
      </w:r>
      <w:proofErr w:type="spellStart"/>
      <w:r w:rsidRPr="008713AD">
        <w:t>analysis</w:t>
      </w:r>
      <w:proofErr w:type="spellEnd"/>
      <w:r w:rsidRPr="008713AD">
        <w:t xml:space="preserve"> e, se il progetto è finanziato a debito, verificarne la sostenibilità attraverso stress test finanziari come il DSCR.</w:t>
      </w:r>
    </w:p>
    <w:p w14:paraId="17521DC7" w14:textId="5AE566AC" w:rsidR="002B3ABB" w:rsidRPr="008713AD" w:rsidRDefault="00E44D52" w:rsidP="00571BD3">
      <w:pPr>
        <w:pStyle w:val="Titolo2"/>
        <w:spacing w:line="240" w:lineRule="auto"/>
        <w:jc w:val="both"/>
      </w:pPr>
      <w:r w:rsidRPr="008713AD">
        <w:t>La regola della convenienza economica: IRR&gt;</w:t>
      </w:r>
      <w:proofErr w:type="spellStart"/>
      <w:r w:rsidRPr="008713AD">
        <w:t>Hurdle</w:t>
      </w:r>
      <w:proofErr w:type="spellEnd"/>
      <w:r w:rsidRPr="008713AD">
        <w:t xml:space="preserve"> rate</w:t>
      </w:r>
    </w:p>
    <w:p w14:paraId="4012D012" w14:textId="77777777" w:rsidR="000B1785" w:rsidRPr="008713AD" w:rsidRDefault="000B1785" w:rsidP="00571BD3">
      <w:pPr>
        <w:spacing w:line="240" w:lineRule="auto"/>
        <w:jc w:val="both"/>
      </w:pPr>
      <w:r w:rsidRPr="008713AD">
        <w:t>L’</w:t>
      </w:r>
      <w:proofErr w:type="spellStart"/>
      <w:r w:rsidRPr="008713AD">
        <w:t>hurdle</w:t>
      </w:r>
      <w:proofErr w:type="spellEnd"/>
      <w:r w:rsidRPr="008713AD">
        <w:t xml:space="preserve"> rate (letteralmente “tasso</w:t>
      </w:r>
      <w:r w:rsidRPr="008713AD">
        <w:noBreakHyphen/>
        <w:t>ostacolo”) è il rendimento minimo che un progetto d’investimento deve generare per essere giudicato accettabile dall’impresa. Rappresenta, in pratica, la soglia di convenienza contro cui confrontare indicatori come NPV, IRR, PI.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7296"/>
      </w:tblGrid>
      <w:tr w:rsidR="000B1785" w:rsidRPr="008713AD" w14:paraId="4BE48C97" w14:textId="77777777" w:rsidTr="008537D1">
        <w:trPr>
          <w:tblCellSpacing w:w="15" w:type="dxa"/>
        </w:trPr>
        <w:tc>
          <w:tcPr>
            <w:tcW w:w="0" w:type="auto"/>
            <w:vAlign w:val="center"/>
            <w:hideMark/>
          </w:tcPr>
          <w:p w14:paraId="1ED35E73" w14:textId="77777777" w:rsidR="000B1785" w:rsidRPr="008713AD" w:rsidRDefault="000B1785" w:rsidP="00571BD3">
            <w:pPr>
              <w:spacing w:line="240" w:lineRule="auto"/>
              <w:jc w:val="both"/>
              <w:rPr>
                <w:sz w:val="20"/>
                <w:szCs w:val="20"/>
              </w:rPr>
            </w:pPr>
            <w:r w:rsidRPr="008713AD">
              <w:rPr>
                <w:sz w:val="20"/>
                <w:szCs w:val="20"/>
              </w:rPr>
              <w:t>Funzione</w:t>
            </w:r>
          </w:p>
        </w:tc>
        <w:tc>
          <w:tcPr>
            <w:tcW w:w="0" w:type="auto"/>
            <w:vAlign w:val="center"/>
            <w:hideMark/>
          </w:tcPr>
          <w:p w14:paraId="2DDB29EF" w14:textId="77777777" w:rsidR="000B1785" w:rsidRPr="008713AD" w:rsidRDefault="000B1785" w:rsidP="00571BD3">
            <w:pPr>
              <w:spacing w:line="240" w:lineRule="auto"/>
              <w:jc w:val="both"/>
              <w:rPr>
                <w:sz w:val="20"/>
                <w:szCs w:val="20"/>
              </w:rPr>
            </w:pPr>
            <w:r w:rsidRPr="008713AD">
              <w:rPr>
                <w:sz w:val="20"/>
                <w:szCs w:val="20"/>
              </w:rPr>
              <w:t>Descrizione</w:t>
            </w:r>
          </w:p>
        </w:tc>
      </w:tr>
      <w:tr w:rsidR="000B1785" w:rsidRPr="008713AD" w14:paraId="3BC6019C" w14:textId="77777777" w:rsidTr="008537D1">
        <w:trPr>
          <w:tblCellSpacing w:w="15" w:type="dxa"/>
        </w:trPr>
        <w:tc>
          <w:tcPr>
            <w:tcW w:w="0" w:type="auto"/>
            <w:vAlign w:val="center"/>
            <w:hideMark/>
          </w:tcPr>
          <w:p w14:paraId="19F263BC" w14:textId="77777777" w:rsidR="000B1785" w:rsidRPr="008713AD" w:rsidRDefault="000B1785" w:rsidP="00571BD3">
            <w:pPr>
              <w:spacing w:line="240" w:lineRule="auto"/>
              <w:jc w:val="both"/>
              <w:rPr>
                <w:sz w:val="20"/>
                <w:szCs w:val="20"/>
              </w:rPr>
            </w:pPr>
            <w:r w:rsidRPr="008713AD">
              <w:rPr>
                <w:sz w:val="20"/>
                <w:szCs w:val="20"/>
              </w:rPr>
              <w:t>Filtro di selezione</w:t>
            </w:r>
          </w:p>
        </w:tc>
        <w:tc>
          <w:tcPr>
            <w:tcW w:w="0" w:type="auto"/>
            <w:vAlign w:val="center"/>
            <w:hideMark/>
          </w:tcPr>
          <w:p w14:paraId="02E8E5D6" w14:textId="77777777" w:rsidR="000B1785" w:rsidRPr="008713AD" w:rsidRDefault="000B1785" w:rsidP="00571BD3">
            <w:pPr>
              <w:spacing w:line="240" w:lineRule="auto"/>
              <w:jc w:val="both"/>
              <w:rPr>
                <w:sz w:val="20"/>
                <w:szCs w:val="20"/>
              </w:rPr>
            </w:pPr>
            <w:r w:rsidRPr="008713AD">
              <w:rPr>
                <w:sz w:val="20"/>
                <w:szCs w:val="20"/>
              </w:rPr>
              <w:t>Evita di destinare capitale a progetti che non compensano rischio e costo delle fonti.</w:t>
            </w:r>
          </w:p>
        </w:tc>
      </w:tr>
      <w:tr w:rsidR="000B1785" w:rsidRPr="008713AD" w14:paraId="3250E1D0" w14:textId="77777777" w:rsidTr="008537D1">
        <w:trPr>
          <w:tblCellSpacing w:w="15" w:type="dxa"/>
        </w:trPr>
        <w:tc>
          <w:tcPr>
            <w:tcW w:w="0" w:type="auto"/>
            <w:vAlign w:val="center"/>
            <w:hideMark/>
          </w:tcPr>
          <w:p w14:paraId="3638805C" w14:textId="77777777" w:rsidR="000B1785" w:rsidRPr="008713AD" w:rsidRDefault="000B1785" w:rsidP="00571BD3">
            <w:pPr>
              <w:spacing w:line="240" w:lineRule="auto"/>
              <w:jc w:val="both"/>
              <w:rPr>
                <w:sz w:val="20"/>
                <w:szCs w:val="20"/>
              </w:rPr>
            </w:pPr>
            <w:r w:rsidRPr="008713AD">
              <w:rPr>
                <w:sz w:val="20"/>
                <w:szCs w:val="20"/>
              </w:rPr>
              <w:t>Benchmark interno</w:t>
            </w:r>
          </w:p>
        </w:tc>
        <w:tc>
          <w:tcPr>
            <w:tcW w:w="0" w:type="auto"/>
            <w:vAlign w:val="center"/>
            <w:hideMark/>
          </w:tcPr>
          <w:p w14:paraId="30A12D3A" w14:textId="77777777" w:rsidR="000B1785" w:rsidRPr="008713AD" w:rsidRDefault="000B1785" w:rsidP="00571BD3">
            <w:pPr>
              <w:spacing w:line="240" w:lineRule="auto"/>
              <w:jc w:val="both"/>
              <w:rPr>
                <w:sz w:val="20"/>
                <w:szCs w:val="20"/>
              </w:rPr>
            </w:pPr>
            <w:r w:rsidRPr="008713AD">
              <w:rPr>
                <w:sz w:val="20"/>
                <w:szCs w:val="20"/>
              </w:rPr>
              <w:t>Uniforma il processo di valutazione tra linee di business con profili diversi.</w:t>
            </w:r>
          </w:p>
        </w:tc>
      </w:tr>
      <w:tr w:rsidR="000B1785" w:rsidRPr="008713AD" w14:paraId="6C81F179" w14:textId="77777777" w:rsidTr="008537D1">
        <w:trPr>
          <w:tblCellSpacing w:w="15" w:type="dxa"/>
        </w:trPr>
        <w:tc>
          <w:tcPr>
            <w:tcW w:w="0" w:type="auto"/>
            <w:vAlign w:val="center"/>
            <w:hideMark/>
          </w:tcPr>
          <w:p w14:paraId="63F3B6F0" w14:textId="77777777" w:rsidR="000B1785" w:rsidRPr="008713AD" w:rsidRDefault="000B1785" w:rsidP="00571BD3">
            <w:pPr>
              <w:spacing w:line="240" w:lineRule="auto"/>
              <w:jc w:val="both"/>
              <w:rPr>
                <w:sz w:val="20"/>
                <w:szCs w:val="20"/>
              </w:rPr>
            </w:pPr>
            <w:r w:rsidRPr="008713AD">
              <w:rPr>
                <w:sz w:val="20"/>
                <w:szCs w:val="20"/>
              </w:rPr>
              <w:t>Incentivo manageriale</w:t>
            </w:r>
          </w:p>
        </w:tc>
        <w:tc>
          <w:tcPr>
            <w:tcW w:w="0" w:type="auto"/>
            <w:vAlign w:val="center"/>
            <w:hideMark/>
          </w:tcPr>
          <w:p w14:paraId="17BDEEE1" w14:textId="77777777" w:rsidR="000B1785" w:rsidRPr="008713AD" w:rsidRDefault="000B1785" w:rsidP="00571BD3">
            <w:pPr>
              <w:spacing w:line="240" w:lineRule="auto"/>
              <w:jc w:val="both"/>
              <w:rPr>
                <w:sz w:val="20"/>
                <w:szCs w:val="20"/>
              </w:rPr>
            </w:pPr>
            <w:r w:rsidRPr="008713AD">
              <w:rPr>
                <w:sz w:val="20"/>
                <w:szCs w:val="20"/>
              </w:rPr>
              <w:t>Lega bonus o KPI al superamento di un rendimento target.</w:t>
            </w:r>
          </w:p>
        </w:tc>
      </w:tr>
    </w:tbl>
    <w:p w14:paraId="0C65844F" w14:textId="77777777" w:rsidR="00384671" w:rsidRDefault="00384671" w:rsidP="00571BD3">
      <w:pPr>
        <w:spacing w:line="240" w:lineRule="auto"/>
        <w:jc w:val="both"/>
      </w:pPr>
    </w:p>
    <w:p w14:paraId="448234EA" w14:textId="77777777" w:rsidR="00384671" w:rsidRDefault="00384671">
      <w:r>
        <w:br w:type="page"/>
      </w:r>
    </w:p>
    <w:p w14:paraId="7745AA21" w14:textId="2D91915C" w:rsidR="00E44D52" w:rsidRPr="008713AD" w:rsidRDefault="008328E7" w:rsidP="00571BD3">
      <w:pPr>
        <w:spacing w:line="240" w:lineRule="auto"/>
        <w:jc w:val="both"/>
      </w:pPr>
      <w:r w:rsidRPr="008713AD">
        <w:lastRenderedPageBreak/>
        <w:t>Lo schema mostra i passaggi per la de</w:t>
      </w:r>
      <w:r w:rsidR="009F2211" w:rsidRPr="008713AD">
        <w:t>terminazione</w:t>
      </w:r>
    </w:p>
    <w:p w14:paraId="6E5BBD36" w14:textId="77777777" w:rsidR="009F2211" w:rsidRPr="008713AD" w:rsidRDefault="008328E7" w:rsidP="00571BD3">
      <w:pPr>
        <w:spacing w:line="240" w:lineRule="auto"/>
        <w:ind w:left="720"/>
        <w:jc w:val="both"/>
      </w:pPr>
      <w:r w:rsidRPr="008713AD">
        <w:rPr>
          <w:noProof/>
        </w:rPr>
        <w:drawing>
          <wp:inline distT="0" distB="0" distL="0" distR="0" wp14:anchorId="56BDE789" wp14:editId="3FA75349">
            <wp:extent cx="4165600" cy="2345266"/>
            <wp:effectExtent l="0" t="0" r="6350" b="0"/>
            <wp:docPr id="1481465260" name="Diagramma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67F8A200" w14:textId="518F8C09" w:rsidR="000B1785" w:rsidRPr="008713AD" w:rsidRDefault="00897276" w:rsidP="00571BD3">
      <w:pPr>
        <w:spacing w:line="240" w:lineRule="auto"/>
        <w:jc w:val="both"/>
      </w:pPr>
      <w:r w:rsidRPr="008713AD">
        <w:t>Essendo legato al rischio di impresa, l’</w:t>
      </w:r>
      <w:proofErr w:type="spellStart"/>
      <w:r w:rsidRPr="008713AD">
        <w:t>hurdle</w:t>
      </w:r>
      <w:proofErr w:type="spellEnd"/>
      <w:r w:rsidRPr="008713AD">
        <w:t xml:space="preserve"> rate varia a seconda del settore e del paese per l’Italia si possono considerare le seguenti percentuali.</w:t>
      </w:r>
    </w:p>
    <w:tbl>
      <w:tblPr>
        <w:tblStyle w:val="Tabellasemplice-2"/>
        <w:tblW w:w="0" w:type="auto"/>
        <w:tblLook w:val="04A0" w:firstRow="1" w:lastRow="0" w:firstColumn="1" w:lastColumn="0" w:noHBand="0" w:noVBand="1"/>
      </w:tblPr>
      <w:tblGrid>
        <w:gridCol w:w="2176"/>
        <w:gridCol w:w="1369"/>
        <w:gridCol w:w="1767"/>
        <w:gridCol w:w="1326"/>
      </w:tblGrid>
      <w:tr w:rsidR="000B1785" w:rsidRPr="008713AD" w14:paraId="19D4632C" w14:textId="77777777" w:rsidTr="0089727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6BD21C" w14:textId="77777777" w:rsidR="000B1785" w:rsidRPr="008713AD" w:rsidRDefault="000B1785" w:rsidP="00571BD3">
            <w:pPr>
              <w:spacing w:after="160"/>
              <w:jc w:val="both"/>
              <w:rPr>
                <w:b w:val="0"/>
                <w:bCs w:val="0"/>
                <w:sz w:val="20"/>
                <w:szCs w:val="20"/>
              </w:rPr>
            </w:pPr>
            <w:r w:rsidRPr="008713AD">
              <w:rPr>
                <w:b w:val="0"/>
                <w:bCs w:val="0"/>
                <w:sz w:val="20"/>
                <w:szCs w:val="20"/>
              </w:rPr>
              <w:t>Settore</w:t>
            </w:r>
          </w:p>
        </w:tc>
        <w:tc>
          <w:tcPr>
            <w:tcW w:w="0" w:type="auto"/>
            <w:hideMark/>
          </w:tcPr>
          <w:p w14:paraId="6B685C87" w14:textId="77777777" w:rsidR="000B1785" w:rsidRPr="008713AD" w:rsidRDefault="000B1785" w:rsidP="00571BD3">
            <w:pPr>
              <w:spacing w:after="160"/>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8713AD">
              <w:rPr>
                <w:b w:val="0"/>
                <w:bCs w:val="0"/>
                <w:sz w:val="20"/>
                <w:szCs w:val="20"/>
              </w:rPr>
              <w:t>WACC medio</w:t>
            </w:r>
          </w:p>
        </w:tc>
        <w:tc>
          <w:tcPr>
            <w:tcW w:w="0" w:type="auto"/>
            <w:hideMark/>
          </w:tcPr>
          <w:p w14:paraId="1DB29783" w14:textId="77777777" w:rsidR="000B1785" w:rsidRPr="008713AD" w:rsidRDefault="000B1785" w:rsidP="00571BD3">
            <w:pPr>
              <w:spacing w:after="160"/>
              <w:jc w:val="both"/>
              <w:cnfStyle w:val="100000000000" w:firstRow="1" w:lastRow="0" w:firstColumn="0" w:lastColumn="0" w:oddVBand="0" w:evenVBand="0" w:oddHBand="0" w:evenHBand="0" w:firstRowFirstColumn="0" w:firstRowLastColumn="0" w:lastRowFirstColumn="0" w:lastRowLastColumn="0"/>
              <w:rPr>
                <w:b w:val="0"/>
                <w:bCs w:val="0"/>
                <w:sz w:val="20"/>
                <w:szCs w:val="20"/>
              </w:rPr>
            </w:pPr>
            <w:r w:rsidRPr="008713AD">
              <w:rPr>
                <w:b w:val="0"/>
                <w:bCs w:val="0"/>
                <w:sz w:val="20"/>
                <w:szCs w:val="20"/>
              </w:rPr>
              <w:t>Premium progetto</w:t>
            </w:r>
          </w:p>
        </w:tc>
        <w:tc>
          <w:tcPr>
            <w:tcW w:w="0" w:type="auto"/>
            <w:hideMark/>
          </w:tcPr>
          <w:p w14:paraId="676B48CA" w14:textId="77777777" w:rsidR="000B1785" w:rsidRPr="008713AD" w:rsidRDefault="000B1785" w:rsidP="00571BD3">
            <w:pPr>
              <w:spacing w:after="160"/>
              <w:jc w:val="both"/>
              <w:cnfStyle w:val="100000000000" w:firstRow="1" w:lastRow="0" w:firstColumn="0" w:lastColumn="0" w:oddVBand="0" w:evenVBand="0" w:oddHBand="0" w:evenHBand="0" w:firstRowFirstColumn="0" w:firstRowLastColumn="0" w:lastRowFirstColumn="0" w:lastRowLastColumn="0"/>
              <w:rPr>
                <w:b w:val="0"/>
                <w:bCs w:val="0"/>
                <w:sz w:val="20"/>
                <w:szCs w:val="20"/>
              </w:rPr>
            </w:pPr>
            <w:proofErr w:type="spellStart"/>
            <w:r w:rsidRPr="008713AD">
              <w:rPr>
                <w:b w:val="0"/>
                <w:bCs w:val="0"/>
                <w:sz w:val="20"/>
                <w:szCs w:val="20"/>
              </w:rPr>
              <w:t>Hurdle</w:t>
            </w:r>
            <w:proofErr w:type="spellEnd"/>
            <w:r w:rsidRPr="008713AD">
              <w:rPr>
                <w:b w:val="0"/>
                <w:bCs w:val="0"/>
                <w:sz w:val="20"/>
                <w:szCs w:val="20"/>
              </w:rPr>
              <w:t xml:space="preserve"> tipica</w:t>
            </w:r>
          </w:p>
        </w:tc>
      </w:tr>
      <w:tr w:rsidR="000B1785" w:rsidRPr="008713AD" w14:paraId="09ED3CE1" w14:textId="77777777" w:rsidTr="00897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ED5725" w14:textId="77777777" w:rsidR="000B1785" w:rsidRPr="008713AD" w:rsidRDefault="000B1785" w:rsidP="00571BD3">
            <w:pPr>
              <w:spacing w:after="160"/>
              <w:jc w:val="both"/>
              <w:rPr>
                <w:b w:val="0"/>
                <w:bCs w:val="0"/>
                <w:sz w:val="20"/>
                <w:szCs w:val="20"/>
              </w:rPr>
            </w:pPr>
            <w:r w:rsidRPr="008713AD">
              <w:rPr>
                <w:b w:val="0"/>
                <w:bCs w:val="0"/>
                <w:sz w:val="20"/>
                <w:szCs w:val="20"/>
              </w:rPr>
              <w:t>Utilities regolamentate</w:t>
            </w:r>
          </w:p>
        </w:tc>
        <w:tc>
          <w:tcPr>
            <w:tcW w:w="0" w:type="auto"/>
            <w:hideMark/>
          </w:tcPr>
          <w:p w14:paraId="4334D6D8" w14:textId="77777777" w:rsidR="000B1785" w:rsidRPr="008713AD" w:rsidRDefault="000B1785" w:rsidP="00571BD3">
            <w:pPr>
              <w:spacing w:after="160"/>
              <w:jc w:val="both"/>
              <w:cnfStyle w:val="000000100000" w:firstRow="0" w:lastRow="0" w:firstColumn="0" w:lastColumn="0" w:oddVBand="0" w:evenVBand="0" w:oddHBand="1" w:evenHBand="0" w:firstRowFirstColumn="0" w:firstRowLastColumn="0" w:lastRowFirstColumn="0" w:lastRowLastColumn="0"/>
              <w:rPr>
                <w:sz w:val="20"/>
                <w:szCs w:val="20"/>
              </w:rPr>
            </w:pPr>
            <w:r w:rsidRPr="008713AD">
              <w:rPr>
                <w:sz w:val="20"/>
                <w:szCs w:val="20"/>
              </w:rPr>
              <w:t>4</w:t>
            </w:r>
            <w:r w:rsidRPr="008713AD">
              <w:rPr>
                <w:rFonts w:ascii="Arial" w:hAnsi="Arial" w:cs="Arial"/>
                <w:sz w:val="20"/>
                <w:szCs w:val="20"/>
              </w:rPr>
              <w:t> </w:t>
            </w:r>
            <w:r w:rsidRPr="008713AD">
              <w:rPr>
                <w:sz w:val="20"/>
                <w:szCs w:val="20"/>
              </w:rPr>
              <w:t xml:space="preserve">% </w:t>
            </w:r>
            <w:r w:rsidRPr="008713AD">
              <w:rPr>
                <w:rFonts w:ascii="Aptos" w:hAnsi="Aptos" w:cs="Aptos"/>
                <w:sz w:val="20"/>
                <w:szCs w:val="20"/>
              </w:rPr>
              <w:t>–</w:t>
            </w:r>
            <w:r w:rsidRPr="008713AD">
              <w:rPr>
                <w:sz w:val="20"/>
                <w:szCs w:val="20"/>
              </w:rPr>
              <w:t xml:space="preserve"> 5</w:t>
            </w:r>
            <w:r w:rsidRPr="008713AD">
              <w:rPr>
                <w:rFonts w:ascii="Arial" w:hAnsi="Arial" w:cs="Arial"/>
                <w:sz w:val="20"/>
                <w:szCs w:val="20"/>
              </w:rPr>
              <w:t> </w:t>
            </w:r>
            <w:r w:rsidRPr="008713AD">
              <w:rPr>
                <w:sz w:val="20"/>
                <w:szCs w:val="20"/>
              </w:rPr>
              <w:t>%</w:t>
            </w:r>
          </w:p>
        </w:tc>
        <w:tc>
          <w:tcPr>
            <w:tcW w:w="0" w:type="auto"/>
            <w:hideMark/>
          </w:tcPr>
          <w:p w14:paraId="5D230358" w14:textId="77777777" w:rsidR="000B1785" w:rsidRPr="008713AD" w:rsidRDefault="000B1785" w:rsidP="00571BD3">
            <w:pPr>
              <w:spacing w:after="160"/>
              <w:jc w:val="both"/>
              <w:cnfStyle w:val="000000100000" w:firstRow="0" w:lastRow="0" w:firstColumn="0" w:lastColumn="0" w:oddVBand="0" w:evenVBand="0" w:oddHBand="1" w:evenHBand="0" w:firstRowFirstColumn="0" w:firstRowLastColumn="0" w:lastRowFirstColumn="0" w:lastRowLastColumn="0"/>
              <w:rPr>
                <w:sz w:val="20"/>
                <w:szCs w:val="20"/>
              </w:rPr>
            </w:pPr>
            <w:r w:rsidRPr="008713AD">
              <w:rPr>
                <w:sz w:val="20"/>
                <w:szCs w:val="20"/>
              </w:rPr>
              <w:t>+1</w:t>
            </w:r>
            <w:r w:rsidRPr="008713AD">
              <w:rPr>
                <w:rFonts w:ascii="Arial" w:hAnsi="Arial" w:cs="Arial"/>
                <w:sz w:val="20"/>
                <w:szCs w:val="20"/>
              </w:rPr>
              <w:t> </w:t>
            </w:r>
            <w:r w:rsidRPr="008713AD">
              <w:rPr>
                <w:sz w:val="20"/>
                <w:szCs w:val="20"/>
              </w:rPr>
              <w:t>%</w:t>
            </w:r>
          </w:p>
        </w:tc>
        <w:tc>
          <w:tcPr>
            <w:tcW w:w="0" w:type="auto"/>
            <w:hideMark/>
          </w:tcPr>
          <w:p w14:paraId="23442FDF" w14:textId="77777777" w:rsidR="000B1785" w:rsidRPr="008713AD" w:rsidRDefault="000B1785" w:rsidP="00571BD3">
            <w:pPr>
              <w:spacing w:after="160"/>
              <w:jc w:val="both"/>
              <w:cnfStyle w:val="000000100000" w:firstRow="0" w:lastRow="0" w:firstColumn="0" w:lastColumn="0" w:oddVBand="0" w:evenVBand="0" w:oddHBand="1" w:evenHBand="0" w:firstRowFirstColumn="0" w:firstRowLastColumn="0" w:lastRowFirstColumn="0" w:lastRowLastColumn="0"/>
              <w:rPr>
                <w:sz w:val="20"/>
                <w:szCs w:val="20"/>
              </w:rPr>
            </w:pPr>
            <w:r w:rsidRPr="008713AD">
              <w:rPr>
                <w:sz w:val="20"/>
                <w:szCs w:val="20"/>
              </w:rPr>
              <w:t>5</w:t>
            </w:r>
            <w:r w:rsidRPr="008713AD">
              <w:rPr>
                <w:rFonts w:ascii="Arial" w:hAnsi="Arial" w:cs="Arial"/>
                <w:sz w:val="20"/>
                <w:szCs w:val="20"/>
              </w:rPr>
              <w:t> </w:t>
            </w:r>
            <w:r w:rsidRPr="008713AD">
              <w:rPr>
                <w:sz w:val="20"/>
                <w:szCs w:val="20"/>
              </w:rPr>
              <w:t xml:space="preserve">% </w:t>
            </w:r>
            <w:r w:rsidRPr="008713AD">
              <w:rPr>
                <w:rFonts w:ascii="Aptos" w:hAnsi="Aptos" w:cs="Aptos"/>
                <w:sz w:val="20"/>
                <w:szCs w:val="20"/>
              </w:rPr>
              <w:t>–</w:t>
            </w:r>
            <w:r w:rsidRPr="008713AD">
              <w:rPr>
                <w:sz w:val="20"/>
                <w:szCs w:val="20"/>
              </w:rPr>
              <w:t xml:space="preserve"> 6</w:t>
            </w:r>
            <w:r w:rsidRPr="008713AD">
              <w:rPr>
                <w:rFonts w:ascii="Arial" w:hAnsi="Arial" w:cs="Arial"/>
                <w:sz w:val="20"/>
                <w:szCs w:val="20"/>
              </w:rPr>
              <w:t> </w:t>
            </w:r>
            <w:r w:rsidRPr="008713AD">
              <w:rPr>
                <w:sz w:val="20"/>
                <w:szCs w:val="20"/>
              </w:rPr>
              <w:t>%</w:t>
            </w:r>
          </w:p>
        </w:tc>
      </w:tr>
      <w:tr w:rsidR="000B1785" w:rsidRPr="008713AD" w14:paraId="093EB567" w14:textId="77777777" w:rsidTr="00897276">
        <w:tc>
          <w:tcPr>
            <w:cnfStyle w:val="001000000000" w:firstRow="0" w:lastRow="0" w:firstColumn="1" w:lastColumn="0" w:oddVBand="0" w:evenVBand="0" w:oddHBand="0" w:evenHBand="0" w:firstRowFirstColumn="0" w:firstRowLastColumn="0" w:lastRowFirstColumn="0" w:lastRowLastColumn="0"/>
            <w:tcW w:w="0" w:type="auto"/>
            <w:hideMark/>
          </w:tcPr>
          <w:p w14:paraId="6D45466C" w14:textId="77777777" w:rsidR="000B1785" w:rsidRPr="008713AD" w:rsidRDefault="000B1785" w:rsidP="00571BD3">
            <w:pPr>
              <w:spacing w:after="160"/>
              <w:jc w:val="both"/>
              <w:rPr>
                <w:b w:val="0"/>
                <w:bCs w:val="0"/>
                <w:sz w:val="20"/>
                <w:szCs w:val="20"/>
              </w:rPr>
            </w:pPr>
            <w:r w:rsidRPr="008713AD">
              <w:rPr>
                <w:b w:val="0"/>
                <w:bCs w:val="0"/>
                <w:sz w:val="20"/>
                <w:szCs w:val="20"/>
              </w:rPr>
              <w:t>Manifatturiero</w:t>
            </w:r>
          </w:p>
        </w:tc>
        <w:tc>
          <w:tcPr>
            <w:tcW w:w="0" w:type="auto"/>
            <w:hideMark/>
          </w:tcPr>
          <w:p w14:paraId="15AB9067" w14:textId="77777777" w:rsidR="000B1785" w:rsidRPr="008713AD" w:rsidRDefault="000B1785" w:rsidP="00571BD3">
            <w:pPr>
              <w:spacing w:after="160"/>
              <w:jc w:val="both"/>
              <w:cnfStyle w:val="000000000000" w:firstRow="0" w:lastRow="0" w:firstColumn="0" w:lastColumn="0" w:oddVBand="0" w:evenVBand="0" w:oddHBand="0" w:evenHBand="0" w:firstRowFirstColumn="0" w:firstRowLastColumn="0" w:lastRowFirstColumn="0" w:lastRowLastColumn="0"/>
              <w:rPr>
                <w:sz w:val="20"/>
                <w:szCs w:val="20"/>
              </w:rPr>
            </w:pPr>
            <w:r w:rsidRPr="008713AD">
              <w:rPr>
                <w:sz w:val="20"/>
                <w:szCs w:val="20"/>
              </w:rPr>
              <w:t>5</w:t>
            </w:r>
            <w:r w:rsidRPr="008713AD">
              <w:rPr>
                <w:rFonts w:ascii="Arial" w:hAnsi="Arial" w:cs="Arial"/>
                <w:sz w:val="20"/>
                <w:szCs w:val="20"/>
              </w:rPr>
              <w:t> </w:t>
            </w:r>
            <w:r w:rsidRPr="008713AD">
              <w:rPr>
                <w:sz w:val="20"/>
                <w:szCs w:val="20"/>
              </w:rPr>
              <w:t xml:space="preserve">% </w:t>
            </w:r>
            <w:r w:rsidRPr="008713AD">
              <w:rPr>
                <w:rFonts w:ascii="Aptos" w:hAnsi="Aptos" w:cs="Aptos"/>
                <w:sz w:val="20"/>
                <w:szCs w:val="20"/>
              </w:rPr>
              <w:t>–</w:t>
            </w:r>
            <w:r w:rsidRPr="008713AD">
              <w:rPr>
                <w:sz w:val="20"/>
                <w:szCs w:val="20"/>
              </w:rPr>
              <w:t xml:space="preserve"> 7</w:t>
            </w:r>
            <w:r w:rsidRPr="008713AD">
              <w:rPr>
                <w:rFonts w:ascii="Arial" w:hAnsi="Arial" w:cs="Arial"/>
                <w:sz w:val="20"/>
                <w:szCs w:val="20"/>
              </w:rPr>
              <w:t> </w:t>
            </w:r>
            <w:r w:rsidRPr="008713AD">
              <w:rPr>
                <w:sz w:val="20"/>
                <w:szCs w:val="20"/>
              </w:rPr>
              <w:t>%</w:t>
            </w:r>
          </w:p>
        </w:tc>
        <w:tc>
          <w:tcPr>
            <w:tcW w:w="0" w:type="auto"/>
            <w:hideMark/>
          </w:tcPr>
          <w:p w14:paraId="71CF79EF" w14:textId="77777777" w:rsidR="000B1785" w:rsidRPr="008713AD" w:rsidRDefault="000B1785" w:rsidP="00571BD3">
            <w:pPr>
              <w:spacing w:after="160"/>
              <w:jc w:val="both"/>
              <w:cnfStyle w:val="000000000000" w:firstRow="0" w:lastRow="0" w:firstColumn="0" w:lastColumn="0" w:oddVBand="0" w:evenVBand="0" w:oddHBand="0" w:evenHBand="0" w:firstRowFirstColumn="0" w:firstRowLastColumn="0" w:lastRowFirstColumn="0" w:lastRowLastColumn="0"/>
              <w:rPr>
                <w:sz w:val="20"/>
                <w:szCs w:val="20"/>
              </w:rPr>
            </w:pPr>
            <w:r w:rsidRPr="008713AD">
              <w:rPr>
                <w:sz w:val="20"/>
                <w:szCs w:val="20"/>
              </w:rPr>
              <w:t>+1</w:t>
            </w:r>
            <w:r w:rsidRPr="008713AD">
              <w:rPr>
                <w:rFonts w:ascii="Arial" w:hAnsi="Arial" w:cs="Arial"/>
                <w:sz w:val="20"/>
                <w:szCs w:val="20"/>
              </w:rPr>
              <w:t> </w:t>
            </w:r>
            <w:r w:rsidRPr="008713AD">
              <w:rPr>
                <w:sz w:val="20"/>
                <w:szCs w:val="20"/>
              </w:rPr>
              <w:t xml:space="preserve">% </w:t>
            </w:r>
            <w:r w:rsidRPr="008713AD">
              <w:rPr>
                <w:rFonts w:ascii="Aptos" w:hAnsi="Aptos" w:cs="Aptos"/>
                <w:sz w:val="20"/>
                <w:szCs w:val="20"/>
              </w:rPr>
              <w:t>÷</w:t>
            </w:r>
            <w:r w:rsidRPr="008713AD">
              <w:rPr>
                <w:sz w:val="20"/>
                <w:szCs w:val="20"/>
              </w:rPr>
              <w:t xml:space="preserve"> +2</w:t>
            </w:r>
            <w:r w:rsidRPr="008713AD">
              <w:rPr>
                <w:rFonts w:ascii="Arial" w:hAnsi="Arial" w:cs="Arial"/>
                <w:sz w:val="20"/>
                <w:szCs w:val="20"/>
              </w:rPr>
              <w:t> </w:t>
            </w:r>
            <w:r w:rsidRPr="008713AD">
              <w:rPr>
                <w:sz w:val="20"/>
                <w:szCs w:val="20"/>
              </w:rPr>
              <w:t>%</w:t>
            </w:r>
          </w:p>
        </w:tc>
        <w:tc>
          <w:tcPr>
            <w:tcW w:w="0" w:type="auto"/>
            <w:hideMark/>
          </w:tcPr>
          <w:p w14:paraId="3F85C0B5" w14:textId="77777777" w:rsidR="000B1785" w:rsidRPr="008713AD" w:rsidRDefault="000B1785" w:rsidP="00571BD3">
            <w:pPr>
              <w:spacing w:after="160"/>
              <w:jc w:val="both"/>
              <w:cnfStyle w:val="000000000000" w:firstRow="0" w:lastRow="0" w:firstColumn="0" w:lastColumn="0" w:oddVBand="0" w:evenVBand="0" w:oddHBand="0" w:evenHBand="0" w:firstRowFirstColumn="0" w:firstRowLastColumn="0" w:lastRowFirstColumn="0" w:lastRowLastColumn="0"/>
              <w:rPr>
                <w:sz w:val="20"/>
                <w:szCs w:val="20"/>
              </w:rPr>
            </w:pPr>
            <w:r w:rsidRPr="008713AD">
              <w:rPr>
                <w:sz w:val="20"/>
                <w:szCs w:val="20"/>
              </w:rPr>
              <w:t>6</w:t>
            </w:r>
            <w:r w:rsidRPr="008713AD">
              <w:rPr>
                <w:rFonts w:ascii="Arial" w:hAnsi="Arial" w:cs="Arial"/>
                <w:sz w:val="20"/>
                <w:szCs w:val="20"/>
              </w:rPr>
              <w:t> </w:t>
            </w:r>
            <w:r w:rsidRPr="008713AD">
              <w:rPr>
                <w:sz w:val="20"/>
                <w:szCs w:val="20"/>
              </w:rPr>
              <w:t xml:space="preserve">% </w:t>
            </w:r>
            <w:r w:rsidRPr="008713AD">
              <w:rPr>
                <w:rFonts w:ascii="Aptos" w:hAnsi="Aptos" w:cs="Aptos"/>
                <w:sz w:val="20"/>
                <w:szCs w:val="20"/>
              </w:rPr>
              <w:t>–</w:t>
            </w:r>
            <w:r w:rsidRPr="008713AD">
              <w:rPr>
                <w:sz w:val="20"/>
                <w:szCs w:val="20"/>
              </w:rPr>
              <w:t xml:space="preserve"> 9</w:t>
            </w:r>
            <w:r w:rsidRPr="008713AD">
              <w:rPr>
                <w:rFonts w:ascii="Arial" w:hAnsi="Arial" w:cs="Arial"/>
                <w:sz w:val="20"/>
                <w:szCs w:val="20"/>
              </w:rPr>
              <w:t> </w:t>
            </w:r>
            <w:r w:rsidRPr="008713AD">
              <w:rPr>
                <w:sz w:val="20"/>
                <w:szCs w:val="20"/>
              </w:rPr>
              <w:t>%</w:t>
            </w:r>
          </w:p>
        </w:tc>
      </w:tr>
      <w:tr w:rsidR="000B1785" w:rsidRPr="008713AD" w14:paraId="63AAC3F6" w14:textId="77777777" w:rsidTr="0089727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C1D522" w14:textId="77777777" w:rsidR="000B1785" w:rsidRPr="008713AD" w:rsidRDefault="000B1785" w:rsidP="00571BD3">
            <w:pPr>
              <w:spacing w:after="160"/>
              <w:jc w:val="both"/>
              <w:rPr>
                <w:b w:val="0"/>
                <w:bCs w:val="0"/>
                <w:sz w:val="20"/>
                <w:szCs w:val="20"/>
              </w:rPr>
            </w:pPr>
            <w:r w:rsidRPr="008713AD">
              <w:rPr>
                <w:b w:val="0"/>
                <w:bCs w:val="0"/>
                <w:sz w:val="20"/>
                <w:szCs w:val="20"/>
              </w:rPr>
              <w:t>Tech</w:t>
            </w:r>
            <w:r w:rsidRPr="008713AD">
              <w:rPr>
                <w:b w:val="0"/>
                <w:bCs w:val="0"/>
                <w:sz w:val="20"/>
                <w:szCs w:val="20"/>
              </w:rPr>
              <w:noBreakHyphen/>
              <w:t>software</w:t>
            </w:r>
          </w:p>
        </w:tc>
        <w:tc>
          <w:tcPr>
            <w:tcW w:w="0" w:type="auto"/>
            <w:hideMark/>
          </w:tcPr>
          <w:p w14:paraId="381A5357" w14:textId="77777777" w:rsidR="000B1785" w:rsidRPr="008713AD" w:rsidRDefault="000B1785" w:rsidP="00571BD3">
            <w:pPr>
              <w:spacing w:after="160"/>
              <w:jc w:val="both"/>
              <w:cnfStyle w:val="000000100000" w:firstRow="0" w:lastRow="0" w:firstColumn="0" w:lastColumn="0" w:oddVBand="0" w:evenVBand="0" w:oddHBand="1" w:evenHBand="0" w:firstRowFirstColumn="0" w:firstRowLastColumn="0" w:lastRowFirstColumn="0" w:lastRowLastColumn="0"/>
              <w:rPr>
                <w:sz w:val="20"/>
                <w:szCs w:val="20"/>
              </w:rPr>
            </w:pPr>
            <w:r w:rsidRPr="008713AD">
              <w:rPr>
                <w:sz w:val="20"/>
                <w:szCs w:val="20"/>
              </w:rPr>
              <w:t>7</w:t>
            </w:r>
            <w:r w:rsidRPr="008713AD">
              <w:rPr>
                <w:rFonts w:ascii="Arial" w:hAnsi="Arial" w:cs="Arial"/>
                <w:sz w:val="20"/>
                <w:szCs w:val="20"/>
              </w:rPr>
              <w:t> </w:t>
            </w:r>
            <w:r w:rsidRPr="008713AD">
              <w:rPr>
                <w:sz w:val="20"/>
                <w:szCs w:val="20"/>
              </w:rPr>
              <w:t xml:space="preserve">% </w:t>
            </w:r>
            <w:r w:rsidRPr="008713AD">
              <w:rPr>
                <w:rFonts w:ascii="Aptos" w:hAnsi="Aptos" w:cs="Aptos"/>
                <w:sz w:val="20"/>
                <w:szCs w:val="20"/>
              </w:rPr>
              <w:t>–</w:t>
            </w:r>
            <w:r w:rsidRPr="008713AD">
              <w:rPr>
                <w:sz w:val="20"/>
                <w:szCs w:val="20"/>
              </w:rPr>
              <w:t xml:space="preserve"> 9</w:t>
            </w:r>
            <w:r w:rsidRPr="008713AD">
              <w:rPr>
                <w:rFonts w:ascii="Arial" w:hAnsi="Arial" w:cs="Arial"/>
                <w:sz w:val="20"/>
                <w:szCs w:val="20"/>
              </w:rPr>
              <w:t> </w:t>
            </w:r>
            <w:r w:rsidRPr="008713AD">
              <w:rPr>
                <w:sz w:val="20"/>
                <w:szCs w:val="20"/>
              </w:rPr>
              <w:t>%</w:t>
            </w:r>
          </w:p>
        </w:tc>
        <w:tc>
          <w:tcPr>
            <w:tcW w:w="0" w:type="auto"/>
            <w:hideMark/>
          </w:tcPr>
          <w:p w14:paraId="64FC1036" w14:textId="77777777" w:rsidR="000B1785" w:rsidRPr="008713AD" w:rsidRDefault="000B1785" w:rsidP="00571BD3">
            <w:pPr>
              <w:spacing w:after="160"/>
              <w:jc w:val="both"/>
              <w:cnfStyle w:val="000000100000" w:firstRow="0" w:lastRow="0" w:firstColumn="0" w:lastColumn="0" w:oddVBand="0" w:evenVBand="0" w:oddHBand="1" w:evenHBand="0" w:firstRowFirstColumn="0" w:firstRowLastColumn="0" w:lastRowFirstColumn="0" w:lastRowLastColumn="0"/>
              <w:rPr>
                <w:sz w:val="20"/>
                <w:szCs w:val="20"/>
              </w:rPr>
            </w:pPr>
            <w:r w:rsidRPr="008713AD">
              <w:rPr>
                <w:sz w:val="20"/>
                <w:szCs w:val="20"/>
              </w:rPr>
              <w:t>+2</w:t>
            </w:r>
            <w:r w:rsidRPr="008713AD">
              <w:rPr>
                <w:rFonts w:ascii="Arial" w:hAnsi="Arial" w:cs="Arial"/>
                <w:sz w:val="20"/>
                <w:szCs w:val="20"/>
              </w:rPr>
              <w:t> </w:t>
            </w:r>
            <w:r w:rsidRPr="008713AD">
              <w:rPr>
                <w:sz w:val="20"/>
                <w:szCs w:val="20"/>
              </w:rPr>
              <w:t xml:space="preserve">% </w:t>
            </w:r>
            <w:r w:rsidRPr="008713AD">
              <w:rPr>
                <w:rFonts w:ascii="Aptos" w:hAnsi="Aptos" w:cs="Aptos"/>
                <w:sz w:val="20"/>
                <w:szCs w:val="20"/>
              </w:rPr>
              <w:t>÷</w:t>
            </w:r>
            <w:r w:rsidRPr="008713AD">
              <w:rPr>
                <w:sz w:val="20"/>
                <w:szCs w:val="20"/>
              </w:rPr>
              <w:t xml:space="preserve"> +4</w:t>
            </w:r>
            <w:r w:rsidRPr="008713AD">
              <w:rPr>
                <w:rFonts w:ascii="Arial" w:hAnsi="Arial" w:cs="Arial"/>
                <w:sz w:val="20"/>
                <w:szCs w:val="20"/>
              </w:rPr>
              <w:t> </w:t>
            </w:r>
            <w:r w:rsidRPr="008713AD">
              <w:rPr>
                <w:sz w:val="20"/>
                <w:szCs w:val="20"/>
              </w:rPr>
              <w:t>%</w:t>
            </w:r>
          </w:p>
        </w:tc>
        <w:tc>
          <w:tcPr>
            <w:tcW w:w="0" w:type="auto"/>
            <w:hideMark/>
          </w:tcPr>
          <w:p w14:paraId="3506DF21" w14:textId="77777777" w:rsidR="000B1785" w:rsidRPr="008713AD" w:rsidRDefault="000B1785" w:rsidP="00571BD3">
            <w:pPr>
              <w:spacing w:after="160"/>
              <w:jc w:val="both"/>
              <w:cnfStyle w:val="000000100000" w:firstRow="0" w:lastRow="0" w:firstColumn="0" w:lastColumn="0" w:oddVBand="0" w:evenVBand="0" w:oddHBand="1" w:evenHBand="0" w:firstRowFirstColumn="0" w:firstRowLastColumn="0" w:lastRowFirstColumn="0" w:lastRowLastColumn="0"/>
              <w:rPr>
                <w:sz w:val="20"/>
                <w:szCs w:val="20"/>
              </w:rPr>
            </w:pPr>
            <w:r w:rsidRPr="008713AD">
              <w:rPr>
                <w:sz w:val="20"/>
                <w:szCs w:val="20"/>
              </w:rPr>
              <w:t>9</w:t>
            </w:r>
            <w:r w:rsidRPr="008713AD">
              <w:rPr>
                <w:rFonts w:ascii="Arial" w:hAnsi="Arial" w:cs="Arial"/>
                <w:sz w:val="20"/>
                <w:szCs w:val="20"/>
              </w:rPr>
              <w:t> </w:t>
            </w:r>
            <w:r w:rsidRPr="008713AD">
              <w:rPr>
                <w:sz w:val="20"/>
                <w:szCs w:val="20"/>
              </w:rPr>
              <w:t xml:space="preserve">% </w:t>
            </w:r>
            <w:r w:rsidRPr="008713AD">
              <w:rPr>
                <w:rFonts w:ascii="Aptos" w:hAnsi="Aptos" w:cs="Aptos"/>
                <w:sz w:val="20"/>
                <w:szCs w:val="20"/>
              </w:rPr>
              <w:t>–</w:t>
            </w:r>
            <w:r w:rsidRPr="008713AD">
              <w:rPr>
                <w:sz w:val="20"/>
                <w:szCs w:val="20"/>
              </w:rPr>
              <w:t xml:space="preserve"> 12</w:t>
            </w:r>
            <w:r w:rsidRPr="008713AD">
              <w:rPr>
                <w:rFonts w:ascii="Arial" w:hAnsi="Arial" w:cs="Arial"/>
                <w:sz w:val="20"/>
                <w:szCs w:val="20"/>
              </w:rPr>
              <w:t> </w:t>
            </w:r>
            <w:r w:rsidRPr="008713AD">
              <w:rPr>
                <w:sz w:val="20"/>
                <w:szCs w:val="20"/>
              </w:rPr>
              <w:t>%</w:t>
            </w:r>
          </w:p>
        </w:tc>
      </w:tr>
      <w:tr w:rsidR="000B1785" w:rsidRPr="008713AD" w14:paraId="788D39D5" w14:textId="77777777" w:rsidTr="00897276">
        <w:tc>
          <w:tcPr>
            <w:cnfStyle w:val="001000000000" w:firstRow="0" w:lastRow="0" w:firstColumn="1" w:lastColumn="0" w:oddVBand="0" w:evenVBand="0" w:oddHBand="0" w:evenHBand="0" w:firstRowFirstColumn="0" w:firstRowLastColumn="0" w:lastRowFirstColumn="0" w:lastRowLastColumn="0"/>
            <w:tcW w:w="0" w:type="auto"/>
            <w:hideMark/>
          </w:tcPr>
          <w:p w14:paraId="292C9F71" w14:textId="77777777" w:rsidR="000B1785" w:rsidRPr="008713AD" w:rsidRDefault="000B1785" w:rsidP="00571BD3">
            <w:pPr>
              <w:spacing w:after="160"/>
              <w:jc w:val="both"/>
              <w:rPr>
                <w:b w:val="0"/>
                <w:bCs w:val="0"/>
                <w:sz w:val="20"/>
                <w:szCs w:val="20"/>
              </w:rPr>
            </w:pPr>
            <w:r w:rsidRPr="008713AD">
              <w:rPr>
                <w:b w:val="0"/>
                <w:bCs w:val="0"/>
                <w:sz w:val="20"/>
                <w:szCs w:val="20"/>
              </w:rPr>
              <w:t>Start</w:t>
            </w:r>
            <w:r w:rsidRPr="008713AD">
              <w:rPr>
                <w:b w:val="0"/>
                <w:bCs w:val="0"/>
                <w:sz w:val="20"/>
                <w:szCs w:val="20"/>
              </w:rPr>
              <w:noBreakHyphen/>
              <w:t xml:space="preserve">up </w:t>
            </w:r>
            <w:proofErr w:type="spellStart"/>
            <w:r w:rsidRPr="008713AD">
              <w:rPr>
                <w:b w:val="0"/>
                <w:bCs w:val="0"/>
                <w:sz w:val="20"/>
                <w:szCs w:val="20"/>
              </w:rPr>
              <w:t>early</w:t>
            </w:r>
            <w:proofErr w:type="spellEnd"/>
            <w:r w:rsidRPr="008713AD">
              <w:rPr>
                <w:b w:val="0"/>
                <w:bCs w:val="0"/>
                <w:sz w:val="20"/>
                <w:szCs w:val="20"/>
              </w:rPr>
              <w:t xml:space="preserve"> stage</w:t>
            </w:r>
          </w:p>
        </w:tc>
        <w:tc>
          <w:tcPr>
            <w:tcW w:w="0" w:type="auto"/>
            <w:hideMark/>
          </w:tcPr>
          <w:p w14:paraId="2FED7B2F" w14:textId="77777777" w:rsidR="000B1785" w:rsidRPr="008713AD" w:rsidRDefault="000B1785" w:rsidP="00571BD3">
            <w:pPr>
              <w:spacing w:after="160"/>
              <w:jc w:val="both"/>
              <w:cnfStyle w:val="000000000000" w:firstRow="0" w:lastRow="0" w:firstColumn="0" w:lastColumn="0" w:oddVBand="0" w:evenVBand="0" w:oddHBand="0" w:evenHBand="0" w:firstRowFirstColumn="0" w:firstRowLastColumn="0" w:lastRowFirstColumn="0" w:lastRowLastColumn="0"/>
              <w:rPr>
                <w:sz w:val="20"/>
                <w:szCs w:val="20"/>
              </w:rPr>
            </w:pPr>
            <w:r w:rsidRPr="008713AD">
              <w:rPr>
                <w:sz w:val="20"/>
                <w:szCs w:val="20"/>
              </w:rPr>
              <w:t>n.a.</w:t>
            </w:r>
          </w:p>
        </w:tc>
        <w:tc>
          <w:tcPr>
            <w:tcW w:w="0" w:type="auto"/>
            <w:hideMark/>
          </w:tcPr>
          <w:p w14:paraId="449B7857" w14:textId="77777777" w:rsidR="000B1785" w:rsidRPr="008713AD" w:rsidRDefault="000B1785" w:rsidP="00571BD3">
            <w:pPr>
              <w:spacing w:after="160"/>
              <w:jc w:val="both"/>
              <w:cnfStyle w:val="000000000000" w:firstRow="0" w:lastRow="0" w:firstColumn="0" w:lastColumn="0" w:oddVBand="0" w:evenVBand="0" w:oddHBand="0" w:evenHBand="0" w:firstRowFirstColumn="0" w:firstRowLastColumn="0" w:lastRowFirstColumn="0" w:lastRowLastColumn="0"/>
              <w:rPr>
                <w:sz w:val="20"/>
                <w:szCs w:val="20"/>
              </w:rPr>
            </w:pPr>
            <w:r w:rsidRPr="008713AD">
              <w:rPr>
                <w:sz w:val="20"/>
                <w:szCs w:val="20"/>
              </w:rPr>
              <w:t>+10</w:t>
            </w:r>
            <w:r w:rsidRPr="008713AD">
              <w:rPr>
                <w:rFonts w:ascii="Arial" w:hAnsi="Arial" w:cs="Arial"/>
                <w:sz w:val="20"/>
                <w:szCs w:val="20"/>
              </w:rPr>
              <w:t> </w:t>
            </w:r>
            <w:r w:rsidRPr="008713AD">
              <w:rPr>
                <w:sz w:val="20"/>
                <w:szCs w:val="20"/>
              </w:rPr>
              <w:t xml:space="preserve">% </w:t>
            </w:r>
            <w:r w:rsidRPr="008713AD">
              <w:rPr>
                <w:rFonts w:ascii="Aptos" w:hAnsi="Aptos" w:cs="Aptos"/>
                <w:sz w:val="20"/>
                <w:szCs w:val="20"/>
              </w:rPr>
              <w:t>↑</w:t>
            </w:r>
          </w:p>
        </w:tc>
        <w:tc>
          <w:tcPr>
            <w:tcW w:w="0" w:type="auto"/>
            <w:hideMark/>
          </w:tcPr>
          <w:p w14:paraId="1B647946" w14:textId="77777777" w:rsidR="000B1785" w:rsidRPr="008713AD" w:rsidRDefault="000B1785" w:rsidP="00571BD3">
            <w:pPr>
              <w:spacing w:after="160"/>
              <w:jc w:val="both"/>
              <w:cnfStyle w:val="000000000000" w:firstRow="0" w:lastRow="0" w:firstColumn="0" w:lastColumn="0" w:oddVBand="0" w:evenVBand="0" w:oddHBand="0" w:evenHBand="0" w:firstRowFirstColumn="0" w:firstRowLastColumn="0" w:lastRowFirstColumn="0" w:lastRowLastColumn="0"/>
              <w:rPr>
                <w:sz w:val="20"/>
                <w:szCs w:val="20"/>
              </w:rPr>
            </w:pPr>
            <w:r w:rsidRPr="008713AD">
              <w:rPr>
                <w:sz w:val="20"/>
                <w:szCs w:val="20"/>
              </w:rPr>
              <w:t>&gt;15</w:t>
            </w:r>
            <w:r w:rsidRPr="008713AD">
              <w:rPr>
                <w:rFonts w:ascii="Arial" w:hAnsi="Arial" w:cs="Arial"/>
                <w:sz w:val="20"/>
                <w:szCs w:val="20"/>
              </w:rPr>
              <w:t> </w:t>
            </w:r>
            <w:r w:rsidRPr="008713AD">
              <w:rPr>
                <w:sz w:val="20"/>
                <w:szCs w:val="20"/>
              </w:rPr>
              <w:t>%</w:t>
            </w:r>
          </w:p>
        </w:tc>
      </w:tr>
    </w:tbl>
    <w:p w14:paraId="197F4D1F" w14:textId="19541EBF" w:rsidR="000B1785" w:rsidRPr="008713AD" w:rsidRDefault="000B1785" w:rsidP="00571BD3">
      <w:pPr>
        <w:spacing w:line="240" w:lineRule="auto"/>
        <w:jc w:val="both"/>
      </w:pPr>
      <w:r w:rsidRPr="008713AD">
        <w:t>La h</w:t>
      </w:r>
      <w:proofErr w:type="spellStart"/>
      <w:r w:rsidRPr="008713AD">
        <w:t>urdle</w:t>
      </w:r>
      <w:proofErr w:type="spellEnd"/>
      <w:r w:rsidRPr="008713AD">
        <w:t xml:space="preserve"> rate </w:t>
      </w:r>
      <w:r w:rsidR="00CC0F37" w:rsidRPr="008713AD">
        <w:t xml:space="preserve">in pratica </w:t>
      </w:r>
      <w:r w:rsidRPr="008713AD">
        <w:t xml:space="preserve">è il “metro” che l’impresa impugna per dire </w:t>
      </w:r>
      <w:r w:rsidRPr="008713AD">
        <w:rPr>
          <w:i/>
          <w:iCs/>
        </w:rPr>
        <w:t>sì</w:t>
      </w:r>
      <w:r w:rsidRPr="008713AD">
        <w:t xml:space="preserve"> o </w:t>
      </w:r>
      <w:r w:rsidRPr="008713AD">
        <w:rPr>
          <w:i/>
          <w:iCs/>
        </w:rPr>
        <w:t>no</w:t>
      </w:r>
      <w:r w:rsidRPr="008713AD">
        <w:t xml:space="preserve"> ai progetti: deve riflettere costo del capitale + premio per il rischio e restare coerente con gli obiettivi strategici e la capacità di finanziamento.</w:t>
      </w:r>
    </w:p>
    <w:p w14:paraId="5EF19404" w14:textId="1C963043" w:rsidR="003C79EE" w:rsidRPr="008713AD" w:rsidRDefault="004E4A8F" w:rsidP="00571BD3">
      <w:pPr>
        <w:pStyle w:val="Titolo2"/>
        <w:spacing w:line="240" w:lineRule="auto"/>
        <w:jc w:val="both"/>
      </w:pPr>
      <w:r w:rsidRPr="008713AD">
        <w:t>Il caso Impianti Perfetti S.p.a.</w:t>
      </w:r>
    </w:p>
    <w:p w14:paraId="788A5D8E" w14:textId="455A9846" w:rsidR="004E4A8F" w:rsidRPr="008713AD" w:rsidRDefault="0027319E" w:rsidP="00571BD3">
      <w:pPr>
        <w:spacing w:line="240" w:lineRule="auto"/>
        <w:jc w:val="both"/>
      </w:pPr>
      <w:r w:rsidRPr="008713AD">
        <w:t xml:space="preserve">Il calcolo di convenienza di un investimento richiede di considerare </w:t>
      </w:r>
      <w:r w:rsidR="005F3100" w:rsidRPr="008713AD">
        <w:t xml:space="preserve">molte variabili, la strada migliore da seguire in questo caso può essere limitare </w:t>
      </w:r>
      <w:r w:rsidR="007C16FE" w:rsidRPr="008713AD">
        <w:t xml:space="preserve">il prompt al minimo indispensabile e </w:t>
      </w:r>
      <w:r w:rsidR="0095745F" w:rsidRPr="008713AD">
        <w:t>procedere per step facendosi guidare.</w:t>
      </w:r>
    </w:p>
    <w:p w14:paraId="6C8AA096" w14:textId="77777777" w:rsidR="008F55B5" w:rsidRPr="008713AD" w:rsidRDefault="008F55B5" w:rsidP="00571BD3">
      <w:pPr>
        <w:spacing w:line="240" w:lineRule="auto"/>
        <w:jc w:val="both"/>
        <w:rPr>
          <w:i/>
          <w:iCs/>
        </w:rPr>
      </w:pPr>
      <w:r w:rsidRPr="008713AD">
        <w:rPr>
          <mc:AlternateContent>
            <mc:Choice Requires="w16se"/>
            <mc:Fallback>
              <w:rFonts w:ascii="Segoe UI Emoji" w:eastAsia="Segoe UI Emoji" w:hAnsi="Segoe UI Emoji" w:cs="Segoe UI Emoji"/>
            </mc:Fallback>
          </mc:AlternateContent>
        </w:rPr>
        <mc:AlternateContent>
          <mc:Choice Requires="w16se">
            <w16se:symEx w16se:font="Segoe UI Emoji" w16se:char="1F9D4"/>
          </mc:Choice>
          <mc:Fallback>
            <w:t>🧔</w:t>
          </mc:Fallback>
        </mc:AlternateContent>
      </w:r>
      <w:r w:rsidRPr="008713AD">
        <w:t>‍</w:t>
      </w:r>
      <w:r w:rsidRPr="008713AD">
        <w:rPr>
          <mc:AlternateContent>
            <mc:Choice Requires="w16se"/>
            <mc:Fallback>
              <w:rFonts w:ascii="Segoe UI Emoji" w:eastAsia="Segoe UI Emoji" w:hAnsi="Segoe UI Emoji" w:cs="Segoe UI Emoji"/>
            </mc:Fallback>
          </mc:AlternateContent>
        </w:rPr>
        <mc:AlternateContent>
          <mc:Choice Requires="w16se">
            <w16se:symEx w16se:font="Segoe UI Emoji" w16se:char="2642"/>
          </mc:Choice>
          <mc:Fallback>
            <w:t>♂</w:t>
          </mc:Fallback>
        </mc:AlternateContent>
      </w:r>
      <w:r w:rsidRPr="008713AD">
        <w:t>️</w:t>
      </w:r>
      <w:r w:rsidRPr="008713AD">
        <w:rPr>
          <w:i/>
          <w:iCs/>
        </w:rPr>
        <w:t xml:space="preserve"> Devi aiutarmi nella valutazione di un investimento. La Impianti Perfetti Spa sta valutando se acquisire o meno un macchinario dal costo di 1 ml di euro. Quali informazioni ritieni utili per supportarmi nell'analisi della convenienza o delle condizioni di convenienza.</w:t>
      </w:r>
    </w:p>
    <w:p w14:paraId="1D3F9BF9" w14:textId="77777777" w:rsidR="008F55B5" w:rsidRPr="008713AD" w:rsidRDefault="008F55B5" w:rsidP="00571BD3">
      <w:pPr>
        <w:spacing w:line="240" w:lineRule="auto"/>
        <w:jc w:val="both"/>
      </w:pPr>
      <w:r w:rsidRPr="008713AD">
        <w:t xml:space="preserve">La risposta che si ottiene è alquanto articolata e costituisce lo spunto per la costruzione di una scheda di investimento. </w:t>
      </w:r>
    </w:p>
    <w:p w14:paraId="797574C5" w14:textId="77777777" w:rsidR="008F55B5" w:rsidRPr="008713AD" w:rsidRDefault="008F55B5" w:rsidP="00571BD3">
      <w:pPr>
        <w:spacing w:line="240" w:lineRule="auto"/>
        <w:jc w:val="both"/>
        <w:rPr>
          <w:i/>
          <w:iCs/>
        </w:rPr>
      </w:pPr>
      <w:r w:rsidRPr="008713AD">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Pr="008713AD">
        <w:t xml:space="preserve"> </w:t>
      </w:r>
      <w:r w:rsidRPr="008713AD">
        <w:rPr>
          <w:i/>
          <w:iCs/>
        </w:rPr>
        <w:t>1. Parametri tecnici e operativi</w:t>
      </w:r>
    </w:p>
    <w:p w14:paraId="2A0DA487" w14:textId="77777777" w:rsidR="008F55B5" w:rsidRPr="008713AD" w:rsidRDefault="008F55B5" w:rsidP="00571BD3">
      <w:pPr>
        <w:numPr>
          <w:ilvl w:val="0"/>
          <w:numId w:val="2"/>
        </w:numPr>
        <w:spacing w:line="240" w:lineRule="auto"/>
        <w:jc w:val="both"/>
        <w:rPr>
          <w:i/>
          <w:iCs/>
        </w:rPr>
      </w:pPr>
      <w:r w:rsidRPr="008713AD">
        <w:rPr>
          <w:i/>
          <w:iCs/>
        </w:rPr>
        <w:t>Vita utile attesa (anni/ore macchina) e curva di obsolescenza tecnologica.</w:t>
      </w:r>
    </w:p>
    <w:p w14:paraId="686D855D" w14:textId="77777777" w:rsidR="008F55B5" w:rsidRPr="008713AD" w:rsidRDefault="008F55B5" w:rsidP="00571BD3">
      <w:pPr>
        <w:numPr>
          <w:ilvl w:val="0"/>
          <w:numId w:val="2"/>
        </w:numPr>
        <w:spacing w:line="240" w:lineRule="auto"/>
        <w:jc w:val="both"/>
        <w:rPr>
          <w:i/>
          <w:iCs/>
        </w:rPr>
      </w:pPr>
      <w:r w:rsidRPr="008713AD">
        <w:rPr>
          <w:i/>
          <w:iCs/>
        </w:rPr>
        <w:t>Capacità produttiva addizionale (pezzi/ora, t/anno, kWh, ecc.).</w:t>
      </w:r>
    </w:p>
    <w:p w14:paraId="4CA23513" w14:textId="77777777" w:rsidR="008F55B5" w:rsidRPr="008713AD" w:rsidRDefault="008F55B5" w:rsidP="00571BD3">
      <w:pPr>
        <w:numPr>
          <w:ilvl w:val="0"/>
          <w:numId w:val="2"/>
        </w:numPr>
        <w:spacing w:line="240" w:lineRule="auto"/>
        <w:jc w:val="both"/>
        <w:rPr>
          <w:i/>
          <w:iCs/>
        </w:rPr>
      </w:pPr>
      <w:r w:rsidRPr="008713AD">
        <w:rPr>
          <w:i/>
          <w:iCs/>
        </w:rPr>
        <w:t>Qualità/affidabilità: tasso di scarti, MTBF, tempi di fermo per manutenzione.</w:t>
      </w:r>
    </w:p>
    <w:p w14:paraId="05DAF026" w14:textId="77777777" w:rsidR="008F55B5" w:rsidRPr="008713AD" w:rsidRDefault="008F55B5" w:rsidP="00571BD3">
      <w:pPr>
        <w:numPr>
          <w:ilvl w:val="0"/>
          <w:numId w:val="2"/>
        </w:numPr>
        <w:spacing w:line="240" w:lineRule="auto"/>
        <w:jc w:val="both"/>
        <w:rPr>
          <w:i/>
          <w:iCs/>
        </w:rPr>
      </w:pPr>
      <w:r w:rsidRPr="008713AD">
        <w:rPr>
          <w:i/>
          <w:iCs/>
        </w:rPr>
        <w:t>Compatibilità impiantistica: necessità di layout, utilities, software, personale.</w:t>
      </w:r>
    </w:p>
    <w:p w14:paraId="3B3B97E7" w14:textId="77777777" w:rsidR="008F55B5" w:rsidRPr="008713AD" w:rsidRDefault="008F55B5" w:rsidP="00571BD3">
      <w:pPr>
        <w:spacing w:line="240" w:lineRule="auto"/>
        <w:jc w:val="both"/>
        <w:rPr>
          <w:i/>
          <w:iCs/>
        </w:rPr>
      </w:pPr>
      <w:r w:rsidRPr="008713AD">
        <w:rPr>
          <w:i/>
          <w:iCs/>
        </w:rPr>
        <w:t>2. Benefici economici incrementali</w:t>
      </w:r>
    </w:p>
    <w:p w14:paraId="783F584C" w14:textId="77777777" w:rsidR="008F55B5" w:rsidRPr="008713AD" w:rsidRDefault="008F55B5" w:rsidP="00571BD3">
      <w:pPr>
        <w:numPr>
          <w:ilvl w:val="0"/>
          <w:numId w:val="3"/>
        </w:numPr>
        <w:spacing w:line="240" w:lineRule="auto"/>
        <w:jc w:val="both"/>
        <w:rPr>
          <w:i/>
          <w:iCs/>
        </w:rPr>
      </w:pPr>
      <w:r w:rsidRPr="008713AD">
        <w:rPr>
          <w:i/>
          <w:iCs/>
        </w:rPr>
        <w:lastRenderedPageBreak/>
        <w:t>Ricavi aggiuntivi: volumi venduti extra × margine unitario.</w:t>
      </w:r>
    </w:p>
    <w:p w14:paraId="312B6494" w14:textId="77777777" w:rsidR="008F55B5" w:rsidRPr="008713AD" w:rsidRDefault="008F55B5" w:rsidP="00571BD3">
      <w:pPr>
        <w:numPr>
          <w:ilvl w:val="0"/>
          <w:numId w:val="3"/>
        </w:numPr>
        <w:spacing w:line="240" w:lineRule="auto"/>
        <w:jc w:val="both"/>
        <w:rPr>
          <w:i/>
          <w:iCs/>
        </w:rPr>
      </w:pPr>
      <w:r w:rsidRPr="008713AD">
        <w:rPr>
          <w:i/>
          <w:iCs/>
        </w:rPr>
        <w:t>Riduzioni di costo:</w:t>
      </w:r>
    </w:p>
    <w:p w14:paraId="68BE5D1A" w14:textId="77777777" w:rsidR="008F55B5" w:rsidRPr="008713AD" w:rsidRDefault="008F55B5" w:rsidP="00571BD3">
      <w:pPr>
        <w:numPr>
          <w:ilvl w:val="1"/>
          <w:numId w:val="3"/>
        </w:numPr>
        <w:spacing w:line="240" w:lineRule="auto"/>
        <w:jc w:val="both"/>
        <w:rPr>
          <w:i/>
          <w:iCs/>
        </w:rPr>
      </w:pPr>
      <w:r w:rsidRPr="008713AD">
        <w:rPr>
          <w:i/>
          <w:iCs/>
        </w:rPr>
        <w:t>manodopera diretta (ore risparmiate),</w:t>
      </w:r>
    </w:p>
    <w:p w14:paraId="6A069864" w14:textId="77777777" w:rsidR="008F55B5" w:rsidRPr="008713AD" w:rsidRDefault="008F55B5" w:rsidP="00571BD3">
      <w:pPr>
        <w:numPr>
          <w:ilvl w:val="1"/>
          <w:numId w:val="3"/>
        </w:numPr>
        <w:spacing w:line="240" w:lineRule="auto"/>
        <w:jc w:val="both"/>
        <w:rPr>
          <w:i/>
          <w:iCs/>
        </w:rPr>
      </w:pPr>
      <w:r w:rsidRPr="008713AD">
        <w:rPr>
          <w:i/>
          <w:iCs/>
        </w:rPr>
        <w:t>materie prime (efficienza resa),</w:t>
      </w:r>
    </w:p>
    <w:p w14:paraId="1A112E64" w14:textId="77777777" w:rsidR="008F55B5" w:rsidRPr="008713AD" w:rsidRDefault="008F55B5" w:rsidP="00571BD3">
      <w:pPr>
        <w:numPr>
          <w:ilvl w:val="1"/>
          <w:numId w:val="3"/>
        </w:numPr>
        <w:spacing w:line="240" w:lineRule="auto"/>
        <w:jc w:val="both"/>
        <w:rPr>
          <w:i/>
          <w:iCs/>
        </w:rPr>
      </w:pPr>
      <w:r w:rsidRPr="008713AD">
        <w:rPr>
          <w:i/>
          <w:iCs/>
        </w:rPr>
        <w:t>energia, scarti e re-lavorazioni,</w:t>
      </w:r>
    </w:p>
    <w:p w14:paraId="202D61AF" w14:textId="77777777" w:rsidR="008F55B5" w:rsidRPr="008713AD" w:rsidRDefault="008F55B5" w:rsidP="00571BD3">
      <w:pPr>
        <w:numPr>
          <w:ilvl w:val="1"/>
          <w:numId w:val="3"/>
        </w:numPr>
        <w:spacing w:line="240" w:lineRule="auto"/>
        <w:jc w:val="both"/>
        <w:rPr>
          <w:i/>
          <w:iCs/>
        </w:rPr>
      </w:pPr>
      <w:r w:rsidRPr="008713AD">
        <w:rPr>
          <w:i/>
          <w:iCs/>
        </w:rPr>
        <w:t>outsourcing eliminato.</w:t>
      </w:r>
    </w:p>
    <w:p w14:paraId="080948A0" w14:textId="77777777" w:rsidR="008F55B5" w:rsidRPr="008713AD" w:rsidRDefault="008F55B5" w:rsidP="00571BD3">
      <w:pPr>
        <w:numPr>
          <w:ilvl w:val="0"/>
          <w:numId w:val="3"/>
        </w:numPr>
        <w:spacing w:line="240" w:lineRule="auto"/>
        <w:jc w:val="both"/>
        <w:rPr>
          <w:i/>
          <w:iCs/>
        </w:rPr>
      </w:pPr>
      <w:r w:rsidRPr="008713AD">
        <w:rPr>
          <w:i/>
          <w:iCs/>
        </w:rPr>
        <w:t>Benefici qualitativi monetizzabili: minori penali, premi qualità, ridotti tempi di consegna.</w:t>
      </w:r>
    </w:p>
    <w:p w14:paraId="6733D1A1" w14:textId="77777777" w:rsidR="008F55B5" w:rsidRPr="008713AD" w:rsidRDefault="008F55B5" w:rsidP="00571BD3">
      <w:pPr>
        <w:spacing w:line="240" w:lineRule="auto"/>
        <w:jc w:val="both"/>
        <w:rPr>
          <w:i/>
          <w:iCs/>
        </w:rPr>
      </w:pPr>
      <w:r w:rsidRPr="008713AD">
        <w:rPr>
          <w:i/>
          <w:iCs/>
        </w:rPr>
        <w:t>3. Costi complessivi del ciclo di vita</w:t>
      </w:r>
    </w:p>
    <w:p w14:paraId="49FDED79" w14:textId="77777777" w:rsidR="008F55B5" w:rsidRPr="008713AD" w:rsidRDefault="008F55B5" w:rsidP="00571BD3">
      <w:pPr>
        <w:numPr>
          <w:ilvl w:val="0"/>
          <w:numId w:val="4"/>
        </w:numPr>
        <w:spacing w:line="240" w:lineRule="auto"/>
        <w:jc w:val="both"/>
        <w:rPr>
          <w:i/>
          <w:iCs/>
        </w:rPr>
      </w:pPr>
      <w:r w:rsidRPr="008713AD">
        <w:rPr>
          <w:i/>
          <w:iCs/>
        </w:rPr>
        <w:t>Costo di acquisto netto di eventuali sconti o incentivi.</w:t>
      </w:r>
    </w:p>
    <w:p w14:paraId="2D8C0896" w14:textId="77777777" w:rsidR="008F55B5" w:rsidRPr="008713AD" w:rsidRDefault="008F55B5" w:rsidP="00571BD3">
      <w:pPr>
        <w:numPr>
          <w:ilvl w:val="0"/>
          <w:numId w:val="4"/>
        </w:numPr>
        <w:spacing w:line="240" w:lineRule="auto"/>
        <w:jc w:val="both"/>
        <w:rPr>
          <w:i/>
          <w:iCs/>
        </w:rPr>
      </w:pPr>
      <w:r w:rsidRPr="008713AD">
        <w:rPr>
          <w:i/>
          <w:iCs/>
        </w:rPr>
        <w:t>Installazione e start-up: trasporto, fondazioni, collaudi, training.</w:t>
      </w:r>
    </w:p>
    <w:p w14:paraId="70321CDC" w14:textId="77777777" w:rsidR="008F55B5" w:rsidRPr="008713AD" w:rsidRDefault="008F55B5" w:rsidP="00571BD3">
      <w:pPr>
        <w:numPr>
          <w:ilvl w:val="0"/>
          <w:numId w:val="4"/>
        </w:numPr>
        <w:spacing w:line="240" w:lineRule="auto"/>
        <w:jc w:val="both"/>
        <w:rPr>
          <w:i/>
          <w:iCs/>
        </w:rPr>
      </w:pPr>
      <w:r w:rsidRPr="008713AD">
        <w:rPr>
          <w:i/>
          <w:iCs/>
        </w:rPr>
        <w:t>Manutenzione ordinaria e straordinaria (€/anno).</w:t>
      </w:r>
    </w:p>
    <w:p w14:paraId="4D8A10DE" w14:textId="77777777" w:rsidR="008F55B5" w:rsidRPr="008713AD" w:rsidRDefault="008F55B5" w:rsidP="00571BD3">
      <w:pPr>
        <w:numPr>
          <w:ilvl w:val="0"/>
          <w:numId w:val="4"/>
        </w:numPr>
        <w:spacing w:line="240" w:lineRule="auto"/>
        <w:jc w:val="both"/>
        <w:rPr>
          <w:i/>
          <w:iCs/>
        </w:rPr>
      </w:pPr>
      <w:r w:rsidRPr="008713AD">
        <w:rPr>
          <w:i/>
          <w:iCs/>
        </w:rPr>
        <w:t>Consumabili e ricambi critici.</w:t>
      </w:r>
    </w:p>
    <w:p w14:paraId="44B5F2AF" w14:textId="77777777" w:rsidR="008F55B5" w:rsidRPr="008713AD" w:rsidRDefault="008F55B5" w:rsidP="00571BD3">
      <w:pPr>
        <w:numPr>
          <w:ilvl w:val="0"/>
          <w:numId w:val="4"/>
        </w:numPr>
        <w:spacing w:line="240" w:lineRule="auto"/>
        <w:jc w:val="both"/>
        <w:rPr>
          <w:i/>
          <w:iCs/>
        </w:rPr>
      </w:pPr>
      <w:r w:rsidRPr="008713AD">
        <w:rPr>
          <w:i/>
          <w:iCs/>
        </w:rPr>
        <w:t>Costo di energia specifico (kWh/t oraria) e sue proiezioni di prezzo.</w:t>
      </w:r>
    </w:p>
    <w:p w14:paraId="132BFBD8" w14:textId="77777777" w:rsidR="008F55B5" w:rsidRPr="008713AD" w:rsidRDefault="008F55B5" w:rsidP="00571BD3">
      <w:pPr>
        <w:numPr>
          <w:ilvl w:val="0"/>
          <w:numId w:val="4"/>
        </w:numPr>
        <w:spacing w:line="240" w:lineRule="auto"/>
        <w:jc w:val="both"/>
        <w:rPr>
          <w:i/>
          <w:iCs/>
        </w:rPr>
      </w:pPr>
      <w:r w:rsidRPr="008713AD">
        <w:rPr>
          <w:i/>
          <w:iCs/>
        </w:rPr>
        <w:t>Assicurazioni e canoni software/licenze.</w:t>
      </w:r>
    </w:p>
    <w:p w14:paraId="19693FE6" w14:textId="77777777" w:rsidR="008F55B5" w:rsidRPr="008713AD" w:rsidRDefault="008F55B5" w:rsidP="00571BD3">
      <w:pPr>
        <w:numPr>
          <w:ilvl w:val="0"/>
          <w:numId w:val="4"/>
        </w:numPr>
        <w:spacing w:line="240" w:lineRule="auto"/>
        <w:jc w:val="both"/>
        <w:rPr>
          <w:i/>
          <w:iCs/>
        </w:rPr>
      </w:pPr>
      <w:r w:rsidRPr="008713AD">
        <w:rPr>
          <w:i/>
          <w:iCs/>
        </w:rPr>
        <w:t>Smantellamento e bonifica a fine vita.</w:t>
      </w:r>
    </w:p>
    <w:p w14:paraId="75C51765" w14:textId="77777777" w:rsidR="008F55B5" w:rsidRPr="008713AD" w:rsidRDefault="008F55B5" w:rsidP="00571BD3">
      <w:pPr>
        <w:spacing w:line="240" w:lineRule="auto"/>
        <w:jc w:val="both"/>
        <w:rPr>
          <w:i/>
          <w:iCs/>
        </w:rPr>
      </w:pPr>
      <w:r w:rsidRPr="008713AD">
        <w:rPr>
          <w:i/>
          <w:iCs/>
        </w:rPr>
        <w:t>4. Aspetti fiscali e contabili</w:t>
      </w:r>
    </w:p>
    <w:p w14:paraId="251F6A6A" w14:textId="77777777" w:rsidR="008F55B5" w:rsidRPr="008713AD" w:rsidRDefault="008F55B5" w:rsidP="00571BD3">
      <w:pPr>
        <w:numPr>
          <w:ilvl w:val="0"/>
          <w:numId w:val="5"/>
        </w:numPr>
        <w:spacing w:line="240" w:lineRule="auto"/>
        <w:jc w:val="both"/>
        <w:rPr>
          <w:i/>
          <w:iCs/>
        </w:rPr>
      </w:pPr>
      <w:r w:rsidRPr="008713AD">
        <w:rPr>
          <w:i/>
          <w:iCs/>
        </w:rPr>
        <w:t>Aliquota e metodo di ammortamento fiscale (quote, super/iper-ammortamenti, crediti 4.0).</w:t>
      </w:r>
    </w:p>
    <w:p w14:paraId="41422D90" w14:textId="77777777" w:rsidR="008F55B5" w:rsidRPr="008713AD" w:rsidRDefault="008F55B5" w:rsidP="00571BD3">
      <w:pPr>
        <w:numPr>
          <w:ilvl w:val="0"/>
          <w:numId w:val="5"/>
        </w:numPr>
        <w:spacing w:line="240" w:lineRule="auto"/>
        <w:jc w:val="both"/>
        <w:rPr>
          <w:i/>
          <w:iCs/>
        </w:rPr>
      </w:pPr>
      <w:r w:rsidRPr="008713AD">
        <w:rPr>
          <w:i/>
          <w:iCs/>
        </w:rPr>
        <w:t xml:space="preserve">Aliquota IRES/IRAP </w:t>
      </w:r>
      <w:proofErr w:type="gramStart"/>
      <w:r w:rsidRPr="008713AD">
        <w:rPr>
          <w:i/>
          <w:iCs/>
        </w:rPr>
        <w:t>e</w:t>
      </w:r>
      <w:proofErr w:type="gramEnd"/>
      <w:r w:rsidRPr="008713AD">
        <w:rPr>
          <w:i/>
          <w:iCs/>
        </w:rPr>
        <w:t xml:space="preserve"> eventuali deduzioni.</w:t>
      </w:r>
    </w:p>
    <w:p w14:paraId="22DACAFA" w14:textId="77777777" w:rsidR="008F55B5" w:rsidRPr="008713AD" w:rsidRDefault="008F55B5" w:rsidP="00571BD3">
      <w:pPr>
        <w:numPr>
          <w:ilvl w:val="0"/>
          <w:numId w:val="5"/>
        </w:numPr>
        <w:spacing w:line="240" w:lineRule="auto"/>
        <w:jc w:val="both"/>
        <w:rPr>
          <w:i/>
          <w:iCs/>
        </w:rPr>
      </w:pPr>
      <w:r w:rsidRPr="008713AD">
        <w:rPr>
          <w:i/>
          <w:iCs/>
        </w:rPr>
        <w:t>Trattamento IVA sull’investimento.</w:t>
      </w:r>
    </w:p>
    <w:p w14:paraId="3EA98E3F" w14:textId="77777777" w:rsidR="008F55B5" w:rsidRPr="008713AD" w:rsidRDefault="008F55B5" w:rsidP="00571BD3">
      <w:pPr>
        <w:numPr>
          <w:ilvl w:val="0"/>
          <w:numId w:val="5"/>
        </w:numPr>
        <w:spacing w:line="240" w:lineRule="auto"/>
        <w:jc w:val="both"/>
        <w:rPr>
          <w:i/>
          <w:iCs/>
        </w:rPr>
      </w:pPr>
      <w:r w:rsidRPr="008713AD">
        <w:rPr>
          <w:i/>
          <w:iCs/>
        </w:rPr>
        <w:t>Valore residuo a fine vita (valore di realizzo o rottamazione).</w:t>
      </w:r>
    </w:p>
    <w:p w14:paraId="09C2CDEC" w14:textId="77777777" w:rsidR="008F55B5" w:rsidRPr="008713AD" w:rsidRDefault="008F55B5" w:rsidP="00571BD3">
      <w:pPr>
        <w:spacing w:line="240" w:lineRule="auto"/>
        <w:jc w:val="both"/>
        <w:rPr>
          <w:i/>
          <w:iCs/>
        </w:rPr>
      </w:pPr>
      <w:r w:rsidRPr="008713AD">
        <w:rPr>
          <w:i/>
          <w:iCs/>
        </w:rPr>
        <w:t>5. Struttura di finanziamento</w:t>
      </w:r>
    </w:p>
    <w:p w14:paraId="116291B5" w14:textId="77777777" w:rsidR="008F55B5" w:rsidRPr="008713AD" w:rsidRDefault="008F55B5" w:rsidP="00571BD3">
      <w:pPr>
        <w:numPr>
          <w:ilvl w:val="0"/>
          <w:numId w:val="6"/>
        </w:numPr>
        <w:spacing w:line="240" w:lineRule="auto"/>
        <w:jc w:val="both"/>
        <w:rPr>
          <w:i/>
          <w:iCs/>
        </w:rPr>
      </w:pPr>
      <w:r w:rsidRPr="008713AD">
        <w:rPr>
          <w:i/>
          <w:iCs/>
        </w:rPr>
        <w:t>Quota equity vs. debito e condizioni del prestito/</w:t>
      </w:r>
      <w:proofErr w:type="spellStart"/>
      <w:r w:rsidRPr="008713AD">
        <w:rPr>
          <w:i/>
          <w:iCs/>
        </w:rPr>
        <w:t>lease</w:t>
      </w:r>
      <w:proofErr w:type="spellEnd"/>
      <w:r w:rsidRPr="008713AD">
        <w:rPr>
          <w:i/>
          <w:iCs/>
        </w:rPr>
        <w:t xml:space="preserve"> (tasso, commissioni, covenant).</w:t>
      </w:r>
    </w:p>
    <w:p w14:paraId="0D7C7E5C" w14:textId="77777777" w:rsidR="008F55B5" w:rsidRPr="008713AD" w:rsidRDefault="008F55B5" w:rsidP="00571BD3">
      <w:pPr>
        <w:numPr>
          <w:ilvl w:val="0"/>
          <w:numId w:val="6"/>
        </w:numPr>
        <w:spacing w:line="240" w:lineRule="auto"/>
        <w:jc w:val="both"/>
        <w:rPr>
          <w:i/>
          <w:iCs/>
        </w:rPr>
      </w:pPr>
      <w:r w:rsidRPr="008713AD">
        <w:rPr>
          <w:i/>
          <w:iCs/>
        </w:rPr>
        <w:t>Agevolazioni pubbliche: contributi in conto impianti, garanzie MCC, Sabatini, PNRR.</w:t>
      </w:r>
    </w:p>
    <w:p w14:paraId="7C084C56" w14:textId="77777777" w:rsidR="008F55B5" w:rsidRPr="008713AD" w:rsidRDefault="008F55B5" w:rsidP="00571BD3">
      <w:pPr>
        <w:numPr>
          <w:ilvl w:val="0"/>
          <w:numId w:val="6"/>
        </w:numPr>
        <w:spacing w:line="240" w:lineRule="auto"/>
        <w:jc w:val="both"/>
        <w:rPr>
          <w:i/>
          <w:iCs/>
        </w:rPr>
      </w:pPr>
      <w:r w:rsidRPr="008713AD">
        <w:rPr>
          <w:i/>
          <w:iCs/>
        </w:rPr>
        <w:t>Tasso di sconto/WACC da applicare al progetto (coerente con rischio operativo).</w:t>
      </w:r>
    </w:p>
    <w:p w14:paraId="656572EE" w14:textId="77777777" w:rsidR="008F55B5" w:rsidRPr="008713AD" w:rsidRDefault="008F55B5" w:rsidP="00571BD3">
      <w:pPr>
        <w:spacing w:line="240" w:lineRule="auto"/>
        <w:jc w:val="both"/>
        <w:rPr>
          <w:i/>
          <w:iCs/>
        </w:rPr>
      </w:pPr>
      <w:r w:rsidRPr="008713AD">
        <w:rPr>
          <w:i/>
          <w:iCs/>
        </w:rPr>
        <w:t>6. Rischi e variabilità</w:t>
      </w:r>
    </w:p>
    <w:p w14:paraId="7FF6FFAE" w14:textId="77777777" w:rsidR="008F55B5" w:rsidRPr="008713AD" w:rsidRDefault="008F55B5" w:rsidP="00571BD3">
      <w:pPr>
        <w:numPr>
          <w:ilvl w:val="0"/>
          <w:numId w:val="7"/>
        </w:numPr>
        <w:spacing w:line="240" w:lineRule="auto"/>
        <w:jc w:val="both"/>
        <w:rPr>
          <w:i/>
          <w:iCs/>
        </w:rPr>
      </w:pPr>
      <w:r w:rsidRPr="008713AD">
        <w:rPr>
          <w:i/>
          <w:iCs/>
        </w:rPr>
        <w:t>Volatilità della domanda: scenari di mercato “base–best–</w:t>
      </w:r>
      <w:proofErr w:type="spellStart"/>
      <w:r w:rsidRPr="008713AD">
        <w:rPr>
          <w:i/>
          <w:iCs/>
        </w:rPr>
        <w:t>worst</w:t>
      </w:r>
      <w:proofErr w:type="spellEnd"/>
      <w:r w:rsidRPr="008713AD">
        <w:rPr>
          <w:i/>
          <w:iCs/>
        </w:rPr>
        <w:t>”.</w:t>
      </w:r>
    </w:p>
    <w:p w14:paraId="41BBB3A4" w14:textId="77777777" w:rsidR="008F55B5" w:rsidRPr="008713AD" w:rsidRDefault="008F55B5" w:rsidP="00571BD3">
      <w:pPr>
        <w:numPr>
          <w:ilvl w:val="0"/>
          <w:numId w:val="7"/>
        </w:numPr>
        <w:spacing w:line="240" w:lineRule="auto"/>
        <w:jc w:val="both"/>
        <w:rPr>
          <w:i/>
          <w:iCs/>
        </w:rPr>
      </w:pPr>
      <w:r w:rsidRPr="008713AD">
        <w:rPr>
          <w:i/>
          <w:iCs/>
        </w:rPr>
        <w:t>Prezzi materie prime ed energia.</w:t>
      </w:r>
    </w:p>
    <w:p w14:paraId="58E7771D" w14:textId="77777777" w:rsidR="008F55B5" w:rsidRPr="008713AD" w:rsidRDefault="008F55B5" w:rsidP="00571BD3">
      <w:pPr>
        <w:numPr>
          <w:ilvl w:val="0"/>
          <w:numId w:val="7"/>
        </w:numPr>
        <w:spacing w:line="240" w:lineRule="auto"/>
        <w:jc w:val="both"/>
        <w:rPr>
          <w:i/>
          <w:iCs/>
        </w:rPr>
      </w:pPr>
      <w:r w:rsidRPr="008713AD">
        <w:rPr>
          <w:i/>
          <w:iCs/>
        </w:rPr>
        <w:t>Rischio tecnologico: velocità di obsolescenza, nuove normative (es. ESG).</w:t>
      </w:r>
    </w:p>
    <w:p w14:paraId="42D179E3" w14:textId="77777777" w:rsidR="008F55B5" w:rsidRPr="008713AD" w:rsidRDefault="008F55B5" w:rsidP="00571BD3">
      <w:pPr>
        <w:numPr>
          <w:ilvl w:val="0"/>
          <w:numId w:val="7"/>
        </w:numPr>
        <w:spacing w:line="240" w:lineRule="auto"/>
        <w:jc w:val="both"/>
        <w:rPr>
          <w:i/>
          <w:iCs/>
        </w:rPr>
      </w:pPr>
      <w:r w:rsidRPr="008713AD">
        <w:rPr>
          <w:i/>
          <w:iCs/>
        </w:rPr>
        <w:t>Rischio esecuzione: ritardi di consegna, curva di apprendimento operatori.</w:t>
      </w:r>
    </w:p>
    <w:p w14:paraId="793DD7F2" w14:textId="77777777" w:rsidR="008F55B5" w:rsidRPr="008713AD" w:rsidRDefault="008F55B5" w:rsidP="00571BD3">
      <w:pPr>
        <w:spacing w:line="240" w:lineRule="auto"/>
        <w:jc w:val="both"/>
        <w:rPr>
          <w:i/>
          <w:iCs/>
        </w:rPr>
      </w:pPr>
      <w:r w:rsidRPr="008713AD">
        <w:rPr>
          <w:i/>
          <w:iCs/>
        </w:rPr>
        <w:t>7. Opzioni strategiche e alternative</w:t>
      </w:r>
    </w:p>
    <w:p w14:paraId="549260FD" w14:textId="77777777" w:rsidR="008F55B5" w:rsidRPr="008713AD" w:rsidRDefault="008F55B5" w:rsidP="00571BD3">
      <w:pPr>
        <w:numPr>
          <w:ilvl w:val="0"/>
          <w:numId w:val="8"/>
        </w:numPr>
        <w:spacing w:line="240" w:lineRule="auto"/>
        <w:jc w:val="both"/>
        <w:rPr>
          <w:i/>
          <w:iCs/>
        </w:rPr>
      </w:pPr>
      <w:r w:rsidRPr="008713AD">
        <w:rPr>
          <w:i/>
          <w:iCs/>
        </w:rPr>
        <w:t>Make vs Buy: leasing operativo, noleggio, subfornitura.</w:t>
      </w:r>
    </w:p>
    <w:p w14:paraId="0E9FB057" w14:textId="77777777" w:rsidR="008F55B5" w:rsidRPr="008713AD" w:rsidRDefault="008F55B5" w:rsidP="00571BD3">
      <w:pPr>
        <w:numPr>
          <w:ilvl w:val="0"/>
          <w:numId w:val="8"/>
        </w:numPr>
        <w:spacing w:line="240" w:lineRule="auto"/>
        <w:jc w:val="both"/>
        <w:rPr>
          <w:i/>
          <w:iCs/>
        </w:rPr>
      </w:pPr>
      <w:r w:rsidRPr="008713AD">
        <w:rPr>
          <w:i/>
          <w:iCs/>
        </w:rPr>
        <w:lastRenderedPageBreak/>
        <w:t>Soluzioni usato-revamping o investimenti modulabili.</w:t>
      </w:r>
    </w:p>
    <w:p w14:paraId="1F3CB8B3" w14:textId="77777777" w:rsidR="008F55B5" w:rsidRPr="008713AD" w:rsidRDefault="008F55B5" w:rsidP="00571BD3">
      <w:pPr>
        <w:numPr>
          <w:ilvl w:val="0"/>
          <w:numId w:val="8"/>
        </w:numPr>
        <w:spacing w:line="240" w:lineRule="auto"/>
        <w:jc w:val="both"/>
        <w:rPr>
          <w:i/>
          <w:iCs/>
        </w:rPr>
      </w:pPr>
      <w:r w:rsidRPr="008713AD">
        <w:rPr>
          <w:i/>
          <w:iCs/>
        </w:rPr>
        <w:t>Valore dell’opzione di abbandono o di espansione futura (</w:t>
      </w:r>
      <w:proofErr w:type="spellStart"/>
      <w:r w:rsidRPr="008713AD">
        <w:rPr>
          <w:i/>
          <w:iCs/>
        </w:rPr>
        <w:t>real</w:t>
      </w:r>
      <w:proofErr w:type="spellEnd"/>
      <w:r w:rsidRPr="008713AD">
        <w:rPr>
          <w:i/>
          <w:iCs/>
        </w:rPr>
        <w:t xml:space="preserve"> options).</w:t>
      </w:r>
    </w:p>
    <w:p w14:paraId="582D4081" w14:textId="393E83B7" w:rsidR="00216349" w:rsidRPr="008713AD" w:rsidRDefault="006B6707" w:rsidP="006B6707">
      <w:r w:rsidRPr="006B6707">
        <w:t>Se le imprese si ponessero le domande sottostanti, la probabilità di default delle aziende italiane diminuirebbe. Confrontarsi con l'AI è prima di tutto un'opportunità formativa, oltre che un aiuto tecnico.</w:t>
      </w:r>
    </w:p>
    <w:p w14:paraId="77865C41" w14:textId="4E979AC7" w:rsidR="008F55B5" w:rsidRPr="008713AD" w:rsidRDefault="008F55B5" w:rsidP="00571BD3">
      <w:pPr>
        <w:spacing w:line="240" w:lineRule="auto"/>
        <w:jc w:val="both"/>
      </w:pPr>
      <w:r w:rsidRPr="008713AD">
        <w:t xml:space="preserve">La richiesta ci permette, di descrivere meglio la fattispecie. </w:t>
      </w:r>
    </w:p>
    <w:p w14:paraId="788E1069" w14:textId="5AB575AF" w:rsidR="008F55B5" w:rsidRPr="008713AD" w:rsidRDefault="006B6707" w:rsidP="00571BD3">
      <w:pPr>
        <w:spacing w:line="240" w:lineRule="auto"/>
        <w:jc w:val="both"/>
        <w:rPr>
          <w:i/>
          <w:iCs/>
        </w:rPr>
      </w:pPr>
      <w:r w:rsidRPr="008713AD">
        <w:rPr>
          <mc:AlternateContent>
            <mc:Choice Requires="w16se"/>
            <mc:Fallback>
              <w:rFonts w:ascii="Segoe UI Emoji" w:eastAsia="Segoe UI Emoji" w:hAnsi="Segoe UI Emoji" w:cs="Segoe UI Emoji"/>
            </mc:Fallback>
          </mc:AlternateContent>
        </w:rPr>
        <mc:AlternateContent>
          <mc:Choice Requires="w16se">
            <w16se:symEx w16se:font="Segoe UI Emoji" w16se:char="1F9D4"/>
          </mc:Choice>
          <mc:Fallback>
            <w:t>🧔</w:t>
          </mc:Fallback>
        </mc:AlternateContent>
      </w:r>
      <w:r w:rsidRPr="008713AD">
        <w:t>‍</w:t>
      </w:r>
      <w:r w:rsidRPr="008713AD">
        <w:rPr>
          <mc:AlternateContent>
            <mc:Choice Requires="w16se"/>
            <mc:Fallback>
              <w:rFonts w:ascii="Segoe UI Emoji" w:eastAsia="Segoe UI Emoji" w:hAnsi="Segoe UI Emoji" w:cs="Segoe UI Emoji"/>
            </mc:Fallback>
          </mc:AlternateContent>
        </w:rPr>
        <mc:AlternateContent>
          <mc:Choice Requires="w16se">
            <w16se:symEx w16se:font="Segoe UI Emoji" w16se:char="2642"/>
          </mc:Choice>
          <mc:Fallback>
            <w:t>♂</w:t>
          </mc:Fallback>
        </mc:AlternateContent>
      </w:r>
      <w:r w:rsidRPr="008713AD">
        <w:t>️</w:t>
      </w:r>
      <w:r>
        <w:t xml:space="preserve"> </w:t>
      </w:r>
      <w:r w:rsidR="008F55B5" w:rsidRPr="008713AD">
        <w:rPr>
          <w:i/>
          <w:iCs/>
        </w:rPr>
        <w:t>Impianti</w:t>
      </w:r>
      <w:r>
        <w:rPr>
          <w:i/>
          <w:iCs/>
        </w:rPr>
        <w:t xml:space="preserve"> </w:t>
      </w:r>
      <w:r w:rsidR="008F55B5" w:rsidRPr="008713AD">
        <w:rPr>
          <w:i/>
          <w:iCs/>
        </w:rPr>
        <w:t>Perfetti Spa, che opera nel settore delle ventole industriali, sta valutando l’acquisto di un nuovo macchinario con una vita utile stimata di dieci anni. L’investimento, pari a 1.000.000,00 € più IVA al 22 %, consentirebbe di aumentare la capacità produttiva di 10.000 pezzi l’anno: il regime verrebbe raggiunto entro dodici mesi dall’installazione, preceduta da tre mesi di collaudo e formazione del personale (che resterà quello attuale, supportato da interinali solo durante il training). Attualmente il costo variabile unitario è di 30 €, l’impianto, grazie a una tecnologia più efficiente, ridurrebbe il tasso di scarto dal 5 % al 3 %. L’energia incide per circa il 3 %. I nuovi volumi sarebbero venduti a un prezzo medio di 60 € al pezzo, senza ulteriori benefici collegati né impatti sull’outsourcing.</w:t>
      </w:r>
    </w:p>
    <w:p w14:paraId="7D189470" w14:textId="77777777" w:rsidR="008F55B5" w:rsidRPr="008713AD" w:rsidRDefault="008F55B5" w:rsidP="00571BD3">
      <w:pPr>
        <w:spacing w:line="240" w:lineRule="auto"/>
        <w:jc w:val="both"/>
        <w:rPr>
          <w:i/>
          <w:iCs/>
        </w:rPr>
      </w:pPr>
      <w:r w:rsidRPr="008713AD">
        <w:rPr>
          <w:i/>
          <w:iCs/>
        </w:rPr>
        <w:t>La manutenzione è compresa nei primi dodici mesi dopo il collaudo; dal terzo al quinto anno si stima un costo annuo di circa 10.000 €, che salirebbe a 20.000 € dal quinto anno in poi. Verso il sesto anno sarà necessario sostituire la testata della macchina: l’intervento, quantificato in 150.000 €, comporterà un fermo di produzione di circa sei mesi. Il macchinario sarà ammortizzato fiscalmente in dieci anni con aliquota ordinaria, e potrà essere rivenduto, se in condizioni operative, per circa 300.000 € al termine della vita utile; in alternativa verrà permutato per l’acquisto di un nuovo impianto.</w:t>
      </w:r>
    </w:p>
    <w:p w14:paraId="3303761D" w14:textId="77777777" w:rsidR="008F55B5" w:rsidRPr="008713AD" w:rsidRDefault="008F55B5" w:rsidP="00571BD3">
      <w:pPr>
        <w:spacing w:line="240" w:lineRule="auto"/>
        <w:jc w:val="both"/>
        <w:rPr>
          <w:i/>
          <w:iCs/>
        </w:rPr>
      </w:pPr>
      <w:r w:rsidRPr="008713AD">
        <w:rPr>
          <w:i/>
          <w:iCs/>
        </w:rPr>
        <w:t>Il 70 % dell’investimento verrebbe coperto da un finanziamento quinquennale a 60 rate indicizzato all’Euribor più 150 bps, mentre il restante 30 % sarebbe apportato in equity. In sede di analisi si confronteranno due soluzioni di funding: la struttura di debito descritta e un leasing con anticipo del 20%. Ai fini del calcolo del tasso di rendimento minimo (</w:t>
      </w:r>
      <w:proofErr w:type="spellStart"/>
      <w:r w:rsidRPr="008713AD">
        <w:rPr>
          <w:i/>
          <w:iCs/>
        </w:rPr>
        <w:t>hurdle</w:t>
      </w:r>
      <w:proofErr w:type="spellEnd"/>
      <w:r w:rsidRPr="008713AD">
        <w:rPr>
          <w:i/>
          <w:iCs/>
        </w:rPr>
        <w:t xml:space="preserve"> rate) si assumerà una free-risk rate coerente con i Bund decennali e un premio per il rischio specifico da stimare sulla base di beta settoriale, dimensione aziendale e condizioni del mercato delle ventole industriali. Durante gli stress test si potrà estendere l’orizzonte di </w:t>
      </w:r>
      <w:proofErr w:type="spellStart"/>
      <w:r w:rsidRPr="008713AD">
        <w:rPr>
          <w:i/>
          <w:iCs/>
        </w:rPr>
        <w:t>ramp</w:t>
      </w:r>
      <w:proofErr w:type="spellEnd"/>
      <w:r w:rsidRPr="008713AD">
        <w:rPr>
          <w:i/>
          <w:iCs/>
        </w:rPr>
        <w:t>-up o modificare le altre variabili critiche (prezzi, volumi, costi energetici) per verificare la resilienza economico-finanziaria dell’investimento.</w:t>
      </w:r>
    </w:p>
    <w:p w14:paraId="26D6FFE4" w14:textId="77777777" w:rsidR="008F55B5" w:rsidRPr="008713AD" w:rsidRDefault="008F55B5" w:rsidP="00571BD3">
      <w:pPr>
        <w:spacing w:line="240" w:lineRule="auto"/>
        <w:jc w:val="both"/>
      </w:pPr>
      <w:r w:rsidRPr="008713AD">
        <w:t>La tabella riassume domanda e risposta.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11"/>
        <w:gridCol w:w="5527"/>
      </w:tblGrid>
      <w:tr w:rsidR="008F55B5" w:rsidRPr="008713AD" w14:paraId="0BDB1E77" w14:textId="77777777" w:rsidTr="007F3EF2">
        <w:trPr>
          <w:tblHeader/>
          <w:tblCellSpacing w:w="15" w:type="dxa"/>
        </w:trPr>
        <w:tc>
          <w:tcPr>
            <w:tcW w:w="4066" w:type="dxa"/>
            <w:vAlign w:val="center"/>
            <w:hideMark/>
          </w:tcPr>
          <w:p w14:paraId="46B6A0DE" w14:textId="77777777" w:rsidR="008F55B5" w:rsidRPr="008713AD" w:rsidRDefault="008F55B5" w:rsidP="00571BD3">
            <w:pPr>
              <w:spacing w:line="240" w:lineRule="auto"/>
              <w:jc w:val="both"/>
              <w:rPr>
                <w:sz w:val="20"/>
                <w:szCs w:val="20"/>
              </w:rPr>
            </w:pPr>
            <w:r w:rsidRPr="008713AD">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Pr="008713AD">
              <w:t xml:space="preserve"> </w:t>
            </w:r>
            <w:r w:rsidRPr="008713AD">
              <w:rPr>
                <w:sz w:val="20"/>
                <w:szCs w:val="20"/>
              </w:rPr>
              <w:t xml:space="preserve">Parametro (domanda di Chat </w:t>
            </w:r>
            <w:proofErr w:type="spellStart"/>
            <w:r w:rsidRPr="008713AD">
              <w:rPr>
                <w:sz w:val="20"/>
                <w:szCs w:val="20"/>
              </w:rPr>
              <w:t>Gpt</w:t>
            </w:r>
            <w:proofErr w:type="spellEnd"/>
            <w:r w:rsidRPr="008713AD">
              <w:rPr>
                <w:sz w:val="20"/>
                <w:szCs w:val="20"/>
              </w:rPr>
              <w:t>)</w:t>
            </w:r>
          </w:p>
        </w:tc>
        <w:tc>
          <w:tcPr>
            <w:tcW w:w="5482" w:type="dxa"/>
            <w:vAlign w:val="center"/>
            <w:hideMark/>
          </w:tcPr>
          <w:p w14:paraId="674637E4" w14:textId="77777777" w:rsidR="008F55B5" w:rsidRPr="008713AD" w:rsidRDefault="008F55B5" w:rsidP="00571BD3">
            <w:pPr>
              <w:spacing w:line="240" w:lineRule="auto"/>
              <w:jc w:val="both"/>
              <w:rPr>
                <w:sz w:val="20"/>
                <w:szCs w:val="20"/>
              </w:rPr>
            </w:pPr>
            <w:r w:rsidRPr="008713AD">
              <w:rPr>
                <mc:AlternateContent>
                  <mc:Choice Requires="w16se"/>
                  <mc:Fallback>
                    <w:rFonts w:ascii="Segoe UI Emoji" w:eastAsia="Segoe UI Emoji" w:hAnsi="Segoe UI Emoji" w:cs="Segoe UI Emoji"/>
                  </mc:Fallback>
                </mc:AlternateContent>
              </w:rPr>
              <mc:AlternateContent>
                <mc:Choice Requires="w16se">
                  <w16se:symEx w16se:font="Segoe UI Emoji" w16se:char="1F9D4"/>
                </mc:Choice>
                <mc:Fallback>
                  <w:t>🧔</w:t>
                </mc:Fallback>
              </mc:AlternateContent>
            </w:r>
            <w:r w:rsidRPr="008713AD">
              <w:t>‍</w:t>
            </w:r>
            <w:r w:rsidRPr="008713AD">
              <w:rPr>
                <mc:AlternateContent>
                  <mc:Choice Requires="w16se"/>
                  <mc:Fallback>
                    <w:rFonts w:ascii="Segoe UI Emoji" w:eastAsia="Segoe UI Emoji" w:hAnsi="Segoe UI Emoji" w:cs="Segoe UI Emoji"/>
                  </mc:Fallback>
                </mc:AlternateContent>
              </w:rPr>
              <mc:AlternateContent>
                <mc:Choice Requires="w16se">
                  <w16se:symEx w16se:font="Segoe UI Emoji" w16se:char="2642"/>
                </mc:Choice>
                <mc:Fallback>
                  <w:t>♂</w:t>
                </mc:Fallback>
              </mc:AlternateContent>
            </w:r>
            <w:r w:rsidRPr="008713AD">
              <w:t>️</w:t>
            </w:r>
            <w:r w:rsidRPr="008713AD">
              <w:rPr>
                <w:i/>
                <w:iCs/>
              </w:rPr>
              <w:t xml:space="preserve"> </w:t>
            </w:r>
            <w:r w:rsidRPr="008713AD">
              <w:rPr>
                <w:sz w:val="20"/>
                <w:szCs w:val="20"/>
              </w:rPr>
              <w:t>Valore nostra risposta</w:t>
            </w:r>
          </w:p>
        </w:tc>
      </w:tr>
      <w:tr w:rsidR="008F55B5" w:rsidRPr="008713AD" w14:paraId="32A79547" w14:textId="77777777" w:rsidTr="007F3EF2">
        <w:trPr>
          <w:tblCellSpacing w:w="15" w:type="dxa"/>
        </w:trPr>
        <w:tc>
          <w:tcPr>
            <w:tcW w:w="4066" w:type="dxa"/>
            <w:vAlign w:val="center"/>
            <w:hideMark/>
          </w:tcPr>
          <w:p w14:paraId="702C7FA3" w14:textId="77777777" w:rsidR="008F55B5" w:rsidRPr="008713AD" w:rsidRDefault="008F55B5" w:rsidP="00571BD3">
            <w:pPr>
              <w:spacing w:line="240" w:lineRule="auto"/>
              <w:jc w:val="both"/>
              <w:rPr>
                <w:sz w:val="20"/>
                <w:szCs w:val="20"/>
              </w:rPr>
            </w:pPr>
            <w:r w:rsidRPr="008713AD">
              <w:rPr>
                <w:sz w:val="20"/>
                <w:szCs w:val="20"/>
              </w:rPr>
              <w:t>Vita utile</w:t>
            </w:r>
          </w:p>
        </w:tc>
        <w:tc>
          <w:tcPr>
            <w:tcW w:w="5482" w:type="dxa"/>
            <w:vAlign w:val="center"/>
            <w:hideMark/>
          </w:tcPr>
          <w:p w14:paraId="76298A32" w14:textId="77777777" w:rsidR="008F55B5" w:rsidRPr="008713AD" w:rsidRDefault="008F55B5" w:rsidP="00571BD3">
            <w:pPr>
              <w:spacing w:line="240" w:lineRule="auto"/>
              <w:jc w:val="both"/>
              <w:rPr>
                <w:sz w:val="20"/>
                <w:szCs w:val="20"/>
              </w:rPr>
            </w:pPr>
            <w:proofErr w:type="gramStart"/>
            <w:r w:rsidRPr="008713AD">
              <w:rPr>
                <w:sz w:val="20"/>
                <w:szCs w:val="20"/>
              </w:rPr>
              <w:t>10</w:t>
            </w:r>
            <w:proofErr w:type="gramEnd"/>
            <w:r w:rsidRPr="008713AD">
              <w:rPr>
                <w:sz w:val="20"/>
                <w:szCs w:val="20"/>
              </w:rPr>
              <w:t xml:space="preserve"> anni (curva lineare)</w:t>
            </w:r>
          </w:p>
        </w:tc>
      </w:tr>
      <w:tr w:rsidR="008F55B5" w:rsidRPr="008713AD" w14:paraId="645ED951" w14:textId="77777777" w:rsidTr="007F3EF2">
        <w:trPr>
          <w:tblCellSpacing w:w="15" w:type="dxa"/>
        </w:trPr>
        <w:tc>
          <w:tcPr>
            <w:tcW w:w="4066" w:type="dxa"/>
            <w:vAlign w:val="center"/>
            <w:hideMark/>
          </w:tcPr>
          <w:p w14:paraId="62169B09" w14:textId="77777777" w:rsidR="008F55B5" w:rsidRPr="008713AD" w:rsidRDefault="008F55B5" w:rsidP="00571BD3">
            <w:pPr>
              <w:spacing w:line="240" w:lineRule="auto"/>
              <w:jc w:val="both"/>
              <w:rPr>
                <w:sz w:val="20"/>
                <w:szCs w:val="20"/>
              </w:rPr>
            </w:pPr>
            <w:r w:rsidRPr="008713AD">
              <w:rPr>
                <w:sz w:val="20"/>
                <w:szCs w:val="20"/>
              </w:rPr>
              <w:t>Volumi addizionali</w:t>
            </w:r>
          </w:p>
        </w:tc>
        <w:tc>
          <w:tcPr>
            <w:tcW w:w="5482" w:type="dxa"/>
            <w:vAlign w:val="center"/>
            <w:hideMark/>
          </w:tcPr>
          <w:p w14:paraId="184684BC" w14:textId="77777777" w:rsidR="008F55B5" w:rsidRPr="008713AD" w:rsidRDefault="008F55B5" w:rsidP="00571BD3">
            <w:pPr>
              <w:spacing w:line="240" w:lineRule="auto"/>
              <w:jc w:val="both"/>
              <w:rPr>
                <w:sz w:val="20"/>
                <w:szCs w:val="20"/>
              </w:rPr>
            </w:pPr>
            <w:r w:rsidRPr="008713AD">
              <w:rPr>
                <w:sz w:val="20"/>
                <w:szCs w:val="20"/>
              </w:rPr>
              <w:t xml:space="preserve">10 000 pz/anno (5 000 il </w:t>
            </w:r>
            <w:proofErr w:type="gramStart"/>
            <w:r w:rsidRPr="008713AD">
              <w:rPr>
                <w:sz w:val="20"/>
                <w:szCs w:val="20"/>
              </w:rPr>
              <w:t>1°</w:t>
            </w:r>
            <w:proofErr w:type="gramEnd"/>
            <w:r w:rsidRPr="008713AD">
              <w:rPr>
                <w:sz w:val="20"/>
                <w:szCs w:val="20"/>
              </w:rPr>
              <w:t xml:space="preserve"> anno, 5 000 il </w:t>
            </w:r>
            <w:proofErr w:type="gramStart"/>
            <w:r w:rsidRPr="008713AD">
              <w:rPr>
                <w:sz w:val="20"/>
                <w:szCs w:val="20"/>
              </w:rPr>
              <w:t>6°</w:t>
            </w:r>
            <w:proofErr w:type="gramEnd"/>
            <w:r w:rsidRPr="008713AD">
              <w:rPr>
                <w:sz w:val="20"/>
                <w:szCs w:val="20"/>
              </w:rPr>
              <w:t xml:space="preserve"> anno per fermo testa)</w:t>
            </w:r>
          </w:p>
        </w:tc>
      </w:tr>
      <w:tr w:rsidR="008F55B5" w:rsidRPr="008713AD" w14:paraId="29BB3D79" w14:textId="77777777" w:rsidTr="007F3EF2">
        <w:trPr>
          <w:tblCellSpacing w:w="15" w:type="dxa"/>
        </w:trPr>
        <w:tc>
          <w:tcPr>
            <w:tcW w:w="4066" w:type="dxa"/>
            <w:vAlign w:val="center"/>
            <w:hideMark/>
          </w:tcPr>
          <w:p w14:paraId="25C3DB09" w14:textId="77777777" w:rsidR="008F55B5" w:rsidRPr="008713AD" w:rsidRDefault="008F55B5" w:rsidP="00571BD3">
            <w:pPr>
              <w:spacing w:line="240" w:lineRule="auto"/>
              <w:jc w:val="both"/>
              <w:rPr>
                <w:sz w:val="20"/>
                <w:szCs w:val="20"/>
              </w:rPr>
            </w:pPr>
            <w:r w:rsidRPr="008713AD">
              <w:rPr>
                <w:sz w:val="20"/>
                <w:szCs w:val="20"/>
              </w:rPr>
              <w:t>Prezzo di vendita</w:t>
            </w:r>
          </w:p>
        </w:tc>
        <w:tc>
          <w:tcPr>
            <w:tcW w:w="5482" w:type="dxa"/>
            <w:vAlign w:val="center"/>
            <w:hideMark/>
          </w:tcPr>
          <w:p w14:paraId="65B69D3E" w14:textId="77777777" w:rsidR="008F55B5" w:rsidRPr="008713AD" w:rsidRDefault="008F55B5" w:rsidP="00571BD3">
            <w:pPr>
              <w:spacing w:line="240" w:lineRule="auto"/>
              <w:jc w:val="both"/>
              <w:rPr>
                <w:sz w:val="20"/>
                <w:szCs w:val="20"/>
              </w:rPr>
            </w:pPr>
            <w:r w:rsidRPr="008713AD">
              <w:rPr>
                <w:sz w:val="20"/>
                <w:szCs w:val="20"/>
              </w:rPr>
              <w:t>60 €/pz</w:t>
            </w:r>
          </w:p>
        </w:tc>
      </w:tr>
      <w:tr w:rsidR="008F55B5" w:rsidRPr="008713AD" w14:paraId="67042202" w14:textId="77777777" w:rsidTr="007F3EF2">
        <w:trPr>
          <w:tblCellSpacing w:w="15" w:type="dxa"/>
        </w:trPr>
        <w:tc>
          <w:tcPr>
            <w:tcW w:w="4066" w:type="dxa"/>
            <w:vAlign w:val="center"/>
            <w:hideMark/>
          </w:tcPr>
          <w:p w14:paraId="0F321EA8" w14:textId="77777777" w:rsidR="008F55B5" w:rsidRPr="008713AD" w:rsidRDefault="008F55B5" w:rsidP="00571BD3">
            <w:pPr>
              <w:spacing w:line="240" w:lineRule="auto"/>
              <w:jc w:val="both"/>
              <w:rPr>
                <w:sz w:val="20"/>
                <w:szCs w:val="20"/>
              </w:rPr>
            </w:pPr>
            <w:r w:rsidRPr="008713AD">
              <w:rPr>
                <w:sz w:val="20"/>
                <w:szCs w:val="20"/>
              </w:rPr>
              <w:t>Costo variabile “post-macchina”</w:t>
            </w:r>
          </w:p>
        </w:tc>
        <w:tc>
          <w:tcPr>
            <w:tcW w:w="5482" w:type="dxa"/>
            <w:vAlign w:val="center"/>
            <w:hideMark/>
          </w:tcPr>
          <w:p w14:paraId="10CEC264" w14:textId="77777777" w:rsidR="008F55B5" w:rsidRPr="008713AD" w:rsidRDefault="008F55B5" w:rsidP="00571BD3">
            <w:pPr>
              <w:spacing w:line="240" w:lineRule="auto"/>
              <w:jc w:val="both"/>
              <w:rPr>
                <w:sz w:val="20"/>
                <w:szCs w:val="20"/>
              </w:rPr>
            </w:pPr>
            <w:r w:rsidRPr="008713AD">
              <w:rPr>
                <w:sz w:val="20"/>
                <w:szCs w:val="20"/>
              </w:rPr>
              <w:t>29,40 €/pz (30 × (1-2 p.p. di scarti))</w:t>
            </w:r>
          </w:p>
        </w:tc>
      </w:tr>
      <w:tr w:rsidR="008F55B5" w:rsidRPr="008713AD" w14:paraId="5FB46789" w14:textId="77777777" w:rsidTr="007F3EF2">
        <w:trPr>
          <w:tblCellSpacing w:w="15" w:type="dxa"/>
        </w:trPr>
        <w:tc>
          <w:tcPr>
            <w:tcW w:w="4066" w:type="dxa"/>
            <w:vAlign w:val="center"/>
            <w:hideMark/>
          </w:tcPr>
          <w:p w14:paraId="2499A2F6" w14:textId="77777777" w:rsidR="008F55B5" w:rsidRPr="008713AD" w:rsidRDefault="008F55B5" w:rsidP="00571BD3">
            <w:pPr>
              <w:spacing w:line="240" w:lineRule="auto"/>
              <w:jc w:val="both"/>
              <w:rPr>
                <w:sz w:val="20"/>
                <w:szCs w:val="20"/>
              </w:rPr>
            </w:pPr>
            <w:r w:rsidRPr="008713AD">
              <w:rPr>
                <w:sz w:val="20"/>
                <w:szCs w:val="20"/>
              </w:rPr>
              <w:t>Costo energia</w:t>
            </w:r>
          </w:p>
        </w:tc>
        <w:tc>
          <w:tcPr>
            <w:tcW w:w="5482" w:type="dxa"/>
            <w:vAlign w:val="center"/>
            <w:hideMark/>
          </w:tcPr>
          <w:p w14:paraId="350D70FD" w14:textId="77777777" w:rsidR="008F55B5" w:rsidRPr="008713AD" w:rsidRDefault="008F55B5" w:rsidP="00571BD3">
            <w:pPr>
              <w:spacing w:line="240" w:lineRule="auto"/>
              <w:jc w:val="both"/>
              <w:rPr>
                <w:sz w:val="20"/>
                <w:szCs w:val="20"/>
              </w:rPr>
            </w:pPr>
            <w:r w:rsidRPr="008713AD">
              <w:rPr>
                <w:sz w:val="20"/>
                <w:szCs w:val="20"/>
              </w:rPr>
              <w:t>3 % dei ricavi</w:t>
            </w:r>
          </w:p>
        </w:tc>
      </w:tr>
      <w:tr w:rsidR="008F55B5" w:rsidRPr="008713AD" w14:paraId="7CCA6D4C" w14:textId="77777777" w:rsidTr="007F3EF2">
        <w:trPr>
          <w:tblCellSpacing w:w="15" w:type="dxa"/>
        </w:trPr>
        <w:tc>
          <w:tcPr>
            <w:tcW w:w="4066" w:type="dxa"/>
            <w:vAlign w:val="center"/>
            <w:hideMark/>
          </w:tcPr>
          <w:p w14:paraId="26F4D381" w14:textId="77777777" w:rsidR="008F55B5" w:rsidRPr="008713AD" w:rsidRDefault="008F55B5" w:rsidP="00571BD3">
            <w:pPr>
              <w:spacing w:line="240" w:lineRule="auto"/>
              <w:jc w:val="both"/>
              <w:rPr>
                <w:sz w:val="20"/>
                <w:szCs w:val="20"/>
              </w:rPr>
            </w:pPr>
            <w:r w:rsidRPr="008713AD">
              <w:rPr>
                <w:sz w:val="20"/>
                <w:szCs w:val="20"/>
              </w:rPr>
              <w:t>Manutenzione</w:t>
            </w:r>
          </w:p>
        </w:tc>
        <w:tc>
          <w:tcPr>
            <w:tcW w:w="5482" w:type="dxa"/>
            <w:vAlign w:val="center"/>
            <w:hideMark/>
          </w:tcPr>
          <w:p w14:paraId="1962C273" w14:textId="77777777" w:rsidR="008F55B5" w:rsidRPr="008713AD" w:rsidRDefault="008F55B5" w:rsidP="00571BD3">
            <w:pPr>
              <w:spacing w:line="240" w:lineRule="auto"/>
              <w:jc w:val="both"/>
              <w:rPr>
                <w:sz w:val="20"/>
                <w:szCs w:val="20"/>
              </w:rPr>
            </w:pPr>
            <w:r w:rsidRPr="008713AD">
              <w:rPr>
                <w:sz w:val="20"/>
                <w:szCs w:val="20"/>
              </w:rPr>
              <w:t>0 € anni 1-2; 10 000 €/a anni 3-5; 20 000 €/a anni 6-10</w:t>
            </w:r>
          </w:p>
        </w:tc>
      </w:tr>
      <w:tr w:rsidR="008F55B5" w:rsidRPr="008713AD" w14:paraId="6707FCE4" w14:textId="77777777" w:rsidTr="007F3EF2">
        <w:trPr>
          <w:tblCellSpacing w:w="15" w:type="dxa"/>
        </w:trPr>
        <w:tc>
          <w:tcPr>
            <w:tcW w:w="4066" w:type="dxa"/>
            <w:vAlign w:val="center"/>
            <w:hideMark/>
          </w:tcPr>
          <w:p w14:paraId="7CCFED4C" w14:textId="77777777" w:rsidR="008F55B5" w:rsidRPr="008713AD" w:rsidRDefault="008F55B5" w:rsidP="00571BD3">
            <w:pPr>
              <w:spacing w:line="240" w:lineRule="auto"/>
              <w:jc w:val="both"/>
              <w:rPr>
                <w:sz w:val="20"/>
                <w:szCs w:val="20"/>
              </w:rPr>
            </w:pPr>
            <w:r w:rsidRPr="008713AD">
              <w:rPr>
                <w:sz w:val="20"/>
                <w:szCs w:val="20"/>
              </w:rPr>
              <w:lastRenderedPageBreak/>
              <w:t>Ricambio testa</w:t>
            </w:r>
          </w:p>
        </w:tc>
        <w:tc>
          <w:tcPr>
            <w:tcW w:w="5482" w:type="dxa"/>
            <w:vAlign w:val="center"/>
            <w:hideMark/>
          </w:tcPr>
          <w:p w14:paraId="4FCF8401" w14:textId="77777777" w:rsidR="008F55B5" w:rsidRPr="008713AD" w:rsidRDefault="008F55B5" w:rsidP="00571BD3">
            <w:pPr>
              <w:spacing w:line="240" w:lineRule="auto"/>
              <w:jc w:val="both"/>
              <w:rPr>
                <w:sz w:val="20"/>
                <w:szCs w:val="20"/>
              </w:rPr>
            </w:pPr>
            <w:r w:rsidRPr="008713AD">
              <w:rPr>
                <w:sz w:val="20"/>
                <w:szCs w:val="20"/>
              </w:rPr>
              <w:t xml:space="preserve">150 000 € al </w:t>
            </w:r>
            <w:proofErr w:type="gramStart"/>
            <w:r w:rsidRPr="008713AD">
              <w:rPr>
                <w:sz w:val="20"/>
                <w:szCs w:val="20"/>
              </w:rPr>
              <w:t>6°</w:t>
            </w:r>
            <w:proofErr w:type="gramEnd"/>
            <w:r w:rsidRPr="008713AD">
              <w:rPr>
                <w:sz w:val="20"/>
                <w:szCs w:val="20"/>
              </w:rPr>
              <w:t xml:space="preserve"> anno + mezzo anno di mancata produzione</w:t>
            </w:r>
          </w:p>
        </w:tc>
      </w:tr>
      <w:tr w:rsidR="008F55B5" w:rsidRPr="008713AD" w14:paraId="458DF823" w14:textId="77777777" w:rsidTr="007F3EF2">
        <w:trPr>
          <w:tblCellSpacing w:w="15" w:type="dxa"/>
        </w:trPr>
        <w:tc>
          <w:tcPr>
            <w:tcW w:w="4066" w:type="dxa"/>
            <w:vAlign w:val="center"/>
            <w:hideMark/>
          </w:tcPr>
          <w:p w14:paraId="387DB190" w14:textId="77777777" w:rsidR="008F55B5" w:rsidRPr="008713AD" w:rsidRDefault="008F55B5" w:rsidP="00571BD3">
            <w:pPr>
              <w:spacing w:line="240" w:lineRule="auto"/>
              <w:jc w:val="both"/>
              <w:rPr>
                <w:sz w:val="20"/>
                <w:szCs w:val="20"/>
              </w:rPr>
            </w:pPr>
            <w:r w:rsidRPr="008713AD">
              <w:rPr>
                <w:sz w:val="20"/>
                <w:szCs w:val="20"/>
              </w:rPr>
              <w:t>Investimento lordo</w:t>
            </w:r>
          </w:p>
        </w:tc>
        <w:tc>
          <w:tcPr>
            <w:tcW w:w="5482" w:type="dxa"/>
            <w:vAlign w:val="center"/>
            <w:hideMark/>
          </w:tcPr>
          <w:p w14:paraId="4911A905" w14:textId="77777777" w:rsidR="008F55B5" w:rsidRPr="008713AD" w:rsidRDefault="008F55B5" w:rsidP="00571BD3">
            <w:pPr>
              <w:spacing w:line="240" w:lineRule="auto"/>
              <w:jc w:val="both"/>
              <w:rPr>
                <w:sz w:val="20"/>
                <w:szCs w:val="20"/>
              </w:rPr>
            </w:pPr>
            <w:r w:rsidRPr="008713AD">
              <w:rPr>
                <w:sz w:val="20"/>
                <w:szCs w:val="20"/>
              </w:rPr>
              <w:t>1 000 000 € (+ IVA recuperabile)</w:t>
            </w:r>
          </w:p>
        </w:tc>
      </w:tr>
      <w:tr w:rsidR="008F55B5" w:rsidRPr="008713AD" w14:paraId="466F3364" w14:textId="77777777" w:rsidTr="007F3EF2">
        <w:trPr>
          <w:tblCellSpacing w:w="15" w:type="dxa"/>
        </w:trPr>
        <w:tc>
          <w:tcPr>
            <w:tcW w:w="4066" w:type="dxa"/>
            <w:vAlign w:val="center"/>
            <w:hideMark/>
          </w:tcPr>
          <w:p w14:paraId="72752FF4" w14:textId="77777777" w:rsidR="008F55B5" w:rsidRPr="008713AD" w:rsidRDefault="008F55B5" w:rsidP="00571BD3">
            <w:pPr>
              <w:spacing w:line="240" w:lineRule="auto"/>
              <w:jc w:val="both"/>
              <w:rPr>
                <w:sz w:val="20"/>
                <w:szCs w:val="20"/>
              </w:rPr>
            </w:pPr>
            <w:r w:rsidRPr="008713AD">
              <w:rPr>
                <w:sz w:val="20"/>
                <w:szCs w:val="20"/>
              </w:rPr>
              <w:t>Valore residuo (anno 10)</w:t>
            </w:r>
          </w:p>
        </w:tc>
        <w:tc>
          <w:tcPr>
            <w:tcW w:w="5482" w:type="dxa"/>
            <w:vAlign w:val="center"/>
            <w:hideMark/>
          </w:tcPr>
          <w:p w14:paraId="14BD8A4C" w14:textId="77777777" w:rsidR="008F55B5" w:rsidRPr="008713AD" w:rsidRDefault="008F55B5" w:rsidP="00571BD3">
            <w:pPr>
              <w:spacing w:line="240" w:lineRule="auto"/>
              <w:jc w:val="both"/>
              <w:rPr>
                <w:sz w:val="20"/>
                <w:szCs w:val="20"/>
              </w:rPr>
            </w:pPr>
            <w:r w:rsidRPr="008713AD">
              <w:rPr>
                <w:sz w:val="20"/>
                <w:szCs w:val="20"/>
              </w:rPr>
              <w:t>300 000 €</w:t>
            </w:r>
          </w:p>
        </w:tc>
      </w:tr>
      <w:tr w:rsidR="008F55B5" w:rsidRPr="008713AD" w14:paraId="356CB99F" w14:textId="77777777" w:rsidTr="007F3EF2">
        <w:trPr>
          <w:tblCellSpacing w:w="15" w:type="dxa"/>
        </w:trPr>
        <w:tc>
          <w:tcPr>
            <w:tcW w:w="4066" w:type="dxa"/>
            <w:vAlign w:val="center"/>
            <w:hideMark/>
          </w:tcPr>
          <w:p w14:paraId="33135C7E" w14:textId="77777777" w:rsidR="008F55B5" w:rsidRPr="008713AD" w:rsidRDefault="008F55B5" w:rsidP="00571BD3">
            <w:pPr>
              <w:spacing w:line="240" w:lineRule="auto"/>
              <w:jc w:val="both"/>
              <w:rPr>
                <w:sz w:val="20"/>
                <w:szCs w:val="20"/>
              </w:rPr>
            </w:pPr>
            <w:r w:rsidRPr="008713AD">
              <w:rPr>
                <w:sz w:val="20"/>
                <w:szCs w:val="20"/>
              </w:rPr>
              <w:t>Ammortamento fiscale</w:t>
            </w:r>
          </w:p>
        </w:tc>
        <w:tc>
          <w:tcPr>
            <w:tcW w:w="5482" w:type="dxa"/>
            <w:vAlign w:val="center"/>
            <w:hideMark/>
          </w:tcPr>
          <w:p w14:paraId="08D02D76" w14:textId="77777777" w:rsidR="008F55B5" w:rsidRPr="008713AD" w:rsidRDefault="008F55B5" w:rsidP="00571BD3">
            <w:pPr>
              <w:spacing w:line="240" w:lineRule="auto"/>
              <w:jc w:val="both"/>
              <w:rPr>
                <w:sz w:val="20"/>
                <w:szCs w:val="20"/>
              </w:rPr>
            </w:pPr>
            <w:r w:rsidRPr="008713AD">
              <w:rPr>
                <w:sz w:val="20"/>
                <w:szCs w:val="20"/>
              </w:rPr>
              <w:t xml:space="preserve">lineare </w:t>
            </w:r>
            <w:proofErr w:type="gramStart"/>
            <w:r w:rsidRPr="008713AD">
              <w:rPr>
                <w:sz w:val="20"/>
                <w:szCs w:val="20"/>
              </w:rPr>
              <w:t>10</w:t>
            </w:r>
            <w:proofErr w:type="gramEnd"/>
            <w:r w:rsidRPr="008713AD">
              <w:rPr>
                <w:sz w:val="20"/>
                <w:szCs w:val="20"/>
              </w:rPr>
              <w:t xml:space="preserve"> a</w:t>
            </w:r>
          </w:p>
        </w:tc>
      </w:tr>
      <w:tr w:rsidR="008F55B5" w:rsidRPr="008713AD" w14:paraId="11566FA9" w14:textId="77777777" w:rsidTr="007F3EF2">
        <w:trPr>
          <w:tblCellSpacing w:w="15" w:type="dxa"/>
        </w:trPr>
        <w:tc>
          <w:tcPr>
            <w:tcW w:w="4066" w:type="dxa"/>
            <w:vAlign w:val="center"/>
            <w:hideMark/>
          </w:tcPr>
          <w:p w14:paraId="2719D39E" w14:textId="77777777" w:rsidR="008F55B5" w:rsidRPr="008713AD" w:rsidRDefault="008F55B5" w:rsidP="00571BD3">
            <w:pPr>
              <w:spacing w:line="240" w:lineRule="auto"/>
              <w:jc w:val="both"/>
              <w:rPr>
                <w:sz w:val="20"/>
                <w:szCs w:val="20"/>
                <w:lang w:val="en-IN"/>
              </w:rPr>
            </w:pPr>
            <w:r w:rsidRPr="008713AD">
              <w:rPr>
                <w:sz w:val="20"/>
                <w:szCs w:val="20"/>
                <w:lang w:val="en-IN"/>
              </w:rPr>
              <w:t xml:space="preserve">Tax rate IRES + IRAP </w:t>
            </w:r>
            <w:proofErr w:type="spellStart"/>
            <w:r w:rsidRPr="008713AD">
              <w:rPr>
                <w:sz w:val="20"/>
                <w:szCs w:val="20"/>
                <w:lang w:val="en-IN"/>
              </w:rPr>
              <w:t>stimata</w:t>
            </w:r>
            <w:proofErr w:type="spellEnd"/>
          </w:p>
        </w:tc>
        <w:tc>
          <w:tcPr>
            <w:tcW w:w="5482" w:type="dxa"/>
            <w:vAlign w:val="center"/>
            <w:hideMark/>
          </w:tcPr>
          <w:p w14:paraId="24D8197C" w14:textId="77777777" w:rsidR="008F55B5" w:rsidRPr="008713AD" w:rsidRDefault="008F55B5" w:rsidP="00571BD3">
            <w:pPr>
              <w:spacing w:line="240" w:lineRule="auto"/>
              <w:jc w:val="both"/>
              <w:rPr>
                <w:sz w:val="20"/>
                <w:szCs w:val="20"/>
              </w:rPr>
            </w:pPr>
            <w:r w:rsidRPr="008713AD">
              <w:rPr>
                <w:sz w:val="20"/>
                <w:szCs w:val="20"/>
              </w:rPr>
              <w:t>27,9 %</w:t>
            </w:r>
          </w:p>
        </w:tc>
      </w:tr>
      <w:tr w:rsidR="008F55B5" w:rsidRPr="008713AD" w14:paraId="2183904A" w14:textId="77777777" w:rsidTr="007F3EF2">
        <w:trPr>
          <w:tblCellSpacing w:w="15" w:type="dxa"/>
        </w:trPr>
        <w:tc>
          <w:tcPr>
            <w:tcW w:w="4066" w:type="dxa"/>
            <w:vAlign w:val="center"/>
            <w:hideMark/>
          </w:tcPr>
          <w:p w14:paraId="3C06500E" w14:textId="77777777" w:rsidR="008F55B5" w:rsidRPr="008713AD" w:rsidRDefault="008F55B5" w:rsidP="00571BD3">
            <w:pPr>
              <w:spacing w:line="240" w:lineRule="auto"/>
              <w:jc w:val="both"/>
              <w:rPr>
                <w:sz w:val="20"/>
                <w:szCs w:val="20"/>
              </w:rPr>
            </w:pPr>
            <w:r w:rsidRPr="008713AD">
              <w:rPr>
                <w:sz w:val="20"/>
                <w:szCs w:val="20"/>
              </w:rPr>
              <w:t>Finanziamento</w:t>
            </w:r>
          </w:p>
        </w:tc>
        <w:tc>
          <w:tcPr>
            <w:tcW w:w="5482" w:type="dxa"/>
            <w:vAlign w:val="center"/>
            <w:hideMark/>
          </w:tcPr>
          <w:p w14:paraId="593A02A0" w14:textId="77777777" w:rsidR="008F55B5" w:rsidRPr="008713AD" w:rsidRDefault="008F55B5" w:rsidP="00571BD3">
            <w:pPr>
              <w:spacing w:line="240" w:lineRule="auto"/>
              <w:jc w:val="both"/>
              <w:rPr>
                <w:sz w:val="20"/>
                <w:szCs w:val="20"/>
              </w:rPr>
            </w:pPr>
            <w:r w:rsidRPr="008713AD">
              <w:rPr>
                <w:sz w:val="20"/>
                <w:szCs w:val="20"/>
              </w:rPr>
              <w:t>700 000 € – rate mensili 5 a, tasso variabile (6 m Euribor 2,06 % + 1,5 %= 3,56 %) (</w:t>
            </w:r>
            <w:hyperlink r:id="rId14" w:tooltip="6 months Euribor rate" w:history="1">
              <w:r w:rsidRPr="008713AD">
                <w:rPr>
                  <w:rStyle w:val="Collegamentoipertestuale"/>
                  <w:sz w:val="20"/>
                  <w:szCs w:val="20"/>
                </w:rPr>
                <w:t>euribor-rates.eu</w:t>
              </w:r>
            </w:hyperlink>
            <w:r w:rsidRPr="008713AD">
              <w:rPr>
                <w:sz w:val="20"/>
                <w:szCs w:val="20"/>
              </w:rPr>
              <w:t xml:space="preserve">, </w:t>
            </w:r>
            <w:hyperlink r:id="rId15" w:tooltip="Euribor 2025" w:history="1">
              <w:r w:rsidRPr="008713AD">
                <w:rPr>
                  <w:rStyle w:val="Collegamentoipertestuale"/>
                  <w:sz w:val="20"/>
                  <w:szCs w:val="20"/>
                </w:rPr>
                <w:t>euribor-rates.eu</w:t>
              </w:r>
            </w:hyperlink>
            <w:r w:rsidRPr="008713AD">
              <w:rPr>
                <w:sz w:val="20"/>
                <w:szCs w:val="20"/>
              </w:rPr>
              <w:t>)</w:t>
            </w:r>
          </w:p>
        </w:tc>
      </w:tr>
      <w:tr w:rsidR="008F55B5" w:rsidRPr="008713AD" w14:paraId="417AAFB6" w14:textId="77777777" w:rsidTr="007F3EF2">
        <w:trPr>
          <w:tblCellSpacing w:w="15" w:type="dxa"/>
        </w:trPr>
        <w:tc>
          <w:tcPr>
            <w:tcW w:w="4066" w:type="dxa"/>
            <w:vAlign w:val="center"/>
            <w:hideMark/>
          </w:tcPr>
          <w:p w14:paraId="4F432A65" w14:textId="77777777" w:rsidR="008F55B5" w:rsidRPr="008713AD" w:rsidRDefault="008F55B5" w:rsidP="00571BD3">
            <w:pPr>
              <w:spacing w:line="240" w:lineRule="auto"/>
              <w:jc w:val="both"/>
              <w:rPr>
                <w:sz w:val="20"/>
                <w:szCs w:val="20"/>
              </w:rPr>
            </w:pPr>
            <w:r w:rsidRPr="008713AD">
              <w:rPr>
                <w:sz w:val="20"/>
                <w:szCs w:val="20"/>
              </w:rPr>
              <w:t>R-free</w:t>
            </w:r>
          </w:p>
        </w:tc>
        <w:tc>
          <w:tcPr>
            <w:tcW w:w="5482" w:type="dxa"/>
            <w:vAlign w:val="center"/>
            <w:hideMark/>
          </w:tcPr>
          <w:p w14:paraId="5EBE316B" w14:textId="77777777" w:rsidR="008F55B5" w:rsidRPr="008713AD" w:rsidRDefault="008F55B5" w:rsidP="00571BD3">
            <w:pPr>
              <w:spacing w:line="240" w:lineRule="auto"/>
              <w:jc w:val="both"/>
              <w:rPr>
                <w:sz w:val="20"/>
                <w:szCs w:val="20"/>
              </w:rPr>
            </w:pPr>
            <w:r w:rsidRPr="008713AD">
              <w:rPr>
                <w:sz w:val="20"/>
                <w:szCs w:val="20"/>
              </w:rPr>
              <w:t>Bund 10y ~ 2,5 % (</w:t>
            </w:r>
            <w:hyperlink r:id="rId16" w:tooltip="Germany 10-Year Bond Yield Historical Data - Investing.com" w:history="1">
              <w:r w:rsidRPr="008713AD">
                <w:rPr>
                  <w:rStyle w:val="Collegamentoipertestuale"/>
                  <w:sz w:val="20"/>
                  <w:szCs w:val="20"/>
                </w:rPr>
                <w:t>investing.com</w:t>
              </w:r>
            </w:hyperlink>
            <w:r w:rsidRPr="008713AD">
              <w:rPr>
                <w:sz w:val="20"/>
                <w:szCs w:val="20"/>
              </w:rPr>
              <w:t>)</w:t>
            </w:r>
          </w:p>
        </w:tc>
      </w:tr>
      <w:tr w:rsidR="008F55B5" w:rsidRPr="008713AD" w14:paraId="51DADA27" w14:textId="77777777" w:rsidTr="007F3EF2">
        <w:trPr>
          <w:tblCellSpacing w:w="15" w:type="dxa"/>
        </w:trPr>
        <w:tc>
          <w:tcPr>
            <w:tcW w:w="4066" w:type="dxa"/>
            <w:vAlign w:val="center"/>
            <w:hideMark/>
          </w:tcPr>
          <w:p w14:paraId="1AB3AACB" w14:textId="77777777" w:rsidR="008F55B5" w:rsidRPr="008713AD" w:rsidRDefault="008F55B5" w:rsidP="00571BD3">
            <w:pPr>
              <w:spacing w:line="240" w:lineRule="auto"/>
              <w:jc w:val="both"/>
              <w:rPr>
                <w:sz w:val="20"/>
                <w:szCs w:val="20"/>
              </w:rPr>
            </w:pPr>
            <w:r w:rsidRPr="008713AD">
              <w:rPr>
                <w:sz w:val="20"/>
                <w:szCs w:val="20"/>
              </w:rPr>
              <w:t>ERP raccomandato</w:t>
            </w:r>
          </w:p>
        </w:tc>
        <w:tc>
          <w:tcPr>
            <w:tcW w:w="5482" w:type="dxa"/>
            <w:vAlign w:val="center"/>
            <w:hideMark/>
          </w:tcPr>
          <w:p w14:paraId="79ABE0C5" w14:textId="77777777" w:rsidR="008F55B5" w:rsidRPr="008713AD" w:rsidRDefault="008F55B5" w:rsidP="00571BD3">
            <w:pPr>
              <w:spacing w:line="240" w:lineRule="auto"/>
              <w:jc w:val="both"/>
              <w:rPr>
                <w:sz w:val="20"/>
                <w:szCs w:val="20"/>
              </w:rPr>
            </w:pPr>
            <w:r w:rsidRPr="008713AD">
              <w:rPr>
                <w:sz w:val="20"/>
                <w:szCs w:val="20"/>
              </w:rPr>
              <w:t>5,5 % (Kroll, aprile 2025) (</w:t>
            </w:r>
            <w:hyperlink r:id="rId17" w:tooltip="Recommended Eurozone Equity Risk Premium and Corresponding Risk-Free Rates " w:history="1">
              <w:r w:rsidRPr="008713AD">
                <w:rPr>
                  <w:rStyle w:val="Collegamentoipertestuale"/>
                  <w:sz w:val="20"/>
                  <w:szCs w:val="20"/>
                </w:rPr>
                <w:t>kroll.com</w:t>
              </w:r>
            </w:hyperlink>
            <w:r w:rsidRPr="008713AD">
              <w:rPr>
                <w:sz w:val="20"/>
                <w:szCs w:val="20"/>
              </w:rPr>
              <w:t>)</w:t>
            </w:r>
          </w:p>
        </w:tc>
      </w:tr>
      <w:tr w:rsidR="008F55B5" w:rsidRPr="008713AD" w14:paraId="11201106" w14:textId="77777777" w:rsidTr="007F3EF2">
        <w:trPr>
          <w:tblCellSpacing w:w="15" w:type="dxa"/>
        </w:trPr>
        <w:tc>
          <w:tcPr>
            <w:tcW w:w="4066" w:type="dxa"/>
            <w:vAlign w:val="center"/>
            <w:hideMark/>
          </w:tcPr>
          <w:p w14:paraId="53EFFC48" w14:textId="77777777" w:rsidR="008F55B5" w:rsidRPr="008713AD" w:rsidRDefault="008F55B5" w:rsidP="00571BD3">
            <w:pPr>
              <w:spacing w:line="240" w:lineRule="auto"/>
              <w:jc w:val="both"/>
              <w:rPr>
                <w:sz w:val="20"/>
                <w:szCs w:val="20"/>
              </w:rPr>
            </w:pPr>
            <w:r w:rsidRPr="008713AD">
              <w:rPr>
                <w:sz w:val="20"/>
                <w:szCs w:val="20"/>
              </w:rPr>
              <w:t>β settoriale provvisoria</w:t>
            </w:r>
          </w:p>
        </w:tc>
        <w:tc>
          <w:tcPr>
            <w:tcW w:w="5482" w:type="dxa"/>
            <w:vAlign w:val="center"/>
            <w:hideMark/>
          </w:tcPr>
          <w:p w14:paraId="38AE487F" w14:textId="77777777" w:rsidR="008F55B5" w:rsidRPr="008713AD" w:rsidRDefault="008F55B5" w:rsidP="00571BD3">
            <w:pPr>
              <w:spacing w:line="240" w:lineRule="auto"/>
              <w:jc w:val="both"/>
              <w:rPr>
                <w:sz w:val="20"/>
                <w:szCs w:val="20"/>
              </w:rPr>
            </w:pPr>
            <w:r w:rsidRPr="008713AD">
              <w:rPr>
                <w:sz w:val="20"/>
                <w:szCs w:val="20"/>
              </w:rPr>
              <w:t>1,2 → Re ≈ 9,1 %</w:t>
            </w:r>
          </w:p>
        </w:tc>
      </w:tr>
      <w:tr w:rsidR="008F55B5" w:rsidRPr="008713AD" w14:paraId="5AAC308B" w14:textId="77777777" w:rsidTr="007F3EF2">
        <w:trPr>
          <w:tblCellSpacing w:w="15" w:type="dxa"/>
        </w:trPr>
        <w:tc>
          <w:tcPr>
            <w:tcW w:w="4066" w:type="dxa"/>
            <w:vAlign w:val="center"/>
            <w:hideMark/>
          </w:tcPr>
          <w:p w14:paraId="1639C157" w14:textId="77777777" w:rsidR="008F55B5" w:rsidRPr="008713AD" w:rsidRDefault="008F55B5" w:rsidP="00571BD3">
            <w:pPr>
              <w:spacing w:line="240" w:lineRule="auto"/>
              <w:jc w:val="both"/>
              <w:rPr>
                <w:sz w:val="20"/>
                <w:szCs w:val="20"/>
              </w:rPr>
            </w:pPr>
            <w:r w:rsidRPr="008713AD">
              <w:rPr>
                <w:sz w:val="20"/>
                <w:szCs w:val="20"/>
              </w:rPr>
              <w:t>WACC preliminare</w:t>
            </w:r>
          </w:p>
        </w:tc>
        <w:tc>
          <w:tcPr>
            <w:tcW w:w="5482" w:type="dxa"/>
            <w:vAlign w:val="center"/>
            <w:hideMark/>
          </w:tcPr>
          <w:p w14:paraId="40BAD5E3" w14:textId="77777777" w:rsidR="008F55B5" w:rsidRPr="008713AD" w:rsidRDefault="008F55B5" w:rsidP="00571BD3">
            <w:pPr>
              <w:spacing w:line="240" w:lineRule="auto"/>
              <w:jc w:val="both"/>
              <w:rPr>
                <w:sz w:val="20"/>
                <w:szCs w:val="20"/>
              </w:rPr>
            </w:pPr>
            <w:r w:rsidRPr="008713AD">
              <w:rPr>
                <w:sz w:val="20"/>
                <w:szCs w:val="20"/>
              </w:rPr>
              <w:t>4,6 % (30 % E / 70 %D)</w:t>
            </w:r>
          </w:p>
        </w:tc>
      </w:tr>
    </w:tbl>
    <w:p w14:paraId="42C917D9" w14:textId="77777777" w:rsidR="006B6707" w:rsidRDefault="006B6707" w:rsidP="00571BD3">
      <w:pPr>
        <w:spacing w:line="240" w:lineRule="auto"/>
        <w:jc w:val="both"/>
      </w:pPr>
    </w:p>
    <w:p w14:paraId="4637445D" w14:textId="77777777" w:rsidR="006B6707" w:rsidRDefault="006B6707">
      <w:r>
        <w:br w:type="page"/>
      </w:r>
    </w:p>
    <w:p w14:paraId="1ACF1E7D" w14:textId="37A4BEC4" w:rsidR="008F55B5" w:rsidRPr="008713AD" w:rsidRDefault="00F3257C" w:rsidP="00571BD3">
      <w:pPr>
        <w:spacing w:line="240" w:lineRule="auto"/>
        <w:jc w:val="both"/>
      </w:pPr>
      <w:r w:rsidRPr="008713AD">
        <w:lastRenderedPageBreak/>
        <w:t>Ora che i dati del problema sono tutti esplicitati</w:t>
      </w:r>
      <w:r w:rsidR="009C5D3D" w:rsidRPr="008713AD">
        <w:t xml:space="preserve">, vediamo gli output che è possibile ottenere grazie ai calcoli che Chat </w:t>
      </w:r>
      <w:proofErr w:type="spellStart"/>
      <w:r w:rsidR="009C5D3D" w:rsidRPr="008713AD">
        <w:t>Gpt</w:t>
      </w:r>
      <w:proofErr w:type="spellEnd"/>
      <w:r w:rsidR="009C5D3D" w:rsidRPr="008713AD">
        <w:t xml:space="preserve"> </w:t>
      </w:r>
      <w:r w:rsidR="009373DC" w:rsidRPr="008713AD">
        <w:t>è in grado di eseguire</w:t>
      </w:r>
      <w:r w:rsidR="00FF17BC" w:rsidRPr="008713AD">
        <w:t>.</w:t>
      </w:r>
    </w:p>
    <w:p w14:paraId="09EC7563" w14:textId="39452DE0" w:rsidR="006F5CE5" w:rsidRPr="008713AD" w:rsidRDefault="00C3315F" w:rsidP="00571BD3">
      <w:pPr>
        <w:spacing w:line="240" w:lineRule="auto"/>
        <w:jc w:val="both"/>
      </w:pPr>
      <w:r w:rsidRPr="008713AD">
        <w:rPr>
          <w:noProof/>
        </w:rPr>
        <w:drawing>
          <wp:inline distT="0" distB="0" distL="0" distR="0" wp14:anchorId="2DFDCD6E" wp14:editId="197A6F67">
            <wp:extent cx="4666366" cy="7802033"/>
            <wp:effectExtent l="0" t="0" r="1270" b="8890"/>
            <wp:docPr id="1454638112"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638112" name="Immagine 1" descr="Immagine che contiene testo, schermata, Carattere, documento&#10;&#10;Il contenuto generato dall'IA potrebbe non essere corretto."/>
                    <pic:cNvPicPr/>
                  </pic:nvPicPr>
                  <pic:blipFill>
                    <a:blip r:embed="rId18"/>
                    <a:stretch>
                      <a:fillRect/>
                    </a:stretch>
                  </pic:blipFill>
                  <pic:spPr>
                    <a:xfrm>
                      <a:off x="0" y="0"/>
                      <a:ext cx="4671683" cy="7810924"/>
                    </a:xfrm>
                    <a:prstGeom prst="rect">
                      <a:avLst/>
                    </a:prstGeom>
                  </pic:spPr>
                </pic:pic>
              </a:graphicData>
            </a:graphic>
          </wp:inline>
        </w:drawing>
      </w:r>
    </w:p>
    <w:p w14:paraId="39014FEB" w14:textId="77777777" w:rsidR="00B23741" w:rsidRPr="008713AD" w:rsidRDefault="00B23741" w:rsidP="00571BD3">
      <w:pPr>
        <w:spacing w:line="240" w:lineRule="auto"/>
        <w:jc w:val="both"/>
        <w:rPr>
          <w:rFonts w:asciiTheme="majorHAnsi" w:eastAsiaTheme="majorEastAsia" w:hAnsiTheme="majorHAnsi" w:cstheme="majorBidi"/>
          <w:color w:val="0F4761" w:themeColor="accent1" w:themeShade="BF"/>
          <w:sz w:val="32"/>
          <w:szCs w:val="32"/>
        </w:rPr>
      </w:pPr>
      <w:r w:rsidRPr="008713AD">
        <w:br w:type="page"/>
      </w:r>
    </w:p>
    <w:p w14:paraId="297773A8" w14:textId="7A9BB355" w:rsidR="000E65CD" w:rsidRPr="008713AD" w:rsidRDefault="00974B3C" w:rsidP="00571BD3">
      <w:pPr>
        <w:pStyle w:val="Titolo2"/>
        <w:spacing w:line="240" w:lineRule="auto"/>
        <w:jc w:val="both"/>
      </w:pPr>
      <w:r w:rsidRPr="008713AD">
        <w:lastRenderedPageBreak/>
        <w:t>Gli stress test</w:t>
      </w:r>
    </w:p>
    <w:p w14:paraId="72410D85" w14:textId="77777777" w:rsidR="004B35C6" w:rsidRPr="008713AD" w:rsidRDefault="00470AD1" w:rsidP="00571BD3">
      <w:pPr>
        <w:spacing w:line="240" w:lineRule="auto"/>
        <w:jc w:val="both"/>
      </w:pPr>
      <w:r w:rsidRPr="008713AD">
        <w:t xml:space="preserve">L’intelligenza non si limita solo a dirci se l’investimento è conveniente ma </w:t>
      </w:r>
      <w:r w:rsidR="00974B3C" w:rsidRPr="008713AD">
        <w:t>consente anche di eseguire stress test e simulazioni di scenario alternativo.</w:t>
      </w:r>
    </w:p>
    <w:p w14:paraId="3836E8ED" w14:textId="27754D40" w:rsidR="004B35C6" w:rsidRPr="008713AD" w:rsidRDefault="004B35C6" w:rsidP="00571BD3">
      <w:pPr>
        <w:spacing w:line="240" w:lineRule="auto"/>
        <w:jc w:val="both"/>
      </w:pPr>
      <w:r w:rsidRPr="008713AD">
        <w:t xml:space="preserve">Uno stress test consiste nell'applicare delle variazioni, spesso drastiche, ai principali parametri che influenzano il valore di un investimento </w:t>
      </w:r>
    </w:p>
    <w:p w14:paraId="4A300778" w14:textId="77777777" w:rsidR="004B35C6" w:rsidRPr="008713AD" w:rsidRDefault="004B35C6" w:rsidP="00571BD3">
      <w:pPr>
        <w:spacing w:line="240" w:lineRule="auto"/>
        <w:jc w:val="both"/>
      </w:pPr>
      <w:r w:rsidRPr="008713AD">
        <w:t>Gli stress test permettono a chi prende decisioni di investimento di conoscere in anticipo i possibili rischi nascosti, testare la robustezza delle proprie scelte e prepararsi a eventuali scenari negativi, adottando strategie di mitigazione o di adattamento.</w:t>
      </w:r>
    </w:p>
    <w:p w14:paraId="15F9AAD2" w14:textId="4D9437DD" w:rsidR="00BD57E5" w:rsidRPr="008713AD" w:rsidRDefault="004B35C6" w:rsidP="00571BD3">
      <w:pPr>
        <w:spacing w:line="240" w:lineRule="auto"/>
        <w:jc w:val="both"/>
      </w:pPr>
      <w:r w:rsidRPr="008713AD">
        <w:t>In sintesi, eseguire uno stress test significa mettere alla prova le proprie ipotesi finanziarie, assicurandosi che un progetto sia in grado di resistere anche di fronte a condizioni di mercato avverse o a shock imprevisti.</w:t>
      </w:r>
    </w:p>
    <w:p w14:paraId="73FD7467" w14:textId="2865193A" w:rsidR="00BD57E5" w:rsidRPr="008713AD" w:rsidRDefault="00F92A56" w:rsidP="00571BD3">
      <w:pPr>
        <w:spacing w:line="240" w:lineRule="auto"/>
        <w:jc w:val="both"/>
      </w:pPr>
      <w:r w:rsidRPr="008713AD">
        <w:t>Nel nostro caso abbiamo chiesto.</w:t>
      </w:r>
    </w:p>
    <w:p w14:paraId="49C3F5B8" w14:textId="77777777" w:rsidR="004045BF" w:rsidRPr="008713AD" w:rsidRDefault="00242877" w:rsidP="00571BD3">
      <w:pPr>
        <w:spacing w:line="240" w:lineRule="auto"/>
        <w:jc w:val="both"/>
        <w:rPr>
          <w:i/>
          <w:iCs/>
        </w:rPr>
      </w:pPr>
      <w:r w:rsidRPr="008713AD">
        <w:rPr>
          <mc:AlternateContent>
            <mc:Choice Requires="w16se"/>
            <mc:Fallback>
              <w:rFonts w:ascii="Segoe UI Emoji" w:eastAsia="Segoe UI Emoji" w:hAnsi="Segoe UI Emoji" w:cs="Segoe UI Emoji"/>
            </mc:Fallback>
          </mc:AlternateContent>
        </w:rPr>
        <mc:AlternateContent>
          <mc:Choice Requires="w16se">
            <w16se:symEx w16se:font="Segoe UI Emoji" w16se:char="1F9D4"/>
          </mc:Choice>
          <mc:Fallback>
            <w:t>🧔</w:t>
          </mc:Fallback>
        </mc:AlternateContent>
      </w:r>
      <w:r w:rsidRPr="008713AD">
        <w:t>‍</w:t>
      </w:r>
      <w:r w:rsidRPr="008713AD">
        <w:rPr>
          <mc:AlternateContent>
            <mc:Choice Requires="w16se"/>
            <mc:Fallback>
              <w:rFonts w:ascii="Segoe UI Emoji" w:eastAsia="Segoe UI Emoji" w:hAnsi="Segoe UI Emoji" w:cs="Segoe UI Emoji"/>
            </mc:Fallback>
          </mc:AlternateContent>
        </w:rPr>
        <mc:AlternateContent>
          <mc:Choice Requires="w16se">
            <w16se:symEx w16se:font="Segoe UI Emoji" w16se:char="2642"/>
          </mc:Choice>
          <mc:Fallback>
            <w:t>♂</w:t>
          </mc:Fallback>
        </mc:AlternateContent>
      </w:r>
      <w:r w:rsidRPr="008713AD">
        <w:t>️</w:t>
      </w:r>
      <w:r w:rsidRPr="008713AD">
        <w:rPr>
          <w:i/>
          <w:iCs/>
        </w:rPr>
        <w:t>Ora pensiamo agli stress test. Individua:</w:t>
      </w:r>
    </w:p>
    <w:p w14:paraId="5910D5F6" w14:textId="77777777" w:rsidR="004045BF" w:rsidRPr="008713AD" w:rsidRDefault="00242877" w:rsidP="00571BD3">
      <w:pPr>
        <w:spacing w:line="240" w:lineRule="auto"/>
        <w:jc w:val="both"/>
        <w:rPr>
          <w:i/>
          <w:iCs/>
        </w:rPr>
      </w:pPr>
      <w:r w:rsidRPr="008713AD">
        <w:rPr>
          <w:i/>
          <w:iCs/>
        </w:rPr>
        <w:t xml:space="preserve"> -di quanto può aumentare il costo dell'investimento </w:t>
      </w:r>
    </w:p>
    <w:p w14:paraId="27D70C1D" w14:textId="77777777" w:rsidR="004045BF" w:rsidRPr="008713AD" w:rsidRDefault="00242877" w:rsidP="00571BD3">
      <w:pPr>
        <w:spacing w:line="240" w:lineRule="auto"/>
        <w:jc w:val="both"/>
        <w:rPr>
          <w:i/>
          <w:iCs/>
        </w:rPr>
      </w:pPr>
      <w:r w:rsidRPr="008713AD">
        <w:rPr>
          <w:i/>
          <w:iCs/>
        </w:rPr>
        <w:t xml:space="preserve">-di quanto può scendere il prezzo di vendita </w:t>
      </w:r>
    </w:p>
    <w:p w14:paraId="78508609" w14:textId="77777777" w:rsidR="004045BF" w:rsidRPr="008713AD" w:rsidRDefault="00242877" w:rsidP="00571BD3">
      <w:pPr>
        <w:spacing w:line="240" w:lineRule="auto"/>
        <w:jc w:val="both"/>
        <w:rPr>
          <w:i/>
          <w:iCs/>
        </w:rPr>
      </w:pPr>
      <w:r w:rsidRPr="008713AD">
        <w:rPr>
          <w:i/>
          <w:iCs/>
        </w:rPr>
        <w:t xml:space="preserve">-di quanto possono ridursi i volumi </w:t>
      </w:r>
    </w:p>
    <w:p w14:paraId="7148A604" w14:textId="77777777" w:rsidR="004045BF" w:rsidRPr="008713AD" w:rsidRDefault="00242877" w:rsidP="00571BD3">
      <w:pPr>
        <w:spacing w:line="240" w:lineRule="auto"/>
        <w:jc w:val="both"/>
        <w:rPr>
          <w:i/>
          <w:iCs/>
        </w:rPr>
      </w:pPr>
      <w:r w:rsidRPr="008713AD">
        <w:rPr>
          <w:i/>
          <w:iCs/>
        </w:rPr>
        <w:t xml:space="preserve">-di quanto può dilungarsi il periodo di test iniziale </w:t>
      </w:r>
    </w:p>
    <w:p w14:paraId="22272F6E" w14:textId="4432F0B2" w:rsidR="00F92A56" w:rsidRPr="008713AD" w:rsidRDefault="00242877" w:rsidP="00571BD3">
      <w:pPr>
        <w:spacing w:line="240" w:lineRule="auto"/>
        <w:jc w:val="both"/>
        <w:rPr>
          <w:i/>
          <w:iCs/>
        </w:rPr>
      </w:pPr>
      <w:r w:rsidRPr="008713AD">
        <w:rPr>
          <w:i/>
          <w:iCs/>
        </w:rPr>
        <w:t>-di quanto può aumentare il costo della testata - altro che ti viene in mente mantenendo la convenienza dell'investimento</w:t>
      </w:r>
    </w:p>
    <w:p w14:paraId="6165155C" w14:textId="03A29956" w:rsidR="004045BF" w:rsidRPr="008713AD" w:rsidRDefault="004045BF" w:rsidP="00571BD3">
      <w:pPr>
        <w:spacing w:line="240" w:lineRule="auto"/>
        <w:jc w:val="both"/>
      </w:pPr>
      <w:r w:rsidRPr="008713AD">
        <w:t>Il risultato</w:t>
      </w:r>
      <w:r w:rsidR="00740EC2" w:rsidRPr="008713AD">
        <w:t xml:space="preserve"> </w:t>
      </w:r>
      <w:r w:rsidR="00387593" w:rsidRPr="008713AD">
        <w:t>non solo è molto articolato</w:t>
      </w:r>
    </w:p>
    <w:p w14:paraId="4EEC25C5" w14:textId="45F8F8A5" w:rsidR="00387593" w:rsidRPr="008713AD" w:rsidRDefault="00387593" w:rsidP="00571BD3">
      <w:pPr>
        <w:spacing w:line="240" w:lineRule="auto"/>
        <w:jc w:val="both"/>
      </w:pPr>
      <w:r w:rsidRPr="008713AD">
        <w:rPr>
          <w:noProof/>
        </w:rPr>
        <w:drawing>
          <wp:inline distT="0" distB="0" distL="0" distR="0" wp14:anchorId="7B67A2DC" wp14:editId="79986614">
            <wp:extent cx="5087197" cy="2884575"/>
            <wp:effectExtent l="0" t="0" r="0" b="0"/>
            <wp:docPr id="1432163993" name="Immagine 1" descr="Immagine che contiene testo, schermata, Carattere, docum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163993" name="Immagine 1" descr="Immagine che contiene testo, schermata, Carattere, documento&#10;&#10;Il contenuto generato dall'IA potrebbe non essere corretto."/>
                    <pic:cNvPicPr/>
                  </pic:nvPicPr>
                  <pic:blipFill>
                    <a:blip r:embed="rId19"/>
                    <a:stretch>
                      <a:fillRect/>
                    </a:stretch>
                  </pic:blipFill>
                  <pic:spPr>
                    <a:xfrm>
                      <a:off x="0" y="0"/>
                      <a:ext cx="5095134" cy="2889076"/>
                    </a:xfrm>
                    <a:prstGeom prst="rect">
                      <a:avLst/>
                    </a:prstGeom>
                  </pic:spPr>
                </pic:pic>
              </a:graphicData>
            </a:graphic>
          </wp:inline>
        </w:drawing>
      </w:r>
    </w:p>
    <w:p w14:paraId="0D0E76F4" w14:textId="4521DE22" w:rsidR="004045BF" w:rsidRPr="008713AD" w:rsidRDefault="00387593" w:rsidP="00571BD3">
      <w:pPr>
        <w:spacing w:line="240" w:lineRule="auto"/>
        <w:jc w:val="both"/>
      </w:pPr>
      <w:r w:rsidRPr="008713AD">
        <w:t>Ma vengono fornite anche le indicazioni di lettura</w:t>
      </w:r>
    </w:p>
    <w:p w14:paraId="75C3CE7B" w14:textId="24C789F3" w:rsidR="006224DF" w:rsidRPr="008713AD" w:rsidRDefault="006224DF" w:rsidP="00571BD3">
      <w:pPr>
        <w:spacing w:line="240" w:lineRule="auto"/>
        <w:jc w:val="both"/>
        <w:rPr>
          <w:i/>
          <w:iCs/>
        </w:rPr>
      </w:pPr>
      <w:r w:rsidRPr="008713AD">
        <w:rPr>
          <mc:AlternateContent>
            <mc:Choice Requires="w16se"/>
            <mc:Fallback>
              <w:rFonts w:ascii="Segoe UI Emoji" w:eastAsia="Segoe UI Emoji" w:hAnsi="Segoe UI Emoji" w:cs="Segoe UI Emoji"/>
            </mc:Fallback>
          </mc:AlternateContent>
        </w:rPr>
        <mc:AlternateContent>
          <mc:Choice Requires="w16se">
            <w16se:symEx w16se:font="Segoe UI Emoji" w16se:char="1F916"/>
          </mc:Choice>
          <mc:Fallback>
            <w:t>🤖</w:t>
          </mc:Fallback>
        </mc:AlternateContent>
      </w:r>
      <w:r w:rsidRPr="008713AD">
        <w:t xml:space="preserve"> </w:t>
      </w:r>
      <w:r w:rsidRPr="008713AD">
        <w:rPr>
          <w:i/>
          <w:iCs/>
        </w:rPr>
        <w:t>Come leggere le soglie</w:t>
      </w:r>
    </w:p>
    <w:p w14:paraId="73D543D6" w14:textId="77777777" w:rsidR="006224DF" w:rsidRPr="008713AD" w:rsidRDefault="006224DF" w:rsidP="00571BD3">
      <w:pPr>
        <w:numPr>
          <w:ilvl w:val="0"/>
          <w:numId w:val="15"/>
        </w:numPr>
        <w:spacing w:line="240" w:lineRule="auto"/>
        <w:jc w:val="both"/>
        <w:rPr>
          <w:i/>
          <w:iCs/>
        </w:rPr>
      </w:pPr>
      <w:r w:rsidRPr="008713AD">
        <w:rPr>
          <w:i/>
          <w:iCs/>
        </w:rPr>
        <w:t xml:space="preserve">Analisi </w:t>
      </w:r>
      <w:proofErr w:type="spellStart"/>
      <w:r w:rsidRPr="008713AD">
        <w:rPr>
          <w:i/>
          <w:iCs/>
        </w:rPr>
        <w:t>univariata</w:t>
      </w:r>
      <w:proofErr w:type="spellEnd"/>
      <w:r w:rsidRPr="008713AD">
        <w:rPr>
          <w:i/>
          <w:iCs/>
        </w:rPr>
        <w:t>: ogni limite è calcolato isolando quel fattore; se due o più shock si verificano insieme, la soglia si abbassa.</w:t>
      </w:r>
    </w:p>
    <w:p w14:paraId="57984C05" w14:textId="77777777" w:rsidR="006224DF" w:rsidRPr="008713AD" w:rsidRDefault="006224DF" w:rsidP="00571BD3">
      <w:pPr>
        <w:numPr>
          <w:ilvl w:val="0"/>
          <w:numId w:val="15"/>
        </w:numPr>
        <w:spacing w:line="240" w:lineRule="auto"/>
        <w:jc w:val="both"/>
        <w:rPr>
          <w:i/>
          <w:iCs/>
        </w:rPr>
      </w:pPr>
      <w:r w:rsidRPr="008713AD">
        <w:rPr>
          <w:i/>
          <w:iCs/>
        </w:rPr>
        <w:lastRenderedPageBreak/>
        <w:t xml:space="preserve">“Zona di comfort”: finché gli scostamenti rimangono all’interno di questi margini il progetto conserva un NPV non negativo e quindi resta economicamente conveniente anche con la </w:t>
      </w:r>
      <w:proofErr w:type="spellStart"/>
      <w:r w:rsidRPr="008713AD">
        <w:rPr>
          <w:i/>
          <w:iCs/>
        </w:rPr>
        <w:t>hurdle</w:t>
      </w:r>
      <w:proofErr w:type="spellEnd"/>
      <w:r w:rsidRPr="008713AD">
        <w:rPr>
          <w:i/>
          <w:iCs/>
        </w:rPr>
        <w:t xml:space="preserve"> all’8 %.</w:t>
      </w:r>
    </w:p>
    <w:p w14:paraId="08A94F96" w14:textId="77777777" w:rsidR="006224DF" w:rsidRPr="008713AD" w:rsidRDefault="006224DF" w:rsidP="00571BD3">
      <w:pPr>
        <w:numPr>
          <w:ilvl w:val="0"/>
          <w:numId w:val="15"/>
        </w:numPr>
        <w:spacing w:line="240" w:lineRule="auto"/>
        <w:jc w:val="both"/>
        <w:rPr>
          <w:i/>
          <w:iCs/>
        </w:rPr>
      </w:pPr>
      <w:r w:rsidRPr="008713AD">
        <w:rPr>
          <w:i/>
          <w:iCs/>
        </w:rPr>
        <w:t>Driver più sensibili: prezzo e volumi rimangono determinanti – hanno bisogno di variazioni relativamente modeste (-12 %, -28 %) per far saltare la convenienza – mentre l’investimento o il costo testa possono aumentare molto prima di erodere tutto il valore creato.</w:t>
      </w:r>
    </w:p>
    <w:p w14:paraId="06867004" w14:textId="6FBCA598" w:rsidR="00387593" w:rsidRPr="008713AD" w:rsidRDefault="002942CE" w:rsidP="00571BD3">
      <w:pPr>
        <w:spacing w:line="240" w:lineRule="auto"/>
        <w:jc w:val="both"/>
      </w:pPr>
      <w:r w:rsidRPr="008713AD">
        <w:t>E ancora</w:t>
      </w:r>
    </w:p>
    <w:p w14:paraId="5F41FF43" w14:textId="7128BB16" w:rsidR="002942CE" w:rsidRPr="008713AD" w:rsidRDefault="002942CE" w:rsidP="00571BD3">
      <w:pPr>
        <w:spacing w:line="240" w:lineRule="auto"/>
        <w:jc w:val="both"/>
      </w:pPr>
      <w:r w:rsidRPr="008713AD">
        <w:rPr>
          <w:noProof/>
        </w:rPr>
        <w:drawing>
          <wp:inline distT="0" distB="0" distL="0" distR="0" wp14:anchorId="429E2AEF" wp14:editId="271776CB">
            <wp:extent cx="6120130" cy="2003425"/>
            <wp:effectExtent l="0" t="0" r="0" b="0"/>
            <wp:docPr id="1808948121" name="Immagine 1" descr="Immagine che contiene testo, schermata, Carattere, ricevu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948121" name="Immagine 1" descr="Immagine che contiene testo, schermata, Carattere, ricevuta&#10;&#10;Il contenuto generato dall'IA potrebbe non essere corretto."/>
                    <pic:cNvPicPr/>
                  </pic:nvPicPr>
                  <pic:blipFill>
                    <a:blip r:embed="rId20"/>
                    <a:stretch>
                      <a:fillRect/>
                    </a:stretch>
                  </pic:blipFill>
                  <pic:spPr>
                    <a:xfrm>
                      <a:off x="0" y="0"/>
                      <a:ext cx="6120130" cy="2003425"/>
                    </a:xfrm>
                    <a:prstGeom prst="rect">
                      <a:avLst/>
                    </a:prstGeom>
                  </pic:spPr>
                </pic:pic>
              </a:graphicData>
            </a:graphic>
          </wp:inline>
        </w:drawing>
      </w:r>
    </w:p>
    <w:p w14:paraId="6F6D13A9" w14:textId="5F3FCEC2" w:rsidR="002942CE" w:rsidRPr="008713AD" w:rsidRDefault="00F46A29" w:rsidP="00571BD3">
      <w:pPr>
        <w:pStyle w:val="Titolo2"/>
        <w:spacing w:line="240" w:lineRule="auto"/>
        <w:jc w:val="both"/>
      </w:pPr>
      <w:r w:rsidRPr="008713AD">
        <w:t xml:space="preserve">Le tecniche di simulazione di scenari: </w:t>
      </w:r>
      <w:r w:rsidR="005459C8" w:rsidRPr="008713AD">
        <w:t>Montecarlo</w:t>
      </w:r>
    </w:p>
    <w:p w14:paraId="48878F3A" w14:textId="68652488" w:rsidR="005459C8" w:rsidRPr="008713AD" w:rsidRDefault="005459C8" w:rsidP="00571BD3">
      <w:pPr>
        <w:spacing w:line="240" w:lineRule="auto"/>
        <w:jc w:val="both"/>
      </w:pPr>
      <w:r w:rsidRPr="008713AD">
        <w:t>La simulazione Monte</w:t>
      </w:r>
      <w:r w:rsidRPr="008713AD">
        <w:rPr>
          <w:rFonts w:ascii="Arial" w:hAnsi="Arial" w:cs="Arial"/>
        </w:rPr>
        <w:t> </w:t>
      </w:r>
      <w:r w:rsidRPr="008713AD">
        <w:t xml:space="preserve">Carlo (MC) </w:t>
      </w:r>
      <w:r w:rsidRPr="008713AD">
        <w:rPr>
          <w:rFonts w:ascii="Aptos" w:hAnsi="Aptos" w:cs="Aptos"/>
        </w:rPr>
        <w:t>è</w:t>
      </w:r>
      <w:r w:rsidRPr="008713AD">
        <w:t xml:space="preserve"> un metodo numerico che stima il valore atteso</w:t>
      </w:r>
      <w:r w:rsidR="008713AD">
        <w:t xml:space="preserve"> </w:t>
      </w:r>
      <w:r w:rsidRPr="008713AD">
        <w:t>o l</w:t>
      </w:r>
      <w:r w:rsidRPr="008713AD">
        <w:rPr>
          <w:rFonts w:ascii="Aptos" w:hAnsi="Aptos" w:cs="Aptos"/>
        </w:rPr>
        <w:t>’</w:t>
      </w:r>
      <w:r w:rsidRPr="008713AD">
        <w:t>intera distribuzione di una variabile dipendente (es. NPV di un investimento) generando un elevato numero di scenari casuali per le variabili indipendenti incerte. Il nome richiama il famoso casin</w:t>
      </w:r>
      <w:r w:rsidRPr="008713AD">
        <w:rPr>
          <w:rFonts w:ascii="Aptos" w:hAnsi="Aptos" w:cs="Aptos"/>
        </w:rPr>
        <w:t>ò</w:t>
      </w:r>
      <w:r w:rsidRPr="008713AD">
        <w:t xml:space="preserve"> di Monte Carlo: proprio come al gioco d</w:t>
      </w:r>
      <w:r w:rsidRPr="008713AD">
        <w:rPr>
          <w:rFonts w:ascii="Aptos" w:hAnsi="Aptos" w:cs="Aptos"/>
        </w:rPr>
        <w:t>’</w:t>
      </w:r>
      <w:r w:rsidRPr="008713AD">
        <w:t>azzardo si osservano esiti casuali di roulette o dadi, nella simulazione si estrae ripetutamente da distribuzioni di probabilit</w:t>
      </w:r>
      <w:r w:rsidRPr="008713AD">
        <w:rPr>
          <w:rFonts w:ascii="Aptos" w:hAnsi="Aptos" w:cs="Aptos"/>
        </w:rPr>
        <w:t>à</w:t>
      </w:r>
      <w:r w:rsidRPr="008713AD">
        <w:t>.</w:t>
      </w:r>
    </w:p>
    <w:p w14:paraId="5BB4641F" w14:textId="71ED7026" w:rsidR="002B5549" w:rsidRPr="008713AD" w:rsidRDefault="002B5549" w:rsidP="00571BD3">
      <w:pPr>
        <w:spacing w:line="240" w:lineRule="auto"/>
        <w:jc w:val="both"/>
      </w:pPr>
      <w:r w:rsidRPr="008713AD">
        <w:t xml:space="preserve">Chat </w:t>
      </w:r>
      <w:proofErr w:type="spellStart"/>
      <w:r w:rsidRPr="008713AD">
        <w:t>Gpt</w:t>
      </w:r>
      <w:proofErr w:type="spellEnd"/>
      <w:r w:rsidRPr="008713AD">
        <w:t xml:space="preserve"> conosce perfettamente tale tecnica e </w:t>
      </w:r>
      <w:r w:rsidR="00720FF0" w:rsidRPr="008713AD">
        <w:t xml:space="preserve">infatti nel nostro caso ci ha proposto </w:t>
      </w:r>
      <w:r w:rsidR="001A70FE" w:rsidRPr="008713AD">
        <w:t>la seguente simulazione</w:t>
      </w:r>
    </w:p>
    <w:p w14:paraId="4168A377" w14:textId="77777777" w:rsidR="001C7CAD" w:rsidRPr="008713AD" w:rsidRDefault="001C7CAD" w:rsidP="00571BD3">
      <w:pPr>
        <w:numPr>
          <w:ilvl w:val="0"/>
          <w:numId w:val="16"/>
        </w:numPr>
        <w:spacing w:line="240" w:lineRule="auto"/>
        <w:jc w:val="both"/>
        <w:rPr>
          <w:i/>
          <w:iCs/>
        </w:rPr>
      </w:pPr>
      <w:r w:rsidRPr="008713AD">
        <w:rPr>
          <w:i/>
          <w:iCs/>
        </w:rPr>
        <w:t>Input stocastici</w:t>
      </w:r>
    </w:p>
    <w:p w14:paraId="6653ECA9" w14:textId="77777777" w:rsidR="001C7CAD" w:rsidRPr="008713AD" w:rsidRDefault="001C7CAD" w:rsidP="00571BD3">
      <w:pPr>
        <w:numPr>
          <w:ilvl w:val="1"/>
          <w:numId w:val="16"/>
        </w:numPr>
        <w:spacing w:line="240" w:lineRule="auto"/>
        <w:jc w:val="both"/>
        <w:rPr>
          <w:i/>
          <w:iCs/>
        </w:rPr>
      </w:pPr>
      <w:r w:rsidRPr="008713AD">
        <w:rPr>
          <w:i/>
          <w:iCs/>
        </w:rPr>
        <w:t>Prezzo: Triangolare (54, 60, 66 €).</w:t>
      </w:r>
    </w:p>
    <w:p w14:paraId="3CAB06D5" w14:textId="77777777" w:rsidR="001C7CAD" w:rsidRPr="008713AD" w:rsidRDefault="001C7CAD" w:rsidP="00571BD3">
      <w:pPr>
        <w:numPr>
          <w:ilvl w:val="1"/>
          <w:numId w:val="16"/>
        </w:numPr>
        <w:spacing w:line="240" w:lineRule="auto"/>
        <w:jc w:val="both"/>
        <w:rPr>
          <w:i/>
          <w:iCs/>
        </w:rPr>
      </w:pPr>
      <w:r w:rsidRPr="008713AD">
        <w:rPr>
          <w:i/>
          <w:iCs/>
        </w:rPr>
        <w:t>Volumi: Discreta {5</w:t>
      </w:r>
      <w:r w:rsidRPr="008713AD">
        <w:rPr>
          <w:rFonts w:ascii="Arial" w:hAnsi="Arial" w:cs="Arial"/>
          <w:i/>
          <w:iCs/>
        </w:rPr>
        <w:t> </w:t>
      </w:r>
      <w:r w:rsidRPr="008713AD">
        <w:rPr>
          <w:i/>
          <w:iCs/>
        </w:rPr>
        <w:t>000,</w:t>
      </w:r>
      <w:r w:rsidRPr="008713AD">
        <w:rPr>
          <w:rFonts w:ascii="Arial" w:hAnsi="Arial" w:cs="Arial"/>
          <w:i/>
          <w:iCs/>
        </w:rPr>
        <w:t> </w:t>
      </w:r>
      <w:r w:rsidRPr="008713AD">
        <w:rPr>
          <w:i/>
          <w:iCs/>
        </w:rPr>
        <w:t>10</w:t>
      </w:r>
      <w:r w:rsidRPr="008713AD">
        <w:rPr>
          <w:rFonts w:ascii="Arial" w:hAnsi="Arial" w:cs="Arial"/>
          <w:i/>
          <w:iCs/>
        </w:rPr>
        <w:t> </w:t>
      </w:r>
      <w:r w:rsidRPr="008713AD">
        <w:rPr>
          <w:i/>
          <w:iCs/>
        </w:rPr>
        <w:t>000,</w:t>
      </w:r>
      <w:r w:rsidRPr="008713AD">
        <w:rPr>
          <w:rFonts w:ascii="Arial" w:hAnsi="Arial" w:cs="Arial"/>
          <w:i/>
          <w:iCs/>
        </w:rPr>
        <w:t> </w:t>
      </w:r>
      <w:r w:rsidRPr="008713AD">
        <w:rPr>
          <w:i/>
          <w:iCs/>
        </w:rPr>
        <w:t>15</w:t>
      </w:r>
      <w:r w:rsidRPr="008713AD">
        <w:rPr>
          <w:rFonts w:ascii="Arial" w:hAnsi="Arial" w:cs="Arial"/>
          <w:i/>
          <w:iCs/>
        </w:rPr>
        <w:t> </w:t>
      </w:r>
      <w:r w:rsidRPr="008713AD">
        <w:rPr>
          <w:i/>
          <w:iCs/>
        </w:rPr>
        <w:t>000}.</w:t>
      </w:r>
    </w:p>
    <w:p w14:paraId="0831E164" w14:textId="77777777" w:rsidR="001C7CAD" w:rsidRPr="008713AD" w:rsidRDefault="001C7CAD" w:rsidP="00571BD3">
      <w:pPr>
        <w:numPr>
          <w:ilvl w:val="1"/>
          <w:numId w:val="16"/>
        </w:numPr>
        <w:spacing w:line="240" w:lineRule="auto"/>
        <w:jc w:val="both"/>
        <w:rPr>
          <w:i/>
          <w:iCs/>
        </w:rPr>
      </w:pPr>
      <w:r w:rsidRPr="008713AD">
        <w:rPr>
          <w:i/>
          <w:iCs/>
        </w:rPr>
        <w:t>Euribor: Normale (µ 2,1 %, σ 0,8 %).</w:t>
      </w:r>
    </w:p>
    <w:p w14:paraId="7CA05BCB" w14:textId="77777777" w:rsidR="001C7CAD" w:rsidRPr="008713AD" w:rsidRDefault="001C7CAD" w:rsidP="00571BD3">
      <w:pPr>
        <w:numPr>
          <w:ilvl w:val="0"/>
          <w:numId w:val="16"/>
        </w:numPr>
        <w:spacing w:line="240" w:lineRule="auto"/>
        <w:jc w:val="both"/>
        <w:rPr>
          <w:i/>
          <w:iCs/>
        </w:rPr>
      </w:pPr>
      <w:r w:rsidRPr="008713AD">
        <w:rPr>
          <w:i/>
          <w:iCs/>
        </w:rPr>
        <w:t>Correlazione Prezzo–Volumi = −0,4.</w:t>
      </w:r>
    </w:p>
    <w:p w14:paraId="2EEE69DE" w14:textId="77777777" w:rsidR="001C7CAD" w:rsidRPr="008713AD" w:rsidRDefault="001C7CAD" w:rsidP="00571BD3">
      <w:pPr>
        <w:numPr>
          <w:ilvl w:val="0"/>
          <w:numId w:val="16"/>
        </w:numPr>
        <w:spacing w:line="240" w:lineRule="auto"/>
        <w:jc w:val="both"/>
        <w:rPr>
          <w:i/>
          <w:iCs/>
        </w:rPr>
      </w:pPr>
      <w:r w:rsidRPr="008713AD">
        <w:rPr>
          <w:i/>
          <w:iCs/>
        </w:rPr>
        <w:t>Loop di 5</w:t>
      </w:r>
      <w:r w:rsidRPr="008713AD">
        <w:rPr>
          <w:rFonts w:ascii="Arial" w:hAnsi="Arial" w:cs="Arial"/>
          <w:i/>
          <w:iCs/>
        </w:rPr>
        <w:t> </w:t>
      </w:r>
      <w:r w:rsidRPr="008713AD">
        <w:rPr>
          <w:i/>
          <w:iCs/>
        </w:rPr>
        <w:t>000 iterazioni: calcolo e salvataggio dell’NPV.</w:t>
      </w:r>
    </w:p>
    <w:p w14:paraId="0B602B84" w14:textId="77777777" w:rsidR="001C7CAD" w:rsidRPr="008713AD" w:rsidRDefault="001C7CAD" w:rsidP="00571BD3">
      <w:pPr>
        <w:numPr>
          <w:ilvl w:val="0"/>
          <w:numId w:val="16"/>
        </w:numPr>
        <w:spacing w:line="240" w:lineRule="auto"/>
        <w:jc w:val="both"/>
        <w:rPr>
          <w:i/>
          <w:iCs/>
        </w:rPr>
      </w:pPr>
      <w:r w:rsidRPr="008713AD">
        <w:rPr>
          <w:i/>
          <w:iCs/>
        </w:rPr>
        <w:t xml:space="preserve">Output chiave: media NPV, σ, </w:t>
      </w:r>
      <w:proofErr w:type="spellStart"/>
      <w:proofErr w:type="gramStart"/>
      <w:r w:rsidRPr="008713AD">
        <w:rPr>
          <w:i/>
          <w:iCs/>
        </w:rPr>
        <w:t>Prob</w:t>
      </w:r>
      <w:proofErr w:type="spellEnd"/>
      <w:r w:rsidRPr="008713AD">
        <w:rPr>
          <w:i/>
          <w:iCs/>
        </w:rPr>
        <w:t>(</w:t>
      </w:r>
      <w:proofErr w:type="gramEnd"/>
      <w:r w:rsidRPr="008713AD">
        <w:rPr>
          <w:i/>
          <w:iCs/>
        </w:rPr>
        <w:t>NPV &lt; 0), istogramma e CDF.</w:t>
      </w:r>
    </w:p>
    <w:p w14:paraId="04752E84" w14:textId="7D9C6C84" w:rsidR="001A70FE" w:rsidRPr="008713AD" w:rsidRDefault="001C7CAD" w:rsidP="00571BD3">
      <w:pPr>
        <w:spacing w:line="240" w:lineRule="auto"/>
        <w:jc w:val="both"/>
      </w:pPr>
      <w:r w:rsidRPr="008713AD">
        <w:t>Ha eseguito in Python i calcoli e riportato su un file Excel i risultati</w:t>
      </w:r>
    </w:p>
    <w:p w14:paraId="0204B20C" w14:textId="6C8CC18E" w:rsidR="00376893" w:rsidRPr="008713AD" w:rsidRDefault="00376893" w:rsidP="00571BD3">
      <w:pPr>
        <w:spacing w:line="240" w:lineRule="auto"/>
        <w:jc w:val="both"/>
      </w:pPr>
      <w:r w:rsidRPr="008713AD">
        <w:br w:type="page"/>
      </w:r>
    </w:p>
    <w:p w14:paraId="6EEA5666" w14:textId="01BB69BA" w:rsidR="001C7CAD" w:rsidRPr="008713AD" w:rsidRDefault="00376893" w:rsidP="00571BD3">
      <w:pPr>
        <w:spacing w:line="240" w:lineRule="auto"/>
        <w:jc w:val="both"/>
      </w:pPr>
      <w:r w:rsidRPr="008713AD">
        <w:rPr>
          <w:noProof/>
        </w:rPr>
        <w:lastRenderedPageBreak/>
        <w:drawing>
          <wp:inline distT="0" distB="0" distL="0" distR="0" wp14:anchorId="303716DC" wp14:editId="20A55505">
            <wp:extent cx="1964055" cy="2218055"/>
            <wp:effectExtent l="0" t="0" r="0" b="0"/>
            <wp:docPr id="481460084"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964055" cy="2218055"/>
                    </a:xfrm>
                    <a:prstGeom prst="rect">
                      <a:avLst/>
                    </a:prstGeom>
                    <a:noFill/>
                    <a:ln>
                      <a:noFill/>
                    </a:ln>
                  </pic:spPr>
                </pic:pic>
              </a:graphicData>
            </a:graphic>
          </wp:inline>
        </w:drawing>
      </w:r>
    </w:p>
    <w:p w14:paraId="0CC4677F" w14:textId="4CB8F0F2" w:rsidR="00376893" w:rsidRPr="008713AD" w:rsidRDefault="00314C0B" w:rsidP="00571BD3">
      <w:pPr>
        <w:spacing w:line="240" w:lineRule="auto"/>
        <w:jc w:val="both"/>
      </w:pPr>
      <w:r w:rsidRPr="008713AD">
        <w:t>Costruendo altresì il grafico tornado</w:t>
      </w:r>
    </w:p>
    <w:p w14:paraId="1EC77EDD" w14:textId="686054C9" w:rsidR="00314C0B" w:rsidRPr="008713AD" w:rsidRDefault="00314C0B" w:rsidP="00571BD3">
      <w:pPr>
        <w:spacing w:line="240" w:lineRule="auto"/>
        <w:jc w:val="both"/>
      </w:pPr>
      <w:r w:rsidRPr="008713AD">
        <w:rPr>
          <w:noProof/>
        </w:rPr>
        <w:drawing>
          <wp:inline distT="0" distB="0" distL="0" distR="0" wp14:anchorId="52A199EE" wp14:editId="0F916EE3">
            <wp:extent cx="3535701" cy="2933700"/>
            <wp:effectExtent l="0" t="0" r="7620" b="0"/>
            <wp:docPr id="665762503"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762503" name="Immagine 1" descr="Immagine che contiene testo, schermata, diagramma, linea&#10;&#10;Il contenuto generato dall'IA potrebbe non essere corretto."/>
                    <pic:cNvPicPr/>
                  </pic:nvPicPr>
                  <pic:blipFill>
                    <a:blip r:embed="rId22"/>
                    <a:stretch>
                      <a:fillRect/>
                    </a:stretch>
                  </pic:blipFill>
                  <pic:spPr>
                    <a:xfrm>
                      <a:off x="0" y="0"/>
                      <a:ext cx="3537706" cy="2935364"/>
                    </a:xfrm>
                    <a:prstGeom prst="rect">
                      <a:avLst/>
                    </a:prstGeom>
                  </pic:spPr>
                </pic:pic>
              </a:graphicData>
            </a:graphic>
          </wp:inline>
        </w:drawing>
      </w:r>
    </w:p>
    <w:p w14:paraId="1764BDF0" w14:textId="0B3CA141" w:rsidR="00314C0B" w:rsidRPr="008713AD" w:rsidRDefault="00314C0B" w:rsidP="00571BD3">
      <w:pPr>
        <w:pStyle w:val="Titolo2"/>
        <w:spacing w:line="240" w:lineRule="auto"/>
        <w:jc w:val="both"/>
      </w:pPr>
      <w:r w:rsidRPr="008713AD">
        <w:t>Conclusioni</w:t>
      </w:r>
    </w:p>
    <w:p w14:paraId="4EAA3C69" w14:textId="77777777" w:rsidR="00571BD3" w:rsidRPr="00571BD3" w:rsidRDefault="00571BD3" w:rsidP="00571BD3">
      <w:pPr>
        <w:spacing w:line="240" w:lineRule="auto"/>
        <w:jc w:val="both"/>
      </w:pPr>
      <w:r w:rsidRPr="00571BD3">
        <w:t xml:space="preserve">Il caso “Impianti Perfetti” dimostra con chiarezza come l’integrazione fra competenze finanziarie tradizionali e strumenti di intelligenza artificiale possa elevare la qualità delle decisioni d’investimento. Partendo da un impianto metodologico solido – NPV, IRR, </w:t>
      </w:r>
      <w:proofErr w:type="spellStart"/>
      <w:r w:rsidRPr="00571BD3">
        <w:t>hurdle</w:t>
      </w:r>
      <w:proofErr w:type="spellEnd"/>
      <w:r w:rsidRPr="00571BD3">
        <w:t xml:space="preserve"> rate e stress test – l’AI ha permesso di trasformare dati eterogenei in insight quantitativi e di validare la resilienza del progetto attraverso simulazioni Monte Carlo e analisi di sensibilità. Il risultato è un business case non solo economicamente attraente, ma anche robusto rispetto ai principali fattori di rischio (prezzi, volumi, tassi, capex straordinari). Allo stesso tempo, l’esercizio ha evidenziato l’importanza di una governance consapevole: modelli predittivi efficaci richiedono dati di qualità, ipotesi realistiche e un dialogo continuo fra </w:t>
      </w:r>
      <w:proofErr w:type="spellStart"/>
      <w:r w:rsidRPr="00571BD3">
        <w:t>analytics</w:t>
      </w:r>
      <w:proofErr w:type="spellEnd"/>
      <w:r w:rsidRPr="00571BD3">
        <w:t xml:space="preserve"> e giudizio esperto. In ultima analisi, l’utilizzo dell’AI non sostituisce la responsabilità manageriale, bensì la potenzia, offrendo una lente più nitida con cui valutare scenari complessi e orientare risorse verso iniziative che creano valore sostenibile per l’impresa e i suoi stakeholder.</w:t>
      </w:r>
    </w:p>
    <w:p w14:paraId="314E3E48" w14:textId="77777777" w:rsidR="00571BD3" w:rsidRPr="008713AD" w:rsidRDefault="00571BD3" w:rsidP="00571BD3">
      <w:pPr>
        <w:spacing w:line="240" w:lineRule="auto"/>
        <w:jc w:val="both"/>
      </w:pPr>
    </w:p>
    <w:sectPr w:rsidR="00571BD3" w:rsidRPr="008713AD">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D27D9"/>
    <w:multiLevelType w:val="multilevel"/>
    <w:tmpl w:val="EFF6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3588C"/>
    <w:multiLevelType w:val="multilevel"/>
    <w:tmpl w:val="2FF2D6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BD2AE5"/>
    <w:multiLevelType w:val="multilevel"/>
    <w:tmpl w:val="BDD88B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4D2FE5"/>
    <w:multiLevelType w:val="multilevel"/>
    <w:tmpl w:val="5C42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507130"/>
    <w:multiLevelType w:val="hybridMultilevel"/>
    <w:tmpl w:val="1ADCD3E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29194DE8"/>
    <w:multiLevelType w:val="multilevel"/>
    <w:tmpl w:val="1E807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53F66A9"/>
    <w:multiLevelType w:val="multilevel"/>
    <w:tmpl w:val="2FF2D66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79C1F0A"/>
    <w:multiLevelType w:val="multilevel"/>
    <w:tmpl w:val="09EE4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F2375EF"/>
    <w:multiLevelType w:val="multilevel"/>
    <w:tmpl w:val="2F7AC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3821BDC"/>
    <w:multiLevelType w:val="multilevel"/>
    <w:tmpl w:val="0F12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9579A0"/>
    <w:multiLevelType w:val="multilevel"/>
    <w:tmpl w:val="6F3A8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EE4150D"/>
    <w:multiLevelType w:val="multilevel"/>
    <w:tmpl w:val="79A2BD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EF2310A"/>
    <w:multiLevelType w:val="multilevel"/>
    <w:tmpl w:val="FE84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0CF2C08"/>
    <w:multiLevelType w:val="multilevel"/>
    <w:tmpl w:val="B7D03A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7712EF5"/>
    <w:multiLevelType w:val="multilevel"/>
    <w:tmpl w:val="4B30D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9866B46"/>
    <w:multiLevelType w:val="multilevel"/>
    <w:tmpl w:val="442E0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46818142">
    <w:abstractNumId w:val="4"/>
  </w:num>
  <w:num w:numId="2" w16cid:durableId="452139979">
    <w:abstractNumId w:val="7"/>
  </w:num>
  <w:num w:numId="3" w16cid:durableId="1516111871">
    <w:abstractNumId w:val="15"/>
  </w:num>
  <w:num w:numId="4" w16cid:durableId="588125571">
    <w:abstractNumId w:val="13"/>
  </w:num>
  <w:num w:numId="5" w16cid:durableId="629091055">
    <w:abstractNumId w:val="0"/>
  </w:num>
  <w:num w:numId="6" w16cid:durableId="1698388546">
    <w:abstractNumId w:val="8"/>
  </w:num>
  <w:num w:numId="7" w16cid:durableId="1466699463">
    <w:abstractNumId w:val="14"/>
  </w:num>
  <w:num w:numId="8" w16cid:durableId="411777508">
    <w:abstractNumId w:val="2"/>
  </w:num>
  <w:num w:numId="9" w16cid:durableId="122697706">
    <w:abstractNumId w:val="5"/>
  </w:num>
  <w:num w:numId="10" w16cid:durableId="1749887463">
    <w:abstractNumId w:val="12"/>
  </w:num>
  <w:num w:numId="11" w16cid:durableId="522285926">
    <w:abstractNumId w:val="3"/>
  </w:num>
  <w:num w:numId="12" w16cid:durableId="1524320119">
    <w:abstractNumId w:val="11"/>
  </w:num>
  <w:num w:numId="13" w16cid:durableId="1154640856">
    <w:abstractNumId w:val="1"/>
  </w:num>
  <w:num w:numId="14" w16cid:durableId="1240408884">
    <w:abstractNumId w:val="6"/>
  </w:num>
  <w:num w:numId="15" w16cid:durableId="1026634490">
    <w:abstractNumId w:val="9"/>
  </w:num>
  <w:num w:numId="16" w16cid:durableId="700472376">
    <w:abstractNumId w:val="10"/>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B70"/>
    <w:rsid w:val="000050EC"/>
    <w:rsid w:val="00006D16"/>
    <w:rsid w:val="00007706"/>
    <w:rsid w:val="0001525E"/>
    <w:rsid w:val="00015E21"/>
    <w:rsid w:val="0001688C"/>
    <w:rsid w:val="00020C3D"/>
    <w:rsid w:val="00021725"/>
    <w:rsid w:val="000218B3"/>
    <w:rsid w:val="00022212"/>
    <w:rsid w:val="000222C3"/>
    <w:rsid w:val="00024BE2"/>
    <w:rsid w:val="00027F38"/>
    <w:rsid w:val="00031A99"/>
    <w:rsid w:val="00031BBC"/>
    <w:rsid w:val="00037BC7"/>
    <w:rsid w:val="00042C9F"/>
    <w:rsid w:val="00050C23"/>
    <w:rsid w:val="00060375"/>
    <w:rsid w:val="00063BE7"/>
    <w:rsid w:val="000650ED"/>
    <w:rsid w:val="00067BA5"/>
    <w:rsid w:val="00070F5F"/>
    <w:rsid w:val="0007677B"/>
    <w:rsid w:val="00082193"/>
    <w:rsid w:val="000878CE"/>
    <w:rsid w:val="00096665"/>
    <w:rsid w:val="00097F94"/>
    <w:rsid w:val="000A069A"/>
    <w:rsid w:val="000A5765"/>
    <w:rsid w:val="000A6093"/>
    <w:rsid w:val="000A729B"/>
    <w:rsid w:val="000B1785"/>
    <w:rsid w:val="000B50C0"/>
    <w:rsid w:val="000D1C5B"/>
    <w:rsid w:val="000D3907"/>
    <w:rsid w:val="000E1970"/>
    <w:rsid w:val="000E31B7"/>
    <w:rsid w:val="000E4CCA"/>
    <w:rsid w:val="000E4EB1"/>
    <w:rsid w:val="000E65CD"/>
    <w:rsid w:val="000E6BB0"/>
    <w:rsid w:val="000F7232"/>
    <w:rsid w:val="000F7F7E"/>
    <w:rsid w:val="00100121"/>
    <w:rsid w:val="00102288"/>
    <w:rsid w:val="001049F3"/>
    <w:rsid w:val="0010538E"/>
    <w:rsid w:val="0011085B"/>
    <w:rsid w:val="001116ED"/>
    <w:rsid w:val="00114E37"/>
    <w:rsid w:val="00147CD9"/>
    <w:rsid w:val="001505FC"/>
    <w:rsid w:val="0016251E"/>
    <w:rsid w:val="00162FD4"/>
    <w:rsid w:val="001656CF"/>
    <w:rsid w:val="001741EB"/>
    <w:rsid w:val="00175E2F"/>
    <w:rsid w:val="00180EC5"/>
    <w:rsid w:val="0018226E"/>
    <w:rsid w:val="00183101"/>
    <w:rsid w:val="00184995"/>
    <w:rsid w:val="00190D41"/>
    <w:rsid w:val="001970A1"/>
    <w:rsid w:val="001A3D33"/>
    <w:rsid w:val="001A5DE8"/>
    <w:rsid w:val="001A70FE"/>
    <w:rsid w:val="001B3CB8"/>
    <w:rsid w:val="001B6C65"/>
    <w:rsid w:val="001B6DFA"/>
    <w:rsid w:val="001C09A6"/>
    <w:rsid w:val="001C6094"/>
    <w:rsid w:val="001C7CAD"/>
    <w:rsid w:val="001D2B70"/>
    <w:rsid w:val="001D55E2"/>
    <w:rsid w:val="001E6D86"/>
    <w:rsid w:val="001F4135"/>
    <w:rsid w:val="001F639F"/>
    <w:rsid w:val="001F6F35"/>
    <w:rsid w:val="001F7A00"/>
    <w:rsid w:val="00203FF4"/>
    <w:rsid w:val="002100E0"/>
    <w:rsid w:val="0021426A"/>
    <w:rsid w:val="00216349"/>
    <w:rsid w:val="00220BCC"/>
    <w:rsid w:val="002210E5"/>
    <w:rsid w:val="00221F8E"/>
    <w:rsid w:val="002246E0"/>
    <w:rsid w:val="00224E1C"/>
    <w:rsid w:val="00225CEB"/>
    <w:rsid w:val="00225D37"/>
    <w:rsid w:val="00226DF1"/>
    <w:rsid w:val="0023122A"/>
    <w:rsid w:val="00231CE9"/>
    <w:rsid w:val="002323C5"/>
    <w:rsid w:val="00235A89"/>
    <w:rsid w:val="00242877"/>
    <w:rsid w:val="002428C8"/>
    <w:rsid w:val="0025033D"/>
    <w:rsid w:val="002557F6"/>
    <w:rsid w:val="00263566"/>
    <w:rsid w:val="00263FE4"/>
    <w:rsid w:val="002651BD"/>
    <w:rsid w:val="00265289"/>
    <w:rsid w:val="002710DA"/>
    <w:rsid w:val="002729D7"/>
    <w:rsid w:val="0027319E"/>
    <w:rsid w:val="00281235"/>
    <w:rsid w:val="002815CF"/>
    <w:rsid w:val="00282F45"/>
    <w:rsid w:val="00283E26"/>
    <w:rsid w:val="00286F29"/>
    <w:rsid w:val="002907DD"/>
    <w:rsid w:val="002937B0"/>
    <w:rsid w:val="00293ED1"/>
    <w:rsid w:val="002942CE"/>
    <w:rsid w:val="00294703"/>
    <w:rsid w:val="002A174D"/>
    <w:rsid w:val="002A2AE9"/>
    <w:rsid w:val="002A3C3A"/>
    <w:rsid w:val="002A5097"/>
    <w:rsid w:val="002A697B"/>
    <w:rsid w:val="002B3ABB"/>
    <w:rsid w:val="002B5549"/>
    <w:rsid w:val="002C3E0F"/>
    <w:rsid w:val="002D1341"/>
    <w:rsid w:val="002D397E"/>
    <w:rsid w:val="002E3D1E"/>
    <w:rsid w:val="002E627C"/>
    <w:rsid w:val="002F0637"/>
    <w:rsid w:val="002F0C76"/>
    <w:rsid w:val="002F2B5D"/>
    <w:rsid w:val="002F40B6"/>
    <w:rsid w:val="002F7E9F"/>
    <w:rsid w:val="00305388"/>
    <w:rsid w:val="0030761E"/>
    <w:rsid w:val="0031191D"/>
    <w:rsid w:val="003148DB"/>
    <w:rsid w:val="00314C0B"/>
    <w:rsid w:val="00317424"/>
    <w:rsid w:val="00325188"/>
    <w:rsid w:val="0033612B"/>
    <w:rsid w:val="00337DC8"/>
    <w:rsid w:val="003401E3"/>
    <w:rsid w:val="003418EC"/>
    <w:rsid w:val="003418F8"/>
    <w:rsid w:val="00342DC9"/>
    <w:rsid w:val="003447D8"/>
    <w:rsid w:val="00345D19"/>
    <w:rsid w:val="00345E76"/>
    <w:rsid w:val="00345E81"/>
    <w:rsid w:val="003560B1"/>
    <w:rsid w:val="00356342"/>
    <w:rsid w:val="003568F6"/>
    <w:rsid w:val="00366B5C"/>
    <w:rsid w:val="00376392"/>
    <w:rsid w:val="00376893"/>
    <w:rsid w:val="00384671"/>
    <w:rsid w:val="003867E3"/>
    <w:rsid w:val="00387593"/>
    <w:rsid w:val="003A1307"/>
    <w:rsid w:val="003A1902"/>
    <w:rsid w:val="003A4C70"/>
    <w:rsid w:val="003B073E"/>
    <w:rsid w:val="003B5431"/>
    <w:rsid w:val="003B6779"/>
    <w:rsid w:val="003B7CAE"/>
    <w:rsid w:val="003C600D"/>
    <w:rsid w:val="003C79EE"/>
    <w:rsid w:val="003D0601"/>
    <w:rsid w:val="003E3862"/>
    <w:rsid w:val="003F4449"/>
    <w:rsid w:val="003F54C0"/>
    <w:rsid w:val="004013A5"/>
    <w:rsid w:val="004045BF"/>
    <w:rsid w:val="00411A2D"/>
    <w:rsid w:val="004173D4"/>
    <w:rsid w:val="004202E8"/>
    <w:rsid w:val="00424DA3"/>
    <w:rsid w:val="0042562F"/>
    <w:rsid w:val="00427065"/>
    <w:rsid w:val="004270ED"/>
    <w:rsid w:val="004329FB"/>
    <w:rsid w:val="00436A21"/>
    <w:rsid w:val="0044389E"/>
    <w:rsid w:val="00454466"/>
    <w:rsid w:val="00454EF4"/>
    <w:rsid w:val="00461C52"/>
    <w:rsid w:val="00470AD1"/>
    <w:rsid w:val="004728DE"/>
    <w:rsid w:val="00477D74"/>
    <w:rsid w:val="00480762"/>
    <w:rsid w:val="00483563"/>
    <w:rsid w:val="00484005"/>
    <w:rsid w:val="00484257"/>
    <w:rsid w:val="0048640D"/>
    <w:rsid w:val="00492CA3"/>
    <w:rsid w:val="004933D1"/>
    <w:rsid w:val="004A394B"/>
    <w:rsid w:val="004B18B3"/>
    <w:rsid w:val="004B35C6"/>
    <w:rsid w:val="004B6539"/>
    <w:rsid w:val="004C26D7"/>
    <w:rsid w:val="004C3600"/>
    <w:rsid w:val="004D0B78"/>
    <w:rsid w:val="004D4A62"/>
    <w:rsid w:val="004D65C2"/>
    <w:rsid w:val="004D70D7"/>
    <w:rsid w:val="004D7FA9"/>
    <w:rsid w:val="004E4A8F"/>
    <w:rsid w:val="004F259C"/>
    <w:rsid w:val="004F292B"/>
    <w:rsid w:val="00500C9B"/>
    <w:rsid w:val="005053FF"/>
    <w:rsid w:val="0050552F"/>
    <w:rsid w:val="00506419"/>
    <w:rsid w:val="005107F2"/>
    <w:rsid w:val="0051105D"/>
    <w:rsid w:val="0051235D"/>
    <w:rsid w:val="00513EF2"/>
    <w:rsid w:val="005143BD"/>
    <w:rsid w:val="00515B51"/>
    <w:rsid w:val="0051686E"/>
    <w:rsid w:val="00517583"/>
    <w:rsid w:val="005177D2"/>
    <w:rsid w:val="0052165A"/>
    <w:rsid w:val="005260C5"/>
    <w:rsid w:val="00537CD3"/>
    <w:rsid w:val="005405D5"/>
    <w:rsid w:val="005459C8"/>
    <w:rsid w:val="005465F0"/>
    <w:rsid w:val="005473CA"/>
    <w:rsid w:val="00554267"/>
    <w:rsid w:val="0055683B"/>
    <w:rsid w:val="00560018"/>
    <w:rsid w:val="00560867"/>
    <w:rsid w:val="00563A9B"/>
    <w:rsid w:val="00566992"/>
    <w:rsid w:val="00567063"/>
    <w:rsid w:val="00567922"/>
    <w:rsid w:val="00570422"/>
    <w:rsid w:val="00571BD3"/>
    <w:rsid w:val="00571EE0"/>
    <w:rsid w:val="00577244"/>
    <w:rsid w:val="005775C9"/>
    <w:rsid w:val="005844C7"/>
    <w:rsid w:val="00593B7F"/>
    <w:rsid w:val="00594E67"/>
    <w:rsid w:val="00597BA5"/>
    <w:rsid w:val="005A2B90"/>
    <w:rsid w:val="005B3ABA"/>
    <w:rsid w:val="005B7CF2"/>
    <w:rsid w:val="005C2ED2"/>
    <w:rsid w:val="005C4069"/>
    <w:rsid w:val="005C4A83"/>
    <w:rsid w:val="005C7BB1"/>
    <w:rsid w:val="005D4D9E"/>
    <w:rsid w:val="005D6E81"/>
    <w:rsid w:val="005E0EDA"/>
    <w:rsid w:val="005E584C"/>
    <w:rsid w:val="005F3100"/>
    <w:rsid w:val="005F49F0"/>
    <w:rsid w:val="005F5042"/>
    <w:rsid w:val="005F6E3D"/>
    <w:rsid w:val="005F73F7"/>
    <w:rsid w:val="00606D89"/>
    <w:rsid w:val="006108C4"/>
    <w:rsid w:val="00612038"/>
    <w:rsid w:val="00617D5F"/>
    <w:rsid w:val="0062063A"/>
    <w:rsid w:val="006224DF"/>
    <w:rsid w:val="0062563B"/>
    <w:rsid w:val="006300BA"/>
    <w:rsid w:val="00634685"/>
    <w:rsid w:val="006372B1"/>
    <w:rsid w:val="00651A00"/>
    <w:rsid w:val="00651F04"/>
    <w:rsid w:val="00653668"/>
    <w:rsid w:val="006601A9"/>
    <w:rsid w:val="0067291B"/>
    <w:rsid w:val="006730A6"/>
    <w:rsid w:val="00674636"/>
    <w:rsid w:val="00680713"/>
    <w:rsid w:val="006817B7"/>
    <w:rsid w:val="00682D91"/>
    <w:rsid w:val="00683D82"/>
    <w:rsid w:val="006908EA"/>
    <w:rsid w:val="00691525"/>
    <w:rsid w:val="00691734"/>
    <w:rsid w:val="006A1C80"/>
    <w:rsid w:val="006A656D"/>
    <w:rsid w:val="006B2255"/>
    <w:rsid w:val="006B653F"/>
    <w:rsid w:val="006B6707"/>
    <w:rsid w:val="006C19C7"/>
    <w:rsid w:val="006C5C9C"/>
    <w:rsid w:val="006D09C7"/>
    <w:rsid w:val="006D2D14"/>
    <w:rsid w:val="006D3FAA"/>
    <w:rsid w:val="006D46BA"/>
    <w:rsid w:val="006D534E"/>
    <w:rsid w:val="006D7E7B"/>
    <w:rsid w:val="006E0142"/>
    <w:rsid w:val="006E3442"/>
    <w:rsid w:val="006E6A30"/>
    <w:rsid w:val="006F1EFC"/>
    <w:rsid w:val="006F5A8E"/>
    <w:rsid w:val="006F5AEA"/>
    <w:rsid w:val="006F5CE5"/>
    <w:rsid w:val="006F6D19"/>
    <w:rsid w:val="0071646A"/>
    <w:rsid w:val="00717B82"/>
    <w:rsid w:val="00720FF0"/>
    <w:rsid w:val="00722B7B"/>
    <w:rsid w:val="00723A8E"/>
    <w:rsid w:val="00723D8E"/>
    <w:rsid w:val="0073196F"/>
    <w:rsid w:val="00734AC7"/>
    <w:rsid w:val="0073503C"/>
    <w:rsid w:val="00736C56"/>
    <w:rsid w:val="00740EC2"/>
    <w:rsid w:val="00741006"/>
    <w:rsid w:val="00744F54"/>
    <w:rsid w:val="0074552D"/>
    <w:rsid w:val="00747345"/>
    <w:rsid w:val="007518A4"/>
    <w:rsid w:val="0075435C"/>
    <w:rsid w:val="007624AA"/>
    <w:rsid w:val="00762FC0"/>
    <w:rsid w:val="00763536"/>
    <w:rsid w:val="00763CD1"/>
    <w:rsid w:val="00773D79"/>
    <w:rsid w:val="00775680"/>
    <w:rsid w:val="00797735"/>
    <w:rsid w:val="007A3E2B"/>
    <w:rsid w:val="007A42FD"/>
    <w:rsid w:val="007A4E81"/>
    <w:rsid w:val="007A6676"/>
    <w:rsid w:val="007C0926"/>
    <w:rsid w:val="007C16FE"/>
    <w:rsid w:val="007C31FE"/>
    <w:rsid w:val="007C5E26"/>
    <w:rsid w:val="007C7134"/>
    <w:rsid w:val="007D0BF7"/>
    <w:rsid w:val="007D74AE"/>
    <w:rsid w:val="007F4510"/>
    <w:rsid w:val="007F65C2"/>
    <w:rsid w:val="007F724C"/>
    <w:rsid w:val="0080152B"/>
    <w:rsid w:val="008157A0"/>
    <w:rsid w:val="0082380E"/>
    <w:rsid w:val="0083071A"/>
    <w:rsid w:val="008328E7"/>
    <w:rsid w:val="00837DAD"/>
    <w:rsid w:val="00844416"/>
    <w:rsid w:val="00845AC5"/>
    <w:rsid w:val="00847B2A"/>
    <w:rsid w:val="00851751"/>
    <w:rsid w:val="00860361"/>
    <w:rsid w:val="00866421"/>
    <w:rsid w:val="0086781B"/>
    <w:rsid w:val="008713AD"/>
    <w:rsid w:val="0087405A"/>
    <w:rsid w:val="0087410E"/>
    <w:rsid w:val="00880390"/>
    <w:rsid w:val="008812F0"/>
    <w:rsid w:val="008823B6"/>
    <w:rsid w:val="0088474B"/>
    <w:rsid w:val="00885E7A"/>
    <w:rsid w:val="008868A7"/>
    <w:rsid w:val="00891FD1"/>
    <w:rsid w:val="00897276"/>
    <w:rsid w:val="008A0870"/>
    <w:rsid w:val="008A289C"/>
    <w:rsid w:val="008A791A"/>
    <w:rsid w:val="008B5615"/>
    <w:rsid w:val="008B6604"/>
    <w:rsid w:val="008D225A"/>
    <w:rsid w:val="008E6828"/>
    <w:rsid w:val="008F04A1"/>
    <w:rsid w:val="008F157E"/>
    <w:rsid w:val="008F3CB6"/>
    <w:rsid w:val="008F3FB8"/>
    <w:rsid w:val="008F55B5"/>
    <w:rsid w:val="008F6686"/>
    <w:rsid w:val="009051A6"/>
    <w:rsid w:val="00924C24"/>
    <w:rsid w:val="009254D7"/>
    <w:rsid w:val="00927998"/>
    <w:rsid w:val="00935412"/>
    <w:rsid w:val="009358CD"/>
    <w:rsid w:val="0093670C"/>
    <w:rsid w:val="009371B6"/>
    <w:rsid w:val="009373DC"/>
    <w:rsid w:val="00944432"/>
    <w:rsid w:val="00944605"/>
    <w:rsid w:val="00954397"/>
    <w:rsid w:val="00955EEC"/>
    <w:rsid w:val="0095745F"/>
    <w:rsid w:val="00960A18"/>
    <w:rsid w:val="00962533"/>
    <w:rsid w:val="00965696"/>
    <w:rsid w:val="00966F0F"/>
    <w:rsid w:val="00971108"/>
    <w:rsid w:val="00974B3C"/>
    <w:rsid w:val="00981567"/>
    <w:rsid w:val="00982295"/>
    <w:rsid w:val="00984C9B"/>
    <w:rsid w:val="00991F18"/>
    <w:rsid w:val="0099564D"/>
    <w:rsid w:val="009969C0"/>
    <w:rsid w:val="00997002"/>
    <w:rsid w:val="009A2664"/>
    <w:rsid w:val="009A45D6"/>
    <w:rsid w:val="009A7767"/>
    <w:rsid w:val="009B3652"/>
    <w:rsid w:val="009B49C0"/>
    <w:rsid w:val="009C22A9"/>
    <w:rsid w:val="009C5D3D"/>
    <w:rsid w:val="009D51FB"/>
    <w:rsid w:val="009D7726"/>
    <w:rsid w:val="009E4F6D"/>
    <w:rsid w:val="009E5483"/>
    <w:rsid w:val="009E5B2A"/>
    <w:rsid w:val="009F098F"/>
    <w:rsid w:val="009F2211"/>
    <w:rsid w:val="009F4915"/>
    <w:rsid w:val="009F4CA8"/>
    <w:rsid w:val="009F55C3"/>
    <w:rsid w:val="009F5CA9"/>
    <w:rsid w:val="009F6289"/>
    <w:rsid w:val="009F7C2B"/>
    <w:rsid w:val="00A001FD"/>
    <w:rsid w:val="00A012DC"/>
    <w:rsid w:val="00A074CF"/>
    <w:rsid w:val="00A0757B"/>
    <w:rsid w:val="00A10CFA"/>
    <w:rsid w:val="00A178C3"/>
    <w:rsid w:val="00A301A3"/>
    <w:rsid w:val="00A33901"/>
    <w:rsid w:val="00A40D93"/>
    <w:rsid w:val="00A479B8"/>
    <w:rsid w:val="00A54747"/>
    <w:rsid w:val="00A56F18"/>
    <w:rsid w:val="00A56F4C"/>
    <w:rsid w:val="00A5734C"/>
    <w:rsid w:val="00A66225"/>
    <w:rsid w:val="00A670B0"/>
    <w:rsid w:val="00A67D00"/>
    <w:rsid w:val="00A7213E"/>
    <w:rsid w:val="00A72295"/>
    <w:rsid w:val="00A72384"/>
    <w:rsid w:val="00A750DC"/>
    <w:rsid w:val="00A86878"/>
    <w:rsid w:val="00A93035"/>
    <w:rsid w:val="00A97B04"/>
    <w:rsid w:val="00AA17B0"/>
    <w:rsid w:val="00AA6F36"/>
    <w:rsid w:val="00AA76F1"/>
    <w:rsid w:val="00AB53F7"/>
    <w:rsid w:val="00AC150E"/>
    <w:rsid w:val="00AC36A2"/>
    <w:rsid w:val="00AD1520"/>
    <w:rsid w:val="00AD39E5"/>
    <w:rsid w:val="00AD3DC4"/>
    <w:rsid w:val="00AD7592"/>
    <w:rsid w:val="00AE1BB0"/>
    <w:rsid w:val="00AE1E66"/>
    <w:rsid w:val="00AE1EF5"/>
    <w:rsid w:val="00AE4515"/>
    <w:rsid w:val="00AF41BB"/>
    <w:rsid w:val="00AF4356"/>
    <w:rsid w:val="00AF5F65"/>
    <w:rsid w:val="00AF7B29"/>
    <w:rsid w:val="00B04E83"/>
    <w:rsid w:val="00B0695E"/>
    <w:rsid w:val="00B115A6"/>
    <w:rsid w:val="00B15013"/>
    <w:rsid w:val="00B157E4"/>
    <w:rsid w:val="00B16229"/>
    <w:rsid w:val="00B167E2"/>
    <w:rsid w:val="00B204D4"/>
    <w:rsid w:val="00B210B8"/>
    <w:rsid w:val="00B23741"/>
    <w:rsid w:val="00B26E09"/>
    <w:rsid w:val="00B36585"/>
    <w:rsid w:val="00B36884"/>
    <w:rsid w:val="00B450C1"/>
    <w:rsid w:val="00B47BCB"/>
    <w:rsid w:val="00B52A78"/>
    <w:rsid w:val="00B543F9"/>
    <w:rsid w:val="00B562A5"/>
    <w:rsid w:val="00B62405"/>
    <w:rsid w:val="00B63C79"/>
    <w:rsid w:val="00B65A55"/>
    <w:rsid w:val="00B7371F"/>
    <w:rsid w:val="00B81E73"/>
    <w:rsid w:val="00B855CE"/>
    <w:rsid w:val="00B90521"/>
    <w:rsid w:val="00B93A48"/>
    <w:rsid w:val="00B96464"/>
    <w:rsid w:val="00B975A5"/>
    <w:rsid w:val="00BA046A"/>
    <w:rsid w:val="00BA0E0E"/>
    <w:rsid w:val="00BA7395"/>
    <w:rsid w:val="00BA7851"/>
    <w:rsid w:val="00BB0A29"/>
    <w:rsid w:val="00BC19D0"/>
    <w:rsid w:val="00BC3AAB"/>
    <w:rsid w:val="00BD0593"/>
    <w:rsid w:val="00BD1855"/>
    <w:rsid w:val="00BD5136"/>
    <w:rsid w:val="00BD57E5"/>
    <w:rsid w:val="00BD5F6B"/>
    <w:rsid w:val="00BE2CEA"/>
    <w:rsid w:val="00BE6B04"/>
    <w:rsid w:val="00C00716"/>
    <w:rsid w:val="00C02883"/>
    <w:rsid w:val="00C057B7"/>
    <w:rsid w:val="00C059D0"/>
    <w:rsid w:val="00C06758"/>
    <w:rsid w:val="00C067D3"/>
    <w:rsid w:val="00C10228"/>
    <w:rsid w:val="00C144EB"/>
    <w:rsid w:val="00C170E4"/>
    <w:rsid w:val="00C23A3F"/>
    <w:rsid w:val="00C243F2"/>
    <w:rsid w:val="00C27900"/>
    <w:rsid w:val="00C312E7"/>
    <w:rsid w:val="00C31664"/>
    <w:rsid w:val="00C3315F"/>
    <w:rsid w:val="00C33A18"/>
    <w:rsid w:val="00C37552"/>
    <w:rsid w:val="00C450A8"/>
    <w:rsid w:val="00C5033D"/>
    <w:rsid w:val="00C52DEE"/>
    <w:rsid w:val="00C5406F"/>
    <w:rsid w:val="00C55163"/>
    <w:rsid w:val="00C55307"/>
    <w:rsid w:val="00C6156E"/>
    <w:rsid w:val="00C61D14"/>
    <w:rsid w:val="00C65081"/>
    <w:rsid w:val="00C66192"/>
    <w:rsid w:val="00C84CE1"/>
    <w:rsid w:val="00C935DF"/>
    <w:rsid w:val="00C94991"/>
    <w:rsid w:val="00CA0ECF"/>
    <w:rsid w:val="00CA2EE2"/>
    <w:rsid w:val="00CA3B67"/>
    <w:rsid w:val="00CA4D80"/>
    <w:rsid w:val="00CA6F82"/>
    <w:rsid w:val="00CA7574"/>
    <w:rsid w:val="00CB46BD"/>
    <w:rsid w:val="00CB6806"/>
    <w:rsid w:val="00CB711C"/>
    <w:rsid w:val="00CB7AC1"/>
    <w:rsid w:val="00CC0F37"/>
    <w:rsid w:val="00CC3F69"/>
    <w:rsid w:val="00CC4CE4"/>
    <w:rsid w:val="00CC5ABD"/>
    <w:rsid w:val="00CD3E2F"/>
    <w:rsid w:val="00CE2265"/>
    <w:rsid w:val="00CE6122"/>
    <w:rsid w:val="00D01FFF"/>
    <w:rsid w:val="00D07D1D"/>
    <w:rsid w:val="00D13A9A"/>
    <w:rsid w:val="00D1441F"/>
    <w:rsid w:val="00D14B4E"/>
    <w:rsid w:val="00D168C6"/>
    <w:rsid w:val="00D17F0A"/>
    <w:rsid w:val="00D2106A"/>
    <w:rsid w:val="00D271D4"/>
    <w:rsid w:val="00D33CA5"/>
    <w:rsid w:val="00D41DCB"/>
    <w:rsid w:val="00D420FA"/>
    <w:rsid w:val="00D4222E"/>
    <w:rsid w:val="00D428A5"/>
    <w:rsid w:val="00D4399A"/>
    <w:rsid w:val="00D44236"/>
    <w:rsid w:val="00D45221"/>
    <w:rsid w:val="00D50E3A"/>
    <w:rsid w:val="00D53917"/>
    <w:rsid w:val="00D54987"/>
    <w:rsid w:val="00D54F02"/>
    <w:rsid w:val="00D56335"/>
    <w:rsid w:val="00D569DA"/>
    <w:rsid w:val="00D57B25"/>
    <w:rsid w:val="00D74396"/>
    <w:rsid w:val="00D74908"/>
    <w:rsid w:val="00D74D97"/>
    <w:rsid w:val="00D854EB"/>
    <w:rsid w:val="00D93983"/>
    <w:rsid w:val="00D9581A"/>
    <w:rsid w:val="00DA1175"/>
    <w:rsid w:val="00DA125E"/>
    <w:rsid w:val="00DB0CEC"/>
    <w:rsid w:val="00DB1C31"/>
    <w:rsid w:val="00DB4524"/>
    <w:rsid w:val="00DC3521"/>
    <w:rsid w:val="00DC3F2D"/>
    <w:rsid w:val="00DC7CA4"/>
    <w:rsid w:val="00DD5B8A"/>
    <w:rsid w:val="00DD6736"/>
    <w:rsid w:val="00DD6AC5"/>
    <w:rsid w:val="00DE262C"/>
    <w:rsid w:val="00DE2B29"/>
    <w:rsid w:val="00DF0407"/>
    <w:rsid w:val="00DF0F9D"/>
    <w:rsid w:val="00DF7FB2"/>
    <w:rsid w:val="00E13208"/>
    <w:rsid w:val="00E164F9"/>
    <w:rsid w:val="00E1675A"/>
    <w:rsid w:val="00E1681F"/>
    <w:rsid w:val="00E226ED"/>
    <w:rsid w:val="00E245E8"/>
    <w:rsid w:val="00E248E4"/>
    <w:rsid w:val="00E24DFE"/>
    <w:rsid w:val="00E27540"/>
    <w:rsid w:val="00E27F67"/>
    <w:rsid w:val="00E30221"/>
    <w:rsid w:val="00E34A62"/>
    <w:rsid w:val="00E354C2"/>
    <w:rsid w:val="00E37E5B"/>
    <w:rsid w:val="00E40080"/>
    <w:rsid w:val="00E44D52"/>
    <w:rsid w:val="00E529C4"/>
    <w:rsid w:val="00E55420"/>
    <w:rsid w:val="00E61825"/>
    <w:rsid w:val="00E66622"/>
    <w:rsid w:val="00E70158"/>
    <w:rsid w:val="00E72DFF"/>
    <w:rsid w:val="00E74083"/>
    <w:rsid w:val="00E7456A"/>
    <w:rsid w:val="00E81EEB"/>
    <w:rsid w:val="00E82D2C"/>
    <w:rsid w:val="00E83CCA"/>
    <w:rsid w:val="00E85A21"/>
    <w:rsid w:val="00E877A8"/>
    <w:rsid w:val="00E9768A"/>
    <w:rsid w:val="00EA1C9F"/>
    <w:rsid w:val="00EA2E2B"/>
    <w:rsid w:val="00EA32FA"/>
    <w:rsid w:val="00EB4CFD"/>
    <w:rsid w:val="00EB6C21"/>
    <w:rsid w:val="00EB7B21"/>
    <w:rsid w:val="00EC0607"/>
    <w:rsid w:val="00EC2993"/>
    <w:rsid w:val="00EC33F8"/>
    <w:rsid w:val="00EC3515"/>
    <w:rsid w:val="00EC70B0"/>
    <w:rsid w:val="00ED0142"/>
    <w:rsid w:val="00ED09E9"/>
    <w:rsid w:val="00ED2853"/>
    <w:rsid w:val="00ED7275"/>
    <w:rsid w:val="00EE3FDB"/>
    <w:rsid w:val="00EE60B4"/>
    <w:rsid w:val="00EF2009"/>
    <w:rsid w:val="00EF47B7"/>
    <w:rsid w:val="00F029A3"/>
    <w:rsid w:val="00F03B91"/>
    <w:rsid w:val="00F061C1"/>
    <w:rsid w:val="00F076F5"/>
    <w:rsid w:val="00F11727"/>
    <w:rsid w:val="00F16835"/>
    <w:rsid w:val="00F257E6"/>
    <w:rsid w:val="00F31327"/>
    <w:rsid w:val="00F3257C"/>
    <w:rsid w:val="00F35355"/>
    <w:rsid w:val="00F37EDB"/>
    <w:rsid w:val="00F44A8F"/>
    <w:rsid w:val="00F46A29"/>
    <w:rsid w:val="00F53F57"/>
    <w:rsid w:val="00F56749"/>
    <w:rsid w:val="00F6101E"/>
    <w:rsid w:val="00F64DEA"/>
    <w:rsid w:val="00F71D84"/>
    <w:rsid w:val="00F758ED"/>
    <w:rsid w:val="00F7756F"/>
    <w:rsid w:val="00F81E63"/>
    <w:rsid w:val="00F87F47"/>
    <w:rsid w:val="00F91249"/>
    <w:rsid w:val="00F92A56"/>
    <w:rsid w:val="00FA7535"/>
    <w:rsid w:val="00FB0E06"/>
    <w:rsid w:val="00FB5CDD"/>
    <w:rsid w:val="00FB6381"/>
    <w:rsid w:val="00FC4D38"/>
    <w:rsid w:val="00FC5D76"/>
    <w:rsid w:val="00FD1625"/>
    <w:rsid w:val="00FD3B2C"/>
    <w:rsid w:val="00FE4DC1"/>
    <w:rsid w:val="00FF17BC"/>
    <w:rsid w:val="00FF2F3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954780"/>
  <w15:chartTrackingRefBased/>
  <w15:docId w15:val="{1DDD0F31-F7CF-4E24-A32B-5186030F22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1D2B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olo2">
    <w:name w:val="heading 2"/>
    <w:basedOn w:val="Normale"/>
    <w:next w:val="Normale"/>
    <w:link w:val="Titolo2Carattere"/>
    <w:uiPriority w:val="9"/>
    <w:unhideWhenUsed/>
    <w:qFormat/>
    <w:rsid w:val="001D2B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olo3">
    <w:name w:val="heading 3"/>
    <w:basedOn w:val="Normale"/>
    <w:next w:val="Normale"/>
    <w:link w:val="Titolo3Carattere"/>
    <w:uiPriority w:val="9"/>
    <w:unhideWhenUsed/>
    <w:qFormat/>
    <w:rsid w:val="001D2B70"/>
    <w:pPr>
      <w:keepNext/>
      <w:keepLines/>
      <w:spacing w:before="160" w:after="80"/>
      <w:outlineLvl w:val="2"/>
    </w:pPr>
    <w:rPr>
      <w:rFonts w:eastAsiaTheme="majorEastAsia" w:cstheme="majorBidi"/>
      <w:color w:val="0F4761" w:themeColor="accent1" w:themeShade="BF"/>
      <w:sz w:val="28"/>
      <w:szCs w:val="28"/>
    </w:rPr>
  </w:style>
  <w:style w:type="paragraph" w:styleId="Titolo4">
    <w:name w:val="heading 4"/>
    <w:basedOn w:val="Normale"/>
    <w:next w:val="Normale"/>
    <w:link w:val="Titolo4Carattere"/>
    <w:uiPriority w:val="9"/>
    <w:semiHidden/>
    <w:unhideWhenUsed/>
    <w:qFormat/>
    <w:rsid w:val="001D2B70"/>
    <w:pPr>
      <w:keepNext/>
      <w:keepLines/>
      <w:spacing w:before="80" w:after="40"/>
      <w:outlineLvl w:val="3"/>
    </w:pPr>
    <w:rPr>
      <w:rFonts w:eastAsiaTheme="majorEastAsia" w:cstheme="majorBidi"/>
      <w:i/>
      <w:iCs/>
      <w:color w:val="0F4761" w:themeColor="accent1" w:themeShade="BF"/>
    </w:rPr>
  </w:style>
  <w:style w:type="paragraph" w:styleId="Titolo5">
    <w:name w:val="heading 5"/>
    <w:basedOn w:val="Normale"/>
    <w:next w:val="Normale"/>
    <w:link w:val="Titolo5Carattere"/>
    <w:uiPriority w:val="9"/>
    <w:semiHidden/>
    <w:unhideWhenUsed/>
    <w:qFormat/>
    <w:rsid w:val="001D2B70"/>
    <w:pPr>
      <w:keepNext/>
      <w:keepLines/>
      <w:spacing w:before="80" w:after="40"/>
      <w:outlineLvl w:val="4"/>
    </w:pPr>
    <w:rPr>
      <w:rFonts w:eastAsiaTheme="majorEastAsia" w:cstheme="majorBidi"/>
      <w:color w:val="0F4761" w:themeColor="accent1" w:themeShade="BF"/>
    </w:rPr>
  </w:style>
  <w:style w:type="paragraph" w:styleId="Titolo6">
    <w:name w:val="heading 6"/>
    <w:basedOn w:val="Normale"/>
    <w:next w:val="Normale"/>
    <w:link w:val="Titolo6Carattere"/>
    <w:uiPriority w:val="9"/>
    <w:semiHidden/>
    <w:unhideWhenUsed/>
    <w:qFormat/>
    <w:rsid w:val="001D2B70"/>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1D2B70"/>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1D2B70"/>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1D2B70"/>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1D2B70"/>
    <w:rPr>
      <w:rFonts w:asciiTheme="majorHAnsi" w:eastAsiaTheme="majorEastAsia" w:hAnsiTheme="majorHAnsi" w:cstheme="majorBidi"/>
      <w:color w:val="0F4761" w:themeColor="accent1" w:themeShade="BF"/>
      <w:sz w:val="40"/>
      <w:szCs w:val="40"/>
    </w:rPr>
  </w:style>
  <w:style w:type="character" w:customStyle="1" w:styleId="Titolo2Carattere">
    <w:name w:val="Titolo 2 Carattere"/>
    <w:basedOn w:val="Carpredefinitoparagrafo"/>
    <w:link w:val="Titolo2"/>
    <w:uiPriority w:val="9"/>
    <w:rsid w:val="001D2B70"/>
    <w:rPr>
      <w:rFonts w:asciiTheme="majorHAnsi" w:eastAsiaTheme="majorEastAsia" w:hAnsiTheme="majorHAnsi" w:cstheme="majorBidi"/>
      <w:color w:val="0F4761" w:themeColor="accent1" w:themeShade="BF"/>
      <w:sz w:val="32"/>
      <w:szCs w:val="32"/>
    </w:rPr>
  </w:style>
  <w:style w:type="character" w:customStyle="1" w:styleId="Titolo3Carattere">
    <w:name w:val="Titolo 3 Carattere"/>
    <w:basedOn w:val="Carpredefinitoparagrafo"/>
    <w:link w:val="Titolo3"/>
    <w:uiPriority w:val="9"/>
    <w:rsid w:val="001D2B70"/>
    <w:rPr>
      <w:rFonts w:eastAsiaTheme="majorEastAsia" w:cstheme="majorBidi"/>
      <w:color w:val="0F4761" w:themeColor="accent1" w:themeShade="BF"/>
      <w:sz w:val="28"/>
      <w:szCs w:val="28"/>
    </w:rPr>
  </w:style>
  <w:style w:type="character" w:customStyle="1" w:styleId="Titolo4Carattere">
    <w:name w:val="Titolo 4 Carattere"/>
    <w:basedOn w:val="Carpredefinitoparagrafo"/>
    <w:link w:val="Titolo4"/>
    <w:uiPriority w:val="9"/>
    <w:semiHidden/>
    <w:rsid w:val="001D2B70"/>
    <w:rPr>
      <w:rFonts w:eastAsiaTheme="majorEastAsia" w:cstheme="majorBidi"/>
      <w:i/>
      <w:iCs/>
      <w:color w:val="0F4761" w:themeColor="accent1" w:themeShade="BF"/>
    </w:rPr>
  </w:style>
  <w:style w:type="character" w:customStyle="1" w:styleId="Titolo5Carattere">
    <w:name w:val="Titolo 5 Carattere"/>
    <w:basedOn w:val="Carpredefinitoparagrafo"/>
    <w:link w:val="Titolo5"/>
    <w:uiPriority w:val="9"/>
    <w:semiHidden/>
    <w:rsid w:val="001D2B70"/>
    <w:rPr>
      <w:rFonts w:eastAsiaTheme="majorEastAsia" w:cstheme="majorBidi"/>
      <w:color w:val="0F4761" w:themeColor="accent1" w:themeShade="BF"/>
    </w:rPr>
  </w:style>
  <w:style w:type="character" w:customStyle="1" w:styleId="Titolo6Carattere">
    <w:name w:val="Titolo 6 Carattere"/>
    <w:basedOn w:val="Carpredefinitoparagrafo"/>
    <w:link w:val="Titolo6"/>
    <w:uiPriority w:val="9"/>
    <w:semiHidden/>
    <w:rsid w:val="001D2B70"/>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1D2B70"/>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1D2B70"/>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1D2B70"/>
    <w:rPr>
      <w:rFonts w:eastAsiaTheme="majorEastAsia" w:cstheme="majorBidi"/>
      <w:color w:val="272727" w:themeColor="text1" w:themeTint="D8"/>
    </w:rPr>
  </w:style>
  <w:style w:type="paragraph" w:styleId="Titolo">
    <w:name w:val="Title"/>
    <w:basedOn w:val="Normale"/>
    <w:next w:val="Normale"/>
    <w:link w:val="TitoloCarattere"/>
    <w:uiPriority w:val="10"/>
    <w:qFormat/>
    <w:rsid w:val="001D2B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1D2B70"/>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1D2B70"/>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1D2B70"/>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1D2B70"/>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1D2B70"/>
    <w:rPr>
      <w:i/>
      <w:iCs/>
      <w:color w:val="404040" w:themeColor="text1" w:themeTint="BF"/>
    </w:rPr>
  </w:style>
  <w:style w:type="paragraph" w:styleId="Paragrafoelenco">
    <w:name w:val="List Paragraph"/>
    <w:basedOn w:val="Normale"/>
    <w:uiPriority w:val="34"/>
    <w:qFormat/>
    <w:rsid w:val="001D2B70"/>
    <w:pPr>
      <w:ind w:left="720"/>
      <w:contextualSpacing/>
    </w:pPr>
  </w:style>
  <w:style w:type="character" w:styleId="Enfasiintensa">
    <w:name w:val="Intense Emphasis"/>
    <w:basedOn w:val="Carpredefinitoparagrafo"/>
    <w:uiPriority w:val="21"/>
    <w:qFormat/>
    <w:rsid w:val="001D2B70"/>
    <w:rPr>
      <w:i/>
      <w:iCs/>
      <w:color w:val="0F4761" w:themeColor="accent1" w:themeShade="BF"/>
    </w:rPr>
  </w:style>
  <w:style w:type="paragraph" w:styleId="Citazioneintensa">
    <w:name w:val="Intense Quote"/>
    <w:basedOn w:val="Normale"/>
    <w:next w:val="Normale"/>
    <w:link w:val="CitazioneintensaCarattere"/>
    <w:uiPriority w:val="30"/>
    <w:qFormat/>
    <w:rsid w:val="001D2B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zioneintensaCarattere">
    <w:name w:val="Citazione intensa Carattere"/>
    <w:basedOn w:val="Carpredefinitoparagrafo"/>
    <w:link w:val="Citazioneintensa"/>
    <w:uiPriority w:val="30"/>
    <w:rsid w:val="001D2B70"/>
    <w:rPr>
      <w:i/>
      <w:iCs/>
      <w:color w:val="0F4761" w:themeColor="accent1" w:themeShade="BF"/>
    </w:rPr>
  </w:style>
  <w:style w:type="character" w:styleId="Riferimentointenso">
    <w:name w:val="Intense Reference"/>
    <w:basedOn w:val="Carpredefinitoparagrafo"/>
    <w:uiPriority w:val="32"/>
    <w:qFormat/>
    <w:rsid w:val="001D2B70"/>
    <w:rPr>
      <w:b/>
      <w:bCs/>
      <w:smallCaps/>
      <w:color w:val="0F4761" w:themeColor="accent1" w:themeShade="BF"/>
      <w:spacing w:val="5"/>
    </w:rPr>
  </w:style>
  <w:style w:type="character" w:styleId="Testosegnaposto">
    <w:name w:val="Placeholder Text"/>
    <w:basedOn w:val="Carpredefinitoparagrafo"/>
    <w:uiPriority w:val="99"/>
    <w:semiHidden/>
    <w:rsid w:val="00554267"/>
    <w:rPr>
      <w:color w:val="666666"/>
    </w:rPr>
  </w:style>
  <w:style w:type="character" w:styleId="Collegamentoipertestuale">
    <w:name w:val="Hyperlink"/>
    <w:basedOn w:val="Carpredefinitoparagrafo"/>
    <w:uiPriority w:val="99"/>
    <w:unhideWhenUsed/>
    <w:rsid w:val="0073196F"/>
    <w:rPr>
      <w:color w:val="467886" w:themeColor="hyperlink"/>
      <w:u w:val="single"/>
    </w:rPr>
  </w:style>
  <w:style w:type="character" w:styleId="Menzionenonrisolta">
    <w:name w:val="Unresolved Mention"/>
    <w:basedOn w:val="Carpredefinitoparagrafo"/>
    <w:uiPriority w:val="99"/>
    <w:semiHidden/>
    <w:unhideWhenUsed/>
    <w:rsid w:val="0073196F"/>
    <w:rPr>
      <w:color w:val="605E5C"/>
      <w:shd w:val="clear" w:color="auto" w:fill="E1DFDD"/>
    </w:rPr>
  </w:style>
  <w:style w:type="character" w:styleId="Collegamentovisitato">
    <w:name w:val="FollowedHyperlink"/>
    <w:basedOn w:val="Carpredefinitoparagrafo"/>
    <w:uiPriority w:val="99"/>
    <w:semiHidden/>
    <w:unhideWhenUsed/>
    <w:rsid w:val="00A5734C"/>
    <w:rPr>
      <w:color w:val="96607D" w:themeColor="followedHyperlink"/>
      <w:u w:val="single"/>
    </w:rPr>
  </w:style>
  <w:style w:type="paragraph" w:styleId="NormaleWeb">
    <w:name w:val="Normal (Web)"/>
    <w:basedOn w:val="Normale"/>
    <w:uiPriority w:val="99"/>
    <w:semiHidden/>
    <w:unhideWhenUsed/>
    <w:rsid w:val="00851751"/>
    <w:rPr>
      <w:rFonts w:ascii="Times New Roman" w:hAnsi="Times New Roman" w:cs="Times New Roman"/>
    </w:rPr>
  </w:style>
  <w:style w:type="table" w:styleId="Tabellasemplice-2">
    <w:name w:val="Plain Table 2"/>
    <w:basedOn w:val="Tabellanormale"/>
    <w:uiPriority w:val="42"/>
    <w:rsid w:val="0089727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894733">
      <w:bodyDiv w:val="1"/>
      <w:marLeft w:val="0"/>
      <w:marRight w:val="0"/>
      <w:marTop w:val="0"/>
      <w:marBottom w:val="0"/>
      <w:divBdr>
        <w:top w:val="none" w:sz="0" w:space="0" w:color="auto"/>
        <w:left w:val="none" w:sz="0" w:space="0" w:color="auto"/>
        <w:bottom w:val="none" w:sz="0" w:space="0" w:color="auto"/>
        <w:right w:val="none" w:sz="0" w:space="0" w:color="auto"/>
      </w:divBdr>
    </w:div>
    <w:div w:id="58401359">
      <w:bodyDiv w:val="1"/>
      <w:marLeft w:val="0"/>
      <w:marRight w:val="0"/>
      <w:marTop w:val="0"/>
      <w:marBottom w:val="0"/>
      <w:divBdr>
        <w:top w:val="none" w:sz="0" w:space="0" w:color="auto"/>
        <w:left w:val="none" w:sz="0" w:space="0" w:color="auto"/>
        <w:bottom w:val="none" w:sz="0" w:space="0" w:color="auto"/>
        <w:right w:val="none" w:sz="0" w:space="0" w:color="auto"/>
      </w:divBdr>
    </w:div>
    <w:div w:id="212348162">
      <w:bodyDiv w:val="1"/>
      <w:marLeft w:val="0"/>
      <w:marRight w:val="0"/>
      <w:marTop w:val="0"/>
      <w:marBottom w:val="0"/>
      <w:divBdr>
        <w:top w:val="none" w:sz="0" w:space="0" w:color="auto"/>
        <w:left w:val="none" w:sz="0" w:space="0" w:color="auto"/>
        <w:bottom w:val="none" w:sz="0" w:space="0" w:color="auto"/>
        <w:right w:val="none" w:sz="0" w:space="0" w:color="auto"/>
      </w:divBdr>
    </w:div>
    <w:div w:id="278874641">
      <w:bodyDiv w:val="1"/>
      <w:marLeft w:val="0"/>
      <w:marRight w:val="0"/>
      <w:marTop w:val="0"/>
      <w:marBottom w:val="0"/>
      <w:divBdr>
        <w:top w:val="none" w:sz="0" w:space="0" w:color="auto"/>
        <w:left w:val="none" w:sz="0" w:space="0" w:color="auto"/>
        <w:bottom w:val="none" w:sz="0" w:space="0" w:color="auto"/>
        <w:right w:val="none" w:sz="0" w:space="0" w:color="auto"/>
      </w:divBdr>
    </w:div>
    <w:div w:id="282150636">
      <w:bodyDiv w:val="1"/>
      <w:marLeft w:val="0"/>
      <w:marRight w:val="0"/>
      <w:marTop w:val="0"/>
      <w:marBottom w:val="0"/>
      <w:divBdr>
        <w:top w:val="none" w:sz="0" w:space="0" w:color="auto"/>
        <w:left w:val="none" w:sz="0" w:space="0" w:color="auto"/>
        <w:bottom w:val="none" w:sz="0" w:space="0" w:color="auto"/>
        <w:right w:val="none" w:sz="0" w:space="0" w:color="auto"/>
      </w:divBdr>
    </w:div>
    <w:div w:id="344745748">
      <w:bodyDiv w:val="1"/>
      <w:marLeft w:val="0"/>
      <w:marRight w:val="0"/>
      <w:marTop w:val="0"/>
      <w:marBottom w:val="0"/>
      <w:divBdr>
        <w:top w:val="none" w:sz="0" w:space="0" w:color="auto"/>
        <w:left w:val="none" w:sz="0" w:space="0" w:color="auto"/>
        <w:bottom w:val="none" w:sz="0" w:space="0" w:color="auto"/>
        <w:right w:val="none" w:sz="0" w:space="0" w:color="auto"/>
      </w:divBdr>
    </w:div>
    <w:div w:id="439301552">
      <w:bodyDiv w:val="1"/>
      <w:marLeft w:val="0"/>
      <w:marRight w:val="0"/>
      <w:marTop w:val="0"/>
      <w:marBottom w:val="0"/>
      <w:divBdr>
        <w:top w:val="none" w:sz="0" w:space="0" w:color="auto"/>
        <w:left w:val="none" w:sz="0" w:space="0" w:color="auto"/>
        <w:bottom w:val="none" w:sz="0" w:space="0" w:color="auto"/>
        <w:right w:val="none" w:sz="0" w:space="0" w:color="auto"/>
      </w:divBdr>
    </w:div>
    <w:div w:id="472135064">
      <w:bodyDiv w:val="1"/>
      <w:marLeft w:val="0"/>
      <w:marRight w:val="0"/>
      <w:marTop w:val="0"/>
      <w:marBottom w:val="0"/>
      <w:divBdr>
        <w:top w:val="none" w:sz="0" w:space="0" w:color="auto"/>
        <w:left w:val="none" w:sz="0" w:space="0" w:color="auto"/>
        <w:bottom w:val="none" w:sz="0" w:space="0" w:color="auto"/>
        <w:right w:val="none" w:sz="0" w:space="0" w:color="auto"/>
      </w:divBdr>
    </w:div>
    <w:div w:id="537592022">
      <w:bodyDiv w:val="1"/>
      <w:marLeft w:val="0"/>
      <w:marRight w:val="0"/>
      <w:marTop w:val="0"/>
      <w:marBottom w:val="0"/>
      <w:divBdr>
        <w:top w:val="none" w:sz="0" w:space="0" w:color="auto"/>
        <w:left w:val="none" w:sz="0" w:space="0" w:color="auto"/>
        <w:bottom w:val="none" w:sz="0" w:space="0" w:color="auto"/>
        <w:right w:val="none" w:sz="0" w:space="0" w:color="auto"/>
      </w:divBdr>
    </w:div>
    <w:div w:id="583228736">
      <w:bodyDiv w:val="1"/>
      <w:marLeft w:val="0"/>
      <w:marRight w:val="0"/>
      <w:marTop w:val="0"/>
      <w:marBottom w:val="0"/>
      <w:divBdr>
        <w:top w:val="none" w:sz="0" w:space="0" w:color="auto"/>
        <w:left w:val="none" w:sz="0" w:space="0" w:color="auto"/>
        <w:bottom w:val="none" w:sz="0" w:space="0" w:color="auto"/>
        <w:right w:val="none" w:sz="0" w:space="0" w:color="auto"/>
      </w:divBdr>
      <w:divsChild>
        <w:div w:id="1779446398">
          <w:marLeft w:val="0"/>
          <w:marRight w:val="0"/>
          <w:marTop w:val="0"/>
          <w:marBottom w:val="0"/>
          <w:divBdr>
            <w:top w:val="none" w:sz="0" w:space="0" w:color="auto"/>
            <w:left w:val="none" w:sz="0" w:space="0" w:color="auto"/>
            <w:bottom w:val="none" w:sz="0" w:space="0" w:color="auto"/>
            <w:right w:val="none" w:sz="0" w:space="0" w:color="auto"/>
          </w:divBdr>
          <w:divsChild>
            <w:div w:id="1673533007">
              <w:marLeft w:val="0"/>
              <w:marRight w:val="0"/>
              <w:marTop w:val="0"/>
              <w:marBottom w:val="0"/>
              <w:divBdr>
                <w:top w:val="none" w:sz="0" w:space="0" w:color="auto"/>
                <w:left w:val="none" w:sz="0" w:space="0" w:color="auto"/>
                <w:bottom w:val="none" w:sz="0" w:space="0" w:color="auto"/>
                <w:right w:val="none" w:sz="0" w:space="0" w:color="auto"/>
              </w:divBdr>
              <w:divsChild>
                <w:div w:id="785924046">
                  <w:marLeft w:val="0"/>
                  <w:marRight w:val="0"/>
                  <w:marTop w:val="0"/>
                  <w:marBottom w:val="0"/>
                  <w:divBdr>
                    <w:top w:val="none" w:sz="0" w:space="0" w:color="auto"/>
                    <w:left w:val="none" w:sz="0" w:space="0" w:color="auto"/>
                    <w:bottom w:val="none" w:sz="0" w:space="0" w:color="auto"/>
                    <w:right w:val="none" w:sz="0" w:space="0" w:color="auto"/>
                  </w:divBdr>
                  <w:divsChild>
                    <w:div w:id="779448466">
                      <w:marLeft w:val="0"/>
                      <w:marRight w:val="0"/>
                      <w:marTop w:val="0"/>
                      <w:marBottom w:val="0"/>
                      <w:divBdr>
                        <w:top w:val="none" w:sz="0" w:space="0" w:color="auto"/>
                        <w:left w:val="none" w:sz="0" w:space="0" w:color="auto"/>
                        <w:bottom w:val="none" w:sz="0" w:space="0" w:color="auto"/>
                        <w:right w:val="none" w:sz="0" w:space="0" w:color="auto"/>
                      </w:divBdr>
                      <w:divsChild>
                        <w:div w:id="431240010">
                          <w:marLeft w:val="0"/>
                          <w:marRight w:val="0"/>
                          <w:marTop w:val="0"/>
                          <w:marBottom w:val="0"/>
                          <w:divBdr>
                            <w:top w:val="none" w:sz="0" w:space="0" w:color="auto"/>
                            <w:left w:val="none" w:sz="0" w:space="0" w:color="auto"/>
                            <w:bottom w:val="none" w:sz="0" w:space="0" w:color="auto"/>
                            <w:right w:val="none" w:sz="0" w:space="0" w:color="auto"/>
                          </w:divBdr>
                          <w:divsChild>
                            <w:div w:id="13265991">
                              <w:marLeft w:val="0"/>
                              <w:marRight w:val="0"/>
                              <w:marTop w:val="0"/>
                              <w:marBottom w:val="0"/>
                              <w:divBdr>
                                <w:top w:val="none" w:sz="0" w:space="0" w:color="auto"/>
                                <w:left w:val="none" w:sz="0" w:space="0" w:color="auto"/>
                                <w:bottom w:val="none" w:sz="0" w:space="0" w:color="auto"/>
                                <w:right w:val="none" w:sz="0" w:space="0" w:color="auto"/>
                              </w:divBdr>
                              <w:divsChild>
                                <w:div w:id="1667397126">
                                  <w:marLeft w:val="0"/>
                                  <w:marRight w:val="0"/>
                                  <w:marTop w:val="0"/>
                                  <w:marBottom w:val="0"/>
                                  <w:divBdr>
                                    <w:top w:val="none" w:sz="0" w:space="0" w:color="auto"/>
                                    <w:left w:val="none" w:sz="0" w:space="0" w:color="auto"/>
                                    <w:bottom w:val="none" w:sz="0" w:space="0" w:color="auto"/>
                                    <w:right w:val="none" w:sz="0" w:space="0" w:color="auto"/>
                                  </w:divBdr>
                                  <w:divsChild>
                                    <w:div w:id="20330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55112050">
      <w:bodyDiv w:val="1"/>
      <w:marLeft w:val="0"/>
      <w:marRight w:val="0"/>
      <w:marTop w:val="0"/>
      <w:marBottom w:val="0"/>
      <w:divBdr>
        <w:top w:val="none" w:sz="0" w:space="0" w:color="auto"/>
        <w:left w:val="none" w:sz="0" w:space="0" w:color="auto"/>
        <w:bottom w:val="none" w:sz="0" w:space="0" w:color="auto"/>
        <w:right w:val="none" w:sz="0" w:space="0" w:color="auto"/>
      </w:divBdr>
    </w:div>
    <w:div w:id="662246929">
      <w:bodyDiv w:val="1"/>
      <w:marLeft w:val="0"/>
      <w:marRight w:val="0"/>
      <w:marTop w:val="0"/>
      <w:marBottom w:val="0"/>
      <w:divBdr>
        <w:top w:val="none" w:sz="0" w:space="0" w:color="auto"/>
        <w:left w:val="none" w:sz="0" w:space="0" w:color="auto"/>
        <w:bottom w:val="none" w:sz="0" w:space="0" w:color="auto"/>
        <w:right w:val="none" w:sz="0" w:space="0" w:color="auto"/>
      </w:divBdr>
    </w:div>
    <w:div w:id="688605830">
      <w:bodyDiv w:val="1"/>
      <w:marLeft w:val="0"/>
      <w:marRight w:val="0"/>
      <w:marTop w:val="0"/>
      <w:marBottom w:val="0"/>
      <w:divBdr>
        <w:top w:val="none" w:sz="0" w:space="0" w:color="auto"/>
        <w:left w:val="none" w:sz="0" w:space="0" w:color="auto"/>
        <w:bottom w:val="none" w:sz="0" w:space="0" w:color="auto"/>
        <w:right w:val="none" w:sz="0" w:space="0" w:color="auto"/>
      </w:divBdr>
    </w:div>
    <w:div w:id="700546933">
      <w:bodyDiv w:val="1"/>
      <w:marLeft w:val="0"/>
      <w:marRight w:val="0"/>
      <w:marTop w:val="0"/>
      <w:marBottom w:val="0"/>
      <w:divBdr>
        <w:top w:val="none" w:sz="0" w:space="0" w:color="auto"/>
        <w:left w:val="none" w:sz="0" w:space="0" w:color="auto"/>
        <w:bottom w:val="none" w:sz="0" w:space="0" w:color="auto"/>
        <w:right w:val="none" w:sz="0" w:space="0" w:color="auto"/>
      </w:divBdr>
      <w:divsChild>
        <w:div w:id="147481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4081160">
          <w:marLeft w:val="0"/>
          <w:marRight w:val="0"/>
          <w:marTop w:val="0"/>
          <w:marBottom w:val="0"/>
          <w:divBdr>
            <w:top w:val="none" w:sz="0" w:space="0" w:color="auto"/>
            <w:left w:val="none" w:sz="0" w:space="0" w:color="auto"/>
            <w:bottom w:val="none" w:sz="0" w:space="0" w:color="auto"/>
            <w:right w:val="none" w:sz="0" w:space="0" w:color="auto"/>
          </w:divBdr>
        </w:div>
        <w:div w:id="1092241685">
          <w:marLeft w:val="0"/>
          <w:marRight w:val="0"/>
          <w:marTop w:val="0"/>
          <w:marBottom w:val="0"/>
          <w:divBdr>
            <w:top w:val="none" w:sz="0" w:space="0" w:color="auto"/>
            <w:left w:val="none" w:sz="0" w:space="0" w:color="auto"/>
            <w:bottom w:val="none" w:sz="0" w:space="0" w:color="auto"/>
            <w:right w:val="none" w:sz="0" w:space="0" w:color="auto"/>
          </w:divBdr>
        </w:div>
        <w:div w:id="1181621631">
          <w:blockQuote w:val="1"/>
          <w:marLeft w:val="720"/>
          <w:marRight w:val="720"/>
          <w:marTop w:val="100"/>
          <w:marBottom w:val="100"/>
          <w:divBdr>
            <w:top w:val="none" w:sz="0" w:space="0" w:color="auto"/>
            <w:left w:val="none" w:sz="0" w:space="0" w:color="auto"/>
            <w:bottom w:val="none" w:sz="0" w:space="0" w:color="auto"/>
            <w:right w:val="none" w:sz="0" w:space="0" w:color="auto"/>
          </w:divBdr>
        </w:div>
        <w:div w:id="416481994">
          <w:marLeft w:val="0"/>
          <w:marRight w:val="0"/>
          <w:marTop w:val="0"/>
          <w:marBottom w:val="0"/>
          <w:divBdr>
            <w:top w:val="none" w:sz="0" w:space="0" w:color="auto"/>
            <w:left w:val="none" w:sz="0" w:space="0" w:color="auto"/>
            <w:bottom w:val="none" w:sz="0" w:space="0" w:color="auto"/>
            <w:right w:val="none" w:sz="0" w:space="0" w:color="auto"/>
          </w:divBdr>
        </w:div>
        <w:div w:id="2683956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1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972862793">
          <w:blockQuote w:val="1"/>
          <w:marLeft w:val="720"/>
          <w:marRight w:val="720"/>
          <w:marTop w:val="100"/>
          <w:marBottom w:val="100"/>
          <w:divBdr>
            <w:top w:val="none" w:sz="0" w:space="0" w:color="auto"/>
            <w:left w:val="none" w:sz="0" w:space="0" w:color="auto"/>
            <w:bottom w:val="none" w:sz="0" w:space="0" w:color="auto"/>
            <w:right w:val="none" w:sz="0" w:space="0" w:color="auto"/>
          </w:divBdr>
        </w:div>
        <w:div w:id="998847983">
          <w:marLeft w:val="0"/>
          <w:marRight w:val="0"/>
          <w:marTop w:val="0"/>
          <w:marBottom w:val="0"/>
          <w:divBdr>
            <w:top w:val="none" w:sz="0" w:space="0" w:color="auto"/>
            <w:left w:val="none" w:sz="0" w:space="0" w:color="auto"/>
            <w:bottom w:val="none" w:sz="0" w:space="0" w:color="auto"/>
            <w:right w:val="none" w:sz="0" w:space="0" w:color="auto"/>
          </w:divBdr>
        </w:div>
        <w:div w:id="78019223">
          <w:marLeft w:val="0"/>
          <w:marRight w:val="0"/>
          <w:marTop w:val="0"/>
          <w:marBottom w:val="0"/>
          <w:divBdr>
            <w:top w:val="none" w:sz="0" w:space="0" w:color="auto"/>
            <w:left w:val="none" w:sz="0" w:space="0" w:color="auto"/>
            <w:bottom w:val="none" w:sz="0" w:space="0" w:color="auto"/>
            <w:right w:val="none" w:sz="0" w:space="0" w:color="auto"/>
          </w:divBdr>
        </w:div>
        <w:div w:id="1548486771">
          <w:blockQuote w:val="1"/>
          <w:marLeft w:val="720"/>
          <w:marRight w:val="720"/>
          <w:marTop w:val="100"/>
          <w:marBottom w:val="100"/>
          <w:divBdr>
            <w:top w:val="none" w:sz="0" w:space="0" w:color="auto"/>
            <w:left w:val="none" w:sz="0" w:space="0" w:color="auto"/>
            <w:bottom w:val="none" w:sz="0" w:space="0" w:color="auto"/>
            <w:right w:val="none" w:sz="0" w:space="0" w:color="auto"/>
          </w:divBdr>
        </w:div>
        <w:div w:id="955983294">
          <w:marLeft w:val="0"/>
          <w:marRight w:val="0"/>
          <w:marTop w:val="0"/>
          <w:marBottom w:val="0"/>
          <w:divBdr>
            <w:top w:val="none" w:sz="0" w:space="0" w:color="auto"/>
            <w:left w:val="none" w:sz="0" w:space="0" w:color="auto"/>
            <w:bottom w:val="none" w:sz="0" w:space="0" w:color="auto"/>
            <w:right w:val="none" w:sz="0" w:space="0" w:color="auto"/>
          </w:divBdr>
        </w:div>
        <w:div w:id="2046058569">
          <w:blockQuote w:val="1"/>
          <w:marLeft w:val="720"/>
          <w:marRight w:val="720"/>
          <w:marTop w:val="100"/>
          <w:marBottom w:val="100"/>
          <w:divBdr>
            <w:top w:val="none" w:sz="0" w:space="0" w:color="auto"/>
            <w:left w:val="none" w:sz="0" w:space="0" w:color="auto"/>
            <w:bottom w:val="none" w:sz="0" w:space="0" w:color="auto"/>
            <w:right w:val="none" w:sz="0" w:space="0" w:color="auto"/>
          </w:divBdr>
        </w:div>
        <w:div w:id="82192625">
          <w:marLeft w:val="0"/>
          <w:marRight w:val="0"/>
          <w:marTop w:val="0"/>
          <w:marBottom w:val="0"/>
          <w:divBdr>
            <w:top w:val="none" w:sz="0" w:space="0" w:color="auto"/>
            <w:left w:val="none" w:sz="0" w:space="0" w:color="auto"/>
            <w:bottom w:val="none" w:sz="0" w:space="0" w:color="auto"/>
            <w:right w:val="none" w:sz="0" w:space="0" w:color="auto"/>
          </w:divBdr>
        </w:div>
        <w:div w:id="1822313056">
          <w:marLeft w:val="0"/>
          <w:marRight w:val="0"/>
          <w:marTop w:val="0"/>
          <w:marBottom w:val="0"/>
          <w:divBdr>
            <w:top w:val="none" w:sz="0" w:space="0" w:color="auto"/>
            <w:left w:val="none" w:sz="0" w:space="0" w:color="auto"/>
            <w:bottom w:val="none" w:sz="0" w:space="0" w:color="auto"/>
            <w:right w:val="none" w:sz="0" w:space="0" w:color="auto"/>
          </w:divBdr>
        </w:div>
        <w:div w:id="1934430320">
          <w:blockQuote w:val="1"/>
          <w:marLeft w:val="720"/>
          <w:marRight w:val="720"/>
          <w:marTop w:val="100"/>
          <w:marBottom w:val="100"/>
          <w:divBdr>
            <w:top w:val="none" w:sz="0" w:space="0" w:color="auto"/>
            <w:left w:val="none" w:sz="0" w:space="0" w:color="auto"/>
            <w:bottom w:val="none" w:sz="0" w:space="0" w:color="auto"/>
            <w:right w:val="none" w:sz="0" w:space="0" w:color="auto"/>
          </w:divBdr>
        </w:div>
        <w:div w:id="731463587">
          <w:marLeft w:val="0"/>
          <w:marRight w:val="0"/>
          <w:marTop w:val="0"/>
          <w:marBottom w:val="0"/>
          <w:divBdr>
            <w:top w:val="none" w:sz="0" w:space="0" w:color="auto"/>
            <w:left w:val="none" w:sz="0" w:space="0" w:color="auto"/>
            <w:bottom w:val="none" w:sz="0" w:space="0" w:color="auto"/>
            <w:right w:val="none" w:sz="0" w:space="0" w:color="auto"/>
          </w:divBdr>
        </w:div>
        <w:div w:id="652028616">
          <w:marLeft w:val="0"/>
          <w:marRight w:val="0"/>
          <w:marTop w:val="0"/>
          <w:marBottom w:val="0"/>
          <w:divBdr>
            <w:top w:val="none" w:sz="0" w:space="0" w:color="auto"/>
            <w:left w:val="none" w:sz="0" w:space="0" w:color="auto"/>
            <w:bottom w:val="none" w:sz="0" w:space="0" w:color="auto"/>
            <w:right w:val="none" w:sz="0" w:space="0" w:color="auto"/>
          </w:divBdr>
        </w:div>
        <w:div w:id="185411496">
          <w:marLeft w:val="0"/>
          <w:marRight w:val="0"/>
          <w:marTop w:val="0"/>
          <w:marBottom w:val="0"/>
          <w:divBdr>
            <w:top w:val="none" w:sz="0" w:space="0" w:color="auto"/>
            <w:left w:val="none" w:sz="0" w:space="0" w:color="auto"/>
            <w:bottom w:val="none" w:sz="0" w:space="0" w:color="auto"/>
            <w:right w:val="none" w:sz="0" w:space="0" w:color="auto"/>
          </w:divBdr>
        </w:div>
      </w:divsChild>
    </w:div>
    <w:div w:id="717626665">
      <w:bodyDiv w:val="1"/>
      <w:marLeft w:val="0"/>
      <w:marRight w:val="0"/>
      <w:marTop w:val="0"/>
      <w:marBottom w:val="0"/>
      <w:divBdr>
        <w:top w:val="none" w:sz="0" w:space="0" w:color="auto"/>
        <w:left w:val="none" w:sz="0" w:space="0" w:color="auto"/>
        <w:bottom w:val="none" w:sz="0" w:space="0" w:color="auto"/>
        <w:right w:val="none" w:sz="0" w:space="0" w:color="auto"/>
      </w:divBdr>
    </w:div>
    <w:div w:id="821510524">
      <w:bodyDiv w:val="1"/>
      <w:marLeft w:val="0"/>
      <w:marRight w:val="0"/>
      <w:marTop w:val="0"/>
      <w:marBottom w:val="0"/>
      <w:divBdr>
        <w:top w:val="none" w:sz="0" w:space="0" w:color="auto"/>
        <w:left w:val="none" w:sz="0" w:space="0" w:color="auto"/>
        <w:bottom w:val="none" w:sz="0" w:space="0" w:color="auto"/>
        <w:right w:val="none" w:sz="0" w:space="0" w:color="auto"/>
      </w:divBdr>
      <w:divsChild>
        <w:div w:id="1524974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129476">
          <w:marLeft w:val="0"/>
          <w:marRight w:val="0"/>
          <w:marTop w:val="0"/>
          <w:marBottom w:val="0"/>
          <w:divBdr>
            <w:top w:val="none" w:sz="0" w:space="0" w:color="auto"/>
            <w:left w:val="none" w:sz="0" w:space="0" w:color="auto"/>
            <w:bottom w:val="none" w:sz="0" w:space="0" w:color="auto"/>
            <w:right w:val="none" w:sz="0" w:space="0" w:color="auto"/>
          </w:divBdr>
        </w:div>
      </w:divsChild>
    </w:div>
    <w:div w:id="918754041">
      <w:bodyDiv w:val="1"/>
      <w:marLeft w:val="0"/>
      <w:marRight w:val="0"/>
      <w:marTop w:val="0"/>
      <w:marBottom w:val="0"/>
      <w:divBdr>
        <w:top w:val="none" w:sz="0" w:space="0" w:color="auto"/>
        <w:left w:val="none" w:sz="0" w:space="0" w:color="auto"/>
        <w:bottom w:val="none" w:sz="0" w:space="0" w:color="auto"/>
        <w:right w:val="none" w:sz="0" w:space="0" w:color="auto"/>
      </w:divBdr>
    </w:div>
    <w:div w:id="1039664302">
      <w:bodyDiv w:val="1"/>
      <w:marLeft w:val="0"/>
      <w:marRight w:val="0"/>
      <w:marTop w:val="0"/>
      <w:marBottom w:val="0"/>
      <w:divBdr>
        <w:top w:val="none" w:sz="0" w:space="0" w:color="auto"/>
        <w:left w:val="none" w:sz="0" w:space="0" w:color="auto"/>
        <w:bottom w:val="none" w:sz="0" w:space="0" w:color="auto"/>
        <w:right w:val="none" w:sz="0" w:space="0" w:color="auto"/>
      </w:divBdr>
    </w:div>
    <w:div w:id="1045567583">
      <w:bodyDiv w:val="1"/>
      <w:marLeft w:val="0"/>
      <w:marRight w:val="0"/>
      <w:marTop w:val="0"/>
      <w:marBottom w:val="0"/>
      <w:divBdr>
        <w:top w:val="none" w:sz="0" w:space="0" w:color="auto"/>
        <w:left w:val="none" w:sz="0" w:space="0" w:color="auto"/>
        <w:bottom w:val="none" w:sz="0" w:space="0" w:color="auto"/>
        <w:right w:val="none" w:sz="0" w:space="0" w:color="auto"/>
      </w:divBdr>
    </w:div>
    <w:div w:id="1179782279">
      <w:bodyDiv w:val="1"/>
      <w:marLeft w:val="0"/>
      <w:marRight w:val="0"/>
      <w:marTop w:val="0"/>
      <w:marBottom w:val="0"/>
      <w:divBdr>
        <w:top w:val="none" w:sz="0" w:space="0" w:color="auto"/>
        <w:left w:val="none" w:sz="0" w:space="0" w:color="auto"/>
        <w:bottom w:val="none" w:sz="0" w:space="0" w:color="auto"/>
        <w:right w:val="none" w:sz="0" w:space="0" w:color="auto"/>
      </w:divBdr>
    </w:div>
    <w:div w:id="1289437342">
      <w:bodyDiv w:val="1"/>
      <w:marLeft w:val="0"/>
      <w:marRight w:val="0"/>
      <w:marTop w:val="0"/>
      <w:marBottom w:val="0"/>
      <w:divBdr>
        <w:top w:val="none" w:sz="0" w:space="0" w:color="auto"/>
        <w:left w:val="none" w:sz="0" w:space="0" w:color="auto"/>
        <w:bottom w:val="none" w:sz="0" w:space="0" w:color="auto"/>
        <w:right w:val="none" w:sz="0" w:space="0" w:color="auto"/>
      </w:divBdr>
      <w:divsChild>
        <w:div w:id="967275887">
          <w:marLeft w:val="0"/>
          <w:marRight w:val="0"/>
          <w:marTop w:val="0"/>
          <w:marBottom w:val="0"/>
          <w:divBdr>
            <w:top w:val="none" w:sz="0" w:space="0" w:color="auto"/>
            <w:left w:val="none" w:sz="0" w:space="0" w:color="auto"/>
            <w:bottom w:val="none" w:sz="0" w:space="0" w:color="auto"/>
            <w:right w:val="none" w:sz="0" w:space="0" w:color="auto"/>
          </w:divBdr>
          <w:divsChild>
            <w:div w:id="1897231470">
              <w:marLeft w:val="0"/>
              <w:marRight w:val="0"/>
              <w:marTop w:val="0"/>
              <w:marBottom w:val="0"/>
              <w:divBdr>
                <w:top w:val="none" w:sz="0" w:space="0" w:color="auto"/>
                <w:left w:val="none" w:sz="0" w:space="0" w:color="auto"/>
                <w:bottom w:val="none" w:sz="0" w:space="0" w:color="auto"/>
                <w:right w:val="none" w:sz="0" w:space="0" w:color="auto"/>
              </w:divBdr>
              <w:divsChild>
                <w:div w:id="461272675">
                  <w:marLeft w:val="0"/>
                  <w:marRight w:val="0"/>
                  <w:marTop w:val="0"/>
                  <w:marBottom w:val="0"/>
                  <w:divBdr>
                    <w:top w:val="none" w:sz="0" w:space="0" w:color="auto"/>
                    <w:left w:val="none" w:sz="0" w:space="0" w:color="auto"/>
                    <w:bottom w:val="none" w:sz="0" w:space="0" w:color="auto"/>
                    <w:right w:val="none" w:sz="0" w:space="0" w:color="auto"/>
                  </w:divBdr>
                  <w:divsChild>
                    <w:div w:id="825510881">
                      <w:marLeft w:val="0"/>
                      <w:marRight w:val="0"/>
                      <w:marTop w:val="0"/>
                      <w:marBottom w:val="0"/>
                      <w:divBdr>
                        <w:top w:val="none" w:sz="0" w:space="0" w:color="auto"/>
                        <w:left w:val="none" w:sz="0" w:space="0" w:color="auto"/>
                        <w:bottom w:val="none" w:sz="0" w:space="0" w:color="auto"/>
                        <w:right w:val="none" w:sz="0" w:space="0" w:color="auto"/>
                      </w:divBdr>
                      <w:divsChild>
                        <w:div w:id="18166689">
                          <w:marLeft w:val="0"/>
                          <w:marRight w:val="0"/>
                          <w:marTop w:val="0"/>
                          <w:marBottom w:val="0"/>
                          <w:divBdr>
                            <w:top w:val="none" w:sz="0" w:space="0" w:color="auto"/>
                            <w:left w:val="none" w:sz="0" w:space="0" w:color="auto"/>
                            <w:bottom w:val="none" w:sz="0" w:space="0" w:color="auto"/>
                            <w:right w:val="none" w:sz="0" w:space="0" w:color="auto"/>
                          </w:divBdr>
                          <w:divsChild>
                            <w:div w:id="961956455">
                              <w:marLeft w:val="0"/>
                              <w:marRight w:val="0"/>
                              <w:marTop w:val="0"/>
                              <w:marBottom w:val="0"/>
                              <w:divBdr>
                                <w:top w:val="none" w:sz="0" w:space="0" w:color="auto"/>
                                <w:left w:val="none" w:sz="0" w:space="0" w:color="auto"/>
                                <w:bottom w:val="none" w:sz="0" w:space="0" w:color="auto"/>
                                <w:right w:val="none" w:sz="0" w:space="0" w:color="auto"/>
                              </w:divBdr>
                              <w:divsChild>
                                <w:div w:id="2025785146">
                                  <w:marLeft w:val="0"/>
                                  <w:marRight w:val="0"/>
                                  <w:marTop w:val="0"/>
                                  <w:marBottom w:val="0"/>
                                  <w:divBdr>
                                    <w:top w:val="none" w:sz="0" w:space="0" w:color="auto"/>
                                    <w:left w:val="none" w:sz="0" w:space="0" w:color="auto"/>
                                    <w:bottom w:val="none" w:sz="0" w:space="0" w:color="auto"/>
                                    <w:right w:val="none" w:sz="0" w:space="0" w:color="auto"/>
                                  </w:divBdr>
                                  <w:divsChild>
                                    <w:div w:id="1615625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1809893">
      <w:bodyDiv w:val="1"/>
      <w:marLeft w:val="0"/>
      <w:marRight w:val="0"/>
      <w:marTop w:val="0"/>
      <w:marBottom w:val="0"/>
      <w:divBdr>
        <w:top w:val="none" w:sz="0" w:space="0" w:color="auto"/>
        <w:left w:val="none" w:sz="0" w:space="0" w:color="auto"/>
        <w:bottom w:val="none" w:sz="0" w:space="0" w:color="auto"/>
        <w:right w:val="none" w:sz="0" w:space="0" w:color="auto"/>
      </w:divBdr>
    </w:div>
    <w:div w:id="1308588811">
      <w:bodyDiv w:val="1"/>
      <w:marLeft w:val="0"/>
      <w:marRight w:val="0"/>
      <w:marTop w:val="0"/>
      <w:marBottom w:val="0"/>
      <w:divBdr>
        <w:top w:val="none" w:sz="0" w:space="0" w:color="auto"/>
        <w:left w:val="none" w:sz="0" w:space="0" w:color="auto"/>
        <w:bottom w:val="none" w:sz="0" w:space="0" w:color="auto"/>
        <w:right w:val="none" w:sz="0" w:space="0" w:color="auto"/>
      </w:divBdr>
    </w:div>
    <w:div w:id="1313025711">
      <w:bodyDiv w:val="1"/>
      <w:marLeft w:val="0"/>
      <w:marRight w:val="0"/>
      <w:marTop w:val="0"/>
      <w:marBottom w:val="0"/>
      <w:divBdr>
        <w:top w:val="none" w:sz="0" w:space="0" w:color="auto"/>
        <w:left w:val="none" w:sz="0" w:space="0" w:color="auto"/>
        <w:bottom w:val="none" w:sz="0" w:space="0" w:color="auto"/>
        <w:right w:val="none" w:sz="0" w:space="0" w:color="auto"/>
      </w:divBdr>
    </w:div>
    <w:div w:id="1314722351">
      <w:bodyDiv w:val="1"/>
      <w:marLeft w:val="0"/>
      <w:marRight w:val="0"/>
      <w:marTop w:val="0"/>
      <w:marBottom w:val="0"/>
      <w:divBdr>
        <w:top w:val="none" w:sz="0" w:space="0" w:color="auto"/>
        <w:left w:val="none" w:sz="0" w:space="0" w:color="auto"/>
        <w:bottom w:val="none" w:sz="0" w:space="0" w:color="auto"/>
        <w:right w:val="none" w:sz="0" w:space="0" w:color="auto"/>
      </w:divBdr>
    </w:div>
    <w:div w:id="1359702678">
      <w:bodyDiv w:val="1"/>
      <w:marLeft w:val="0"/>
      <w:marRight w:val="0"/>
      <w:marTop w:val="0"/>
      <w:marBottom w:val="0"/>
      <w:divBdr>
        <w:top w:val="none" w:sz="0" w:space="0" w:color="auto"/>
        <w:left w:val="none" w:sz="0" w:space="0" w:color="auto"/>
        <w:bottom w:val="none" w:sz="0" w:space="0" w:color="auto"/>
        <w:right w:val="none" w:sz="0" w:space="0" w:color="auto"/>
      </w:divBdr>
    </w:div>
    <w:div w:id="1487164351">
      <w:bodyDiv w:val="1"/>
      <w:marLeft w:val="0"/>
      <w:marRight w:val="0"/>
      <w:marTop w:val="0"/>
      <w:marBottom w:val="0"/>
      <w:divBdr>
        <w:top w:val="none" w:sz="0" w:space="0" w:color="auto"/>
        <w:left w:val="none" w:sz="0" w:space="0" w:color="auto"/>
        <w:bottom w:val="none" w:sz="0" w:space="0" w:color="auto"/>
        <w:right w:val="none" w:sz="0" w:space="0" w:color="auto"/>
      </w:divBdr>
    </w:div>
    <w:div w:id="1487816885">
      <w:bodyDiv w:val="1"/>
      <w:marLeft w:val="0"/>
      <w:marRight w:val="0"/>
      <w:marTop w:val="0"/>
      <w:marBottom w:val="0"/>
      <w:divBdr>
        <w:top w:val="none" w:sz="0" w:space="0" w:color="auto"/>
        <w:left w:val="none" w:sz="0" w:space="0" w:color="auto"/>
        <w:bottom w:val="none" w:sz="0" w:space="0" w:color="auto"/>
        <w:right w:val="none" w:sz="0" w:space="0" w:color="auto"/>
      </w:divBdr>
    </w:div>
    <w:div w:id="1577474515">
      <w:bodyDiv w:val="1"/>
      <w:marLeft w:val="0"/>
      <w:marRight w:val="0"/>
      <w:marTop w:val="0"/>
      <w:marBottom w:val="0"/>
      <w:divBdr>
        <w:top w:val="none" w:sz="0" w:space="0" w:color="auto"/>
        <w:left w:val="none" w:sz="0" w:space="0" w:color="auto"/>
        <w:bottom w:val="none" w:sz="0" w:space="0" w:color="auto"/>
        <w:right w:val="none" w:sz="0" w:space="0" w:color="auto"/>
      </w:divBdr>
    </w:div>
    <w:div w:id="1645740635">
      <w:bodyDiv w:val="1"/>
      <w:marLeft w:val="0"/>
      <w:marRight w:val="0"/>
      <w:marTop w:val="0"/>
      <w:marBottom w:val="0"/>
      <w:divBdr>
        <w:top w:val="none" w:sz="0" w:space="0" w:color="auto"/>
        <w:left w:val="none" w:sz="0" w:space="0" w:color="auto"/>
        <w:bottom w:val="none" w:sz="0" w:space="0" w:color="auto"/>
        <w:right w:val="none" w:sz="0" w:space="0" w:color="auto"/>
      </w:divBdr>
    </w:div>
    <w:div w:id="1783723002">
      <w:bodyDiv w:val="1"/>
      <w:marLeft w:val="0"/>
      <w:marRight w:val="0"/>
      <w:marTop w:val="0"/>
      <w:marBottom w:val="0"/>
      <w:divBdr>
        <w:top w:val="none" w:sz="0" w:space="0" w:color="auto"/>
        <w:left w:val="none" w:sz="0" w:space="0" w:color="auto"/>
        <w:bottom w:val="none" w:sz="0" w:space="0" w:color="auto"/>
        <w:right w:val="none" w:sz="0" w:space="0" w:color="auto"/>
      </w:divBdr>
    </w:div>
    <w:div w:id="1814760291">
      <w:bodyDiv w:val="1"/>
      <w:marLeft w:val="0"/>
      <w:marRight w:val="0"/>
      <w:marTop w:val="0"/>
      <w:marBottom w:val="0"/>
      <w:divBdr>
        <w:top w:val="none" w:sz="0" w:space="0" w:color="auto"/>
        <w:left w:val="none" w:sz="0" w:space="0" w:color="auto"/>
        <w:bottom w:val="none" w:sz="0" w:space="0" w:color="auto"/>
        <w:right w:val="none" w:sz="0" w:space="0" w:color="auto"/>
      </w:divBdr>
    </w:div>
    <w:div w:id="1893344621">
      <w:bodyDiv w:val="1"/>
      <w:marLeft w:val="0"/>
      <w:marRight w:val="0"/>
      <w:marTop w:val="0"/>
      <w:marBottom w:val="0"/>
      <w:divBdr>
        <w:top w:val="none" w:sz="0" w:space="0" w:color="auto"/>
        <w:left w:val="none" w:sz="0" w:space="0" w:color="auto"/>
        <w:bottom w:val="none" w:sz="0" w:space="0" w:color="auto"/>
        <w:right w:val="none" w:sz="0" w:space="0" w:color="auto"/>
      </w:divBdr>
    </w:div>
    <w:div w:id="1902935568">
      <w:bodyDiv w:val="1"/>
      <w:marLeft w:val="0"/>
      <w:marRight w:val="0"/>
      <w:marTop w:val="0"/>
      <w:marBottom w:val="0"/>
      <w:divBdr>
        <w:top w:val="none" w:sz="0" w:space="0" w:color="auto"/>
        <w:left w:val="none" w:sz="0" w:space="0" w:color="auto"/>
        <w:bottom w:val="none" w:sz="0" w:space="0" w:color="auto"/>
        <w:right w:val="none" w:sz="0" w:space="0" w:color="auto"/>
      </w:divBdr>
    </w:div>
    <w:div w:id="1917278149">
      <w:bodyDiv w:val="1"/>
      <w:marLeft w:val="0"/>
      <w:marRight w:val="0"/>
      <w:marTop w:val="0"/>
      <w:marBottom w:val="0"/>
      <w:divBdr>
        <w:top w:val="none" w:sz="0" w:space="0" w:color="auto"/>
        <w:left w:val="none" w:sz="0" w:space="0" w:color="auto"/>
        <w:bottom w:val="none" w:sz="0" w:space="0" w:color="auto"/>
        <w:right w:val="none" w:sz="0" w:space="0" w:color="auto"/>
      </w:divBdr>
      <w:divsChild>
        <w:div w:id="1525511596">
          <w:marLeft w:val="0"/>
          <w:marRight w:val="0"/>
          <w:marTop w:val="0"/>
          <w:marBottom w:val="0"/>
          <w:divBdr>
            <w:top w:val="none" w:sz="0" w:space="0" w:color="242424"/>
            <w:left w:val="none" w:sz="0" w:space="0" w:color="242424"/>
            <w:bottom w:val="none" w:sz="0" w:space="0" w:color="242424"/>
            <w:right w:val="none" w:sz="0" w:space="0" w:color="242424"/>
          </w:divBdr>
        </w:div>
      </w:divsChild>
    </w:div>
    <w:div w:id="20427057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07/relationships/diagramDrawing" Target="diagrams/drawing1.xml"/><Relationship Id="rId18" Type="http://schemas.openxmlformats.org/officeDocument/2006/relationships/image" Target="media/image2.png"/><Relationship Id="rId3" Type="http://schemas.openxmlformats.org/officeDocument/2006/relationships/customXml" Target="../customXml/item3.xml"/><Relationship Id="rId21" Type="http://schemas.openxmlformats.org/officeDocument/2006/relationships/image" Target="media/image5.emf"/><Relationship Id="rId7" Type="http://schemas.openxmlformats.org/officeDocument/2006/relationships/webSettings" Target="webSettings.xml"/><Relationship Id="rId12" Type="http://schemas.openxmlformats.org/officeDocument/2006/relationships/diagramColors" Target="diagrams/colors1.xml"/><Relationship Id="rId17" Type="http://schemas.openxmlformats.org/officeDocument/2006/relationships/hyperlink" Target="https://www.kroll.com/en/insights/publications/cost-of-capital/recommended-eurozone-equity-risk-premium-corresponding-risk-free-rates" TargetMode="External"/><Relationship Id="rId2" Type="http://schemas.openxmlformats.org/officeDocument/2006/relationships/customXml" Target="../customXml/item2.xml"/><Relationship Id="rId16" Type="http://schemas.openxmlformats.org/officeDocument/2006/relationships/hyperlink" Target="https://www.investing.com/rates-bonds/germany-10-year-bond-yield-historical-data?utm_source=chatgpt.com"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diagramQuickStyle" Target="diagrams/quickStyle1.xm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s://www.euribor-rates.eu/en/euribor-rates-by-year/2025/?utm_source=chatgpt.com" TargetMode="External"/><Relationship Id="rId23" Type="http://schemas.openxmlformats.org/officeDocument/2006/relationships/fontTable" Target="fontTable.xml"/><Relationship Id="rId10" Type="http://schemas.openxmlformats.org/officeDocument/2006/relationships/diagramLayout" Target="diagrams/layout1.xml"/><Relationship Id="rId19"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diagramData" Target="diagrams/data1.xml"/><Relationship Id="rId14" Type="http://schemas.openxmlformats.org/officeDocument/2006/relationships/hyperlink" Target="https://www.euribor-rates.eu/en/current-euribor-rates/3/euribor-rate-6-months/?utm_source=chatgpt.com" TargetMode="External"/><Relationship Id="rId22" Type="http://schemas.openxmlformats.org/officeDocument/2006/relationships/image" Target="media/image6.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F8EAFB2-E327-4D58-AE24-E65D0173C24E}" type="doc">
      <dgm:prSet loTypeId="urn:microsoft.com/office/officeart/2009/3/layout/StepUpProcess" loCatId="process" qsTypeId="urn:microsoft.com/office/officeart/2005/8/quickstyle/simple1" qsCatId="simple" csTypeId="urn:microsoft.com/office/officeart/2005/8/colors/accent1_2" csCatId="accent1" phldr="1"/>
      <dgm:spPr/>
      <dgm:t>
        <a:bodyPr/>
        <a:lstStyle/>
        <a:p>
          <a:endParaRPr lang="it-IT"/>
        </a:p>
      </dgm:t>
    </dgm:pt>
    <dgm:pt modelId="{FB1EF945-969D-43FF-8AE4-8D0D661BB9BB}">
      <dgm:prSet phldrT="[Testo]"/>
      <dgm:spPr/>
      <dgm:t>
        <a:bodyPr/>
        <a:lstStyle/>
        <a:p>
          <a:pPr>
            <a:buFont typeface="Symbol" panose="05050102010706020507" pitchFamily="18" charset="2"/>
            <a:buChar char=""/>
          </a:pPr>
          <a:r>
            <a:rPr lang="it-IT" b="1"/>
            <a:t>Base di partenza  WACC</a:t>
          </a:r>
          <a:endParaRPr lang="it-IT"/>
        </a:p>
      </dgm:t>
    </dgm:pt>
    <dgm:pt modelId="{EBDE1E32-E850-4279-989A-CDF46D0EFC84}" type="parTrans" cxnId="{92E21D5F-25D3-4764-A712-10B049B9FC75}">
      <dgm:prSet/>
      <dgm:spPr/>
      <dgm:t>
        <a:bodyPr/>
        <a:lstStyle/>
        <a:p>
          <a:endParaRPr lang="it-IT"/>
        </a:p>
      </dgm:t>
    </dgm:pt>
    <dgm:pt modelId="{91B95DBA-9449-4633-9B2A-DA1B9726AC4B}" type="sibTrans" cxnId="{92E21D5F-25D3-4764-A712-10B049B9FC75}">
      <dgm:prSet/>
      <dgm:spPr/>
      <dgm:t>
        <a:bodyPr/>
        <a:lstStyle/>
        <a:p>
          <a:endParaRPr lang="it-IT"/>
        </a:p>
      </dgm:t>
    </dgm:pt>
    <dgm:pt modelId="{92876138-1775-4235-BE3C-71F7700916A2}">
      <dgm:prSet/>
      <dgm:spPr/>
      <dgm:t>
        <a:bodyPr/>
        <a:lstStyle/>
        <a:p>
          <a:pPr>
            <a:buNone/>
          </a:pPr>
          <a:r>
            <a:rPr lang="it-IT"/>
            <a:t>Si parte spesso dal Weighted Average Cost of Capital, che riflette il costo medio ponderato di debito ed equity.</a:t>
          </a:r>
        </a:p>
      </dgm:t>
    </dgm:pt>
    <dgm:pt modelId="{4DE98F8A-9692-4F3A-A63D-072EE2AA4E53}" type="parTrans" cxnId="{4354B85C-C9D5-4C49-83BC-CED6235CC18F}">
      <dgm:prSet/>
      <dgm:spPr/>
      <dgm:t>
        <a:bodyPr/>
        <a:lstStyle/>
        <a:p>
          <a:endParaRPr lang="it-IT"/>
        </a:p>
      </dgm:t>
    </dgm:pt>
    <dgm:pt modelId="{338FF438-579B-4DFF-AA8A-8C3F2B5BA550}" type="sibTrans" cxnId="{4354B85C-C9D5-4C49-83BC-CED6235CC18F}">
      <dgm:prSet/>
      <dgm:spPr/>
      <dgm:t>
        <a:bodyPr/>
        <a:lstStyle/>
        <a:p>
          <a:endParaRPr lang="it-IT"/>
        </a:p>
      </dgm:t>
    </dgm:pt>
    <dgm:pt modelId="{3076A3B5-134C-4CF6-9738-8DA0217BFA2A}">
      <dgm:prSet/>
      <dgm:spPr/>
      <dgm:t>
        <a:bodyPr/>
        <a:lstStyle/>
        <a:p>
          <a:pPr>
            <a:buFont typeface="Symbol" panose="05050102010706020507" pitchFamily="18" charset="2"/>
            <a:buChar char=""/>
          </a:pPr>
          <a:r>
            <a:rPr lang="it-IT" b="1"/>
            <a:t>Premio per il rischio specifico</a:t>
          </a:r>
          <a:endParaRPr lang="it-IT"/>
        </a:p>
      </dgm:t>
    </dgm:pt>
    <dgm:pt modelId="{72CA7D26-4D6E-4058-B8E9-205E4FEEEC20}" type="parTrans" cxnId="{F4EE4231-DA5E-44E8-B3F5-E0E129867081}">
      <dgm:prSet/>
      <dgm:spPr/>
      <dgm:t>
        <a:bodyPr/>
        <a:lstStyle/>
        <a:p>
          <a:endParaRPr lang="it-IT"/>
        </a:p>
      </dgm:t>
    </dgm:pt>
    <dgm:pt modelId="{8560EB18-8BDC-48FB-8902-F6B0995FCECA}" type="sibTrans" cxnId="{F4EE4231-DA5E-44E8-B3F5-E0E129867081}">
      <dgm:prSet/>
      <dgm:spPr/>
      <dgm:t>
        <a:bodyPr/>
        <a:lstStyle/>
        <a:p>
          <a:endParaRPr lang="it-IT"/>
        </a:p>
      </dgm:t>
    </dgm:pt>
    <dgm:pt modelId="{8757CA5C-516C-4DE5-BD78-F025D541CCD6}">
      <dgm:prSet/>
      <dgm:spPr/>
      <dgm:t>
        <a:bodyPr/>
        <a:lstStyle/>
        <a:p>
          <a:pPr>
            <a:buFont typeface="Symbol" panose="05050102010706020507" pitchFamily="18" charset="2"/>
            <a:buChar char=""/>
          </a:pPr>
          <a:r>
            <a:rPr lang="it-IT" b="1"/>
            <a:t>Strategia e liquidità aziendale</a:t>
          </a:r>
          <a:endParaRPr lang="it-IT"/>
        </a:p>
      </dgm:t>
    </dgm:pt>
    <dgm:pt modelId="{5DA2DEB8-B31A-47BF-9FB2-26A8A40C40C0}" type="parTrans" cxnId="{E91597F6-7806-46F8-9CB6-C465468A849C}">
      <dgm:prSet/>
      <dgm:spPr/>
      <dgm:t>
        <a:bodyPr/>
        <a:lstStyle/>
        <a:p>
          <a:endParaRPr lang="it-IT"/>
        </a:p>
      </dgm:t>
    </dgm:pt>
    <dgm:pt modelId="{481C86BF-2425-4335-A4E4-23C730835E31}" type="sibTrans" cxnId="{E91597F6-7806-46F8-9CB6-C465468A849C}">
      <dgm:prSet/>
      <dgm:spPr/>
      <dgm:t>
        <a:bodyPr/>
        <a:lstStyle/>
        <a:p>
          <a:endParaRPr lang="it-IT"/>
        </a:p>
      </dgm:t>
    </dgm:pt>
    <dgm:pt modelId="{3E7AF0F9-5DC0-4A86-B2E8-80814D910EB8}">
      <dgm:prSet/>
      <dgm:spPr/>
      <dgm:t>
        <a:bodyPr/>
        <a:lstStyle/>
        <a:p>
          <a:r>
            <a:rPr lang="it-IT"/>
            <a:t>In periodi di capitale scarso l’impresa può alzare la hurdle; viceversa, può abbassarla per accelerare la crescita.</a:t>
          </a:r>
        </a:p>
      </dgm:t>
    </dgm:pt>
    <dgm:pt modelId="{8FB8EA15-A9C1-481C-BE31-F994960ACFF9}" type="parTrans" cxnId="{F8F251CE-F7C4-43B2-899A-5446FBEA4D60}">
      <dgm:prSet/>
      <dgm:spPr/>
      <dgm:t>
        <a:bodyPr/>
        <a:lstStyle/>
        <a:p>
          <a:endParaRPr lang="it-IT"/>
        </a:p>
      </dgm:t>
    </dgm:pt>
    <dgm:pt modelId="{23F447C0-9BC4-4455-A45E-72824EA4B8EF}" type="sibTrans" cxnId="{F8F251CE-F7C4-43B2-899A-5446FBEA4D60}">
      <dgm:prSet/>
      <dgm:spPr/>
      <dgm:t>
        <a:bodyPr/>
        <a:lstStyle/>
        <a:p>
          <a:endParaRPr lang="it-IT"/>
        </a:p>
      </dgm:t>
    </dgm:pt>
    <dgm:pt modelId="{A1B4FC0F-3872-4491-900D-D16B624BD9D0}">
      <dgm:prSet/>
      <dgm:spPr/>
      <dgm:t>
        <a:bodyPr/>
        <a:lstStyle/>
        <a:p>
          <a:pPr>
            <a:buFont typeface="Symbol" panose="05050102010706020507" pitchFamily="18" charset="2"/>
            <a:buChar char=""/>
          </a:pPr>
          <a:r>
            <a:rPr lang="it-IT"/>
            <a:t>Aggiunta (o sottrazione) di un spread per: settore, dimensione, Paese, tecnologia, execution risk.</a:t>
          </a:r>
        </a:p>
      </dgm:t>
    </dgm:pt>
    <dgm:pt modelId="{DC6687A8-618B-40A8-A455-85D9D6392FEC}" type="parTrans" cxnId="{711D9187-AA1B-4020-A67B-1A776A550CF3}">
      <dgm:prSet/>
      <dgm:spPr/>
      <dgm:t>
        <a:bodyPr/>
        <a:lstStyle/>
        <a:p>
          <a:endParaRPr lang="it-IT"/>
        </a:p>
      </dgm:t>
    </dgm:pt>
    <dgm:pt modelId="{58C0D15C-C76F-4514-B057-2E2E104361A9}" type="sibTrans" cxnId="{711D9187-AA1B-4020-A67B-1A776A550CF3}">
      <dgm:prSet/>
      <dgm:spPr/>
      <dgm:t>
        <a:bodyPr/>
        <a:lstStyle/>
        <a:p>
          <a:endParaRPr lang="it-IT"/>
        </a:p>
      </dgm:t>
    </dgm:pt>
    <dgm:pt modelId="{6874BDB3-E834-438E-82CC-FE3D1B9B2D04}">
      <dgm:prSet/>
      <dgm:spPr/>
      <dgm:t>
        <a:bodyPr/>
        <a:lstStyle/>
        <a:p>
          <a:r>
            <a:rPr lang="it-IT" b="1"/>
            <a:t>Conferma dell'investimento</a:t>
          </a:r>
        </a:p>
      </dgm:t>
    </dgm:pt>
    <dgm:pt modelId="{A7A74B3B-1F6A-4DE8-AC9C-90CF35E36780}" type="parTrans" cxnId="{8ACC1161-588A-43DF-A74D-0CCB15584309}">
      <dgm:prSet/>
      <dgm:spPr/>
      <dgm:t>
        <a:bodyPr/>
        <a:lstStyle/>
        <a:p>
          <a:endParaRPr lang="it-IT"/>
        </a:p>
      </dgm:t>
    </dgm:pt>
    <dgm:pt modelId="{6B847B6F-0CA0-4047-9E3B-B670FAE775AC}" type="sibTrans" cxnId="{8ACC1161-588A-43DF-A74D-0CCB15584309}">
      <dgm:prSet/>
      <dgm:spPr/>
      <dgm:t>
        <a:bodyPr/>
        <a:lstStyle/>
        <a:p>
          <a:endParaRPr lang="it-IT"/>
        </a:p>
      </dgm:t>
    </dgm:pt>
    <dgm:pt modelId="{12EE8C25-DE92-4DE8-85F8-29D93F011806}">
      <dgm:prSet/>
      <dgm:spPr/>
      <dgm:t>
        <a:bodyPr/>
        <a:lstStyle/>
        <a:p>
          <a:r>
            <a:rPr lang="it-IT" b="1"/>
            <a:t>solo se IRR&gt;Hurdle</a:t>
          </a:r>
        </a:p>
      </dgm:t>
    </dgm:pt>
    <dgm:pt modelId="{657E133D-2C3A-4B22-BD74-6D82EAB4649B}" type="parTrans" cxnId="{95923FBD-B510-459A-989F-AB3CDB5FD905}">
      <dgm:prSet/>
      <dgm:spPr/>
      <dgm:t>
        <a:bodyPr/>
        <a:lstStyle/>
        <a:p>
          <a:endParaRPr lang="it-IT"/>
        </a:p>
      </dgm:t>
    </dgm:pt>
    <dgm:pt modelId="{F5DDF331-FECE-4FED-A4A9-DECD541FD543}" type="sibTrans" cxnId="{95923FBD-B510-459A-989F-AB3CDB5FD905}">
      <dgm:prSet/>
      <dgm:spPr/>
      <dgm:t>
        <a:bodyPr/>
        <a:lstStyle/>
        <a:p>
          <a:endParaRPr lang="it-IT"/>
        </a:p>
      </dgm:t>
    </dgm:pt>
    <dgm:pt modelId="{08D3CD11-5DCE-413A-B85A-9B4A562837DA}" type="pres">
      <dgm:prSet presAssocID="{2F8EAFB2-E327-4D58-AE24-E65D0173C24E}" presName="rootnode" presStyleCnt="0">
        <dgm:presLayoutVars>
          <dgm:chMax/>
          <dgm:chPref/>
          <dgm:dir/>
          <dgm:animLvl val="lvl"/>
        </dgm:presLayoutVars>
      </dgm:prSet>
      <dgm:spPr/>
    </dgm:pt>
    <dgm:pt modelId="{38B91E9D-B053-461E-85C2-F75C0F7DBAF2}" type="pres">
      <dgm:prSet presAssocID="{FB1EF945-969D-43FF-8AE4-8D0D661BB9BB}" presName="composite" presStyleCnt="0"/>
      <dgm:spPr/>
    </dgm:pt>
    <dgm:pt modelId="{9586BA9A-F3B4-4D84-B5F9-6A54D9AD67A0}" type="pres">
      <dgm:prSet presAssocID="{FB1EF945-969D-43FF-8AE4-8D0D661BB9BB}" presName="LShape" presStyleLbl="alignNode1" presStyleIdx="0" presStyleCnt="7"/>
      <dgm:spPr/>
    </dgm:pt>
    <dgm:pt modelId="{A4572C63-004B-4FB6-AA82-452F51F2D44F}" type="pres">
      <dgm:prSet presAssocID="{FB1EF945-969D-43FF-8AE4-8D0D661BB9BB}" presName="ParentText" presStyleLbl="revTx" presStyleIdx="0" presStyleCnt="4">
        <dgm:presLayoutVars>
          <dgm:chMax val="0"/>
          <dgm:chPref val="0"/>
          <dgm:bulletEnabled val="1"/>
        </dgm:presLayoutVars>
      </dgm:prSet>
      <dgm:spPr/>
    </dgm:pt>
    <dgm:pt modelId="{EA79DDBA-598E-44E8-A209-30FFED2AFA20}" type="pres">
      <dgm:prSet presAssocID="{FB1EF945-969D-43FF-8AE4-8D0D661BB9BB}" presName="Triangle" presStyleLbl="alignNode1" presStyleIdx="1" presStyleCnt="7"/>
      <dgm:spPr/>
    </dgm:pt>
    <dgm:pt modelId="{7DC07C9D-A09D-41DF-9806-478CD767C03C}" type="pres">
      <dgm:prSet presAssocID="{91B95DBA-9449-4633-9B2A-DA1B9726AC4B}" presName="sibTrans" presStyleCnt="0"/>
      <dgm:spPr/>
    </dgm:pt>
    <dgm:pt modelId="{754362C1-56FD-4C80-A522-054366B37502}" type="pres">
      <dgm:prSet presAssocID="{91B95DBA-9449-4633-9B2A-DA1B9726AC4B}" presName="space" presStyleCnt="0"/>
      <dgm:spPr/>
    </dgm:pt>
    <dgm:pt modelId="{3A717106-0DEC-46C2-A0BB-BE422BDEF9C7}" type="pres">
      <dgm:prSet presAssocID="{3076A3B5-134C-4CF6-9738-8DA0217BFA2A}" presName="composite" presStyleCnt="0"/>
      <dgm:spPr/>
    </dgm:pt>
    <dgm:pt modelId="{19C5DB90-2EB3-43DF-A6A9-D114F8782E45}" type="pres">
      <dgm:prSet presAssocID="{3076A3B5-134C-4CF6-9738-8DA0217BFA2A}" presName="LShape" presStyleLbl="alignNode1" presStyleIdx="2" presStyleCnt="7"/>
      <dgm:spPr/>
    </dgm:pt>
    <dgm:pt modelId="{3F26261F-3566-440B-BBA2-B377301B8DD0}" type="pres">
      <dgm:prSet presAssocID="{3076A3B5-134C-4CF6-9738-8DA0217BFA2A}" presName="ParentText" presStyleLbl="revTx" presStyleIdx="1" presStyleCnt="4">
        <dgm:presLayoutVars>
          <dgm:chMax val="0"/>
          <dgm:chPref val="0"/>
          <dgm:bulletEnabled val="1"/>
        </dgm:presLayoutVars>
      </dgm:prSet>
      <dgm:spPr/>
    </dgm:pt>
    <dgm:pt modelId="{E823E124-7DA9-4612-B85E-F48136F9D6B1}" type="pres">
      <dgm:prSet presAssocID="{3076A3B5-134C-4CF6-9738-8DA0217BFA2A}" presName="Triangle" presStyleLbl="alignNode1" presStyleIdx="3" presStyleCnt="7"/>
      <dgm:spPr/>
    </dgm:pt>
    <dgm:pt modelId="{8FB43B83-25A8-4AB5-9EF3-0CDED5A53A6D}" type="pres">
      <dgm:prSet presAssocID="{8560EB18-8BDC-48FB-8902-F6B0995FCECA}" presName="sibTrans" presStyleCnt="0"/>
      <dgm:spPr/>
    </dgm:pt>
    <dgm:pt modelId="{9346552B-457A-4D8E-82E0-2A3DBB737A1D}" type="pres">
      <dgm:prSet presAssocID="{8560EB18-8BDC-48FB-8902-F6B0995FCECA}" presName="space" presStyleCnt="0"/>
      <dgm:spPr/>
    </dgm:pt>
    <dgm:pt modelId="{97DFB876-DE6A-4483-BAE0-4525373C1061}" type="pres">
      <dgm:prSet presAssocID="{8757CA5C-516C-4DE5-BD78-F025D541CCD6}" presName="composite" presStyleCnt="0"/>
      <dgm:spPr/>
    </dgm:pt>
    <dgm:pt modelId="{7DD7CAA7-4959-4244-85AE-32D7E86E38FC}" type="pres">
      <dgm:prSet presAssocID="{8757CA5C-516C-4DE5-BD78-F025D541CCD6}" presName="LShape" presStyleLbl="alignNode1" presStyleIdx="4" presStyleCnt="7"/>
      <dgm:spPr/>
    </dgm:pt>
    <dgm:pt modelId="{EC574373-5030-4932-888C-3407AF412328}" type="pres">
      <dgm:prSet presAssocID="{8757CA5C-516C-4DE5-BD78-F025D541CCD6}" presName="ParentText" presStyleLbl="revTx" presStyleIdx="2" presStyleCnt="4">
        <dgm:presLayoutVars>
          <dgm:chMax val="0"/>
          <dgm:chPref val="0"/>
          <dgm:bulletEnabled val="1"/>
        </dgm:presLayoutVars>
      </dgm:prSet>
      <dgm:spPr/>
    </dgm:pt>
    <dgm:pt modelId="{46F05B40-89E9-4F54-8611-6842C9C1084E}" type="pres">
      <dgm:prSet presAssocID="{8757CA5C-516C-4DE5-BD78-F025D541CCD6}" presName="Triangle" presStyleLbl="alignNode1" presStyleIdx="5" presStyleCnt="7"/>
      <dgm:spPr/>
    </dgm:pt>
    <dgm:pt modelId="{2D3E07A2-03E7-487D-BBC5-BC6C76E8B8D7}" type="pres">
      <dgm:prSet presAssocID="{481C86BF-2425-4335-A4E4-23C730835E31}" presName="sibTrans" presStyleCnt="0"/>
      <dgm:spPr/>
    </dgm:pt>
    <dgm:pt modelId="{9FB9CB8F-E5F6-4541-874B-EAA16AEB4229}" type="pres">
      <dgm:prSet presAssocID="{481C86BF-2425-4335-A4E4-23C730835E31}" presName="space" presStyleCnt="0"/>
      <dgm:spPr/>
    </dgm:pt>
    <dgm:pt modelId="{9F37C75D-11AA-44BC-959F-7EB386950394}" type="pres">
      <dgm:prSet presAssocID="{6874BDB3-E834-438E-82CC-FE3D1B9B2D04}" presName="composite" presStyleCnt="0"/>
      <dgm:spPr/>
    </dgm:pt>
    <dgm:pt modelId="{AE6FE5DC-9B2E-4875-9F82-02FAF4C1C71F}" type="pres">
      <dgm:prSet presAssocID="{6874BDB3-E834-438E-82CC-FE3D1B9B2D04}" presName="LShape" presStyleLbl="alignNode1" presStyleIdx="6" presStyleCnt="7"/>
      <dgm:spPr/>
    </dgm:pt>
    <dgm:pt modelId="{3BCEB35F-35AF-4C64-8700-F771DE6F6D10}" type="pres">
      <dgm:prSet presAssocID="{6874BDB3-E834-438E-82CC-FE3D1B9B2D04}" presName="ParentText" presStyleLbl="revTx" presStyleIdx="3" presStyleCnt="4">
        <dgm:presLayoutVars>
          <dgm:chMax val="0"/>
          <dgm:chPref val="0"/>
          <dgm:bulletEnabled val="1"/>
        </dgm:presLayoutVars>
      </dgm:prSet>
      <dgm:spPr/>
    </dgm:pt>
  </dgm:ptLst>
  <dgm:cxnLst>
    <dgm:cxn modelId="{8338700B-1436-4216-895B-43E53C6A3651}" type="presOf" srcId="{A1B4FC0F-3872-4491-900D-D16B624BD9D0}" destId="{3F26261F-3566-440B-BBA2-B377301B8DD0}" srcOrd="0" destOrd="1" presId="urn:microsoft.com/office/officeart/2009/3/layout/StepUpProcess"/>
    <dgm:cxn modelId="{7996981C-79E1-414A-9393-093BC13708C0}" type="presOf" srcId="{12EE8C25-DE92-4DE8-85F8-29D93F011806}" destId="{3BCEB35F-35AF-4C64-8700-F771DE6F6D10}" srcOrd="0" destOrd="1" presId="urn:microsoft.com/office/officeart/2009/3/layout/StepUpProcess"/>
    <dgm:cxn modelId="{F4EE4231-DA5E-44E8-B3F5-E0E129867081}" srcId="{2F8EAFB2-E327-4D58-AE24-E65D0173C24E}" destId="{3076A3B5-134C-4CF6-9738-8DA0217BFA2A}" srcOrd="1" destOrd="0" parTransId="{72CA7D26-4D6E-4058-B8E9-205E4FEEEC20}" sibTransId="{8560EB18-8BDC-48FB-8902-F6B0995FCECA}"/>
    <dgm:cxn modelId="{4354B85C-C9D5-4C49-83BC-CED6235CC18F}" srcId="{FB1EF945-969D-43FF-8AE4-8D0D661BB9BB}" destId="{92876138-1775-4235-BE3C-71F7700916A2}" srcOrd="0" destOrd="0" parTransId="{4DE98F8A-9692-4F3A-A63D-072EE2AA4E53}" sibTransId="{338FF438-579B-4DFF-AA8A-8C3F2B5BA550}"/>
    <dgm:cxn modelId="{92E21D5F-25D3-4764-A712-10B049B9FC75}" srcId="{2F8EAFB2-E327-4D58-AE24-E65D0173C24E}" destId="{FB1EF945-969D-43FF-8AE4-8D0D661BB9BB}" srcOrd="0" destOrd="0" parTransId="{EBDE1E32-E850-4279-989A-CDF46D0EFC84}" sibTransId="{91B95DBA-9449-4633-9B2A-DA1B9726AC4B}"/>
    <dgm:cxn modelId="{8ACC1161-588A-43DF-A74D-0CCB15584309}" srcId="{2F8EAFB2-E327-4D58-AE24-E65D0173C24E}" destId="{6874BDB3-E834-438E-82CC-FE3D1B9B2D04}" srcOrd="3" destOrd="0" parTransId="{A7A74B3B-1F6A-4DE8-AC9C-90CF35E36780}" sibTransId="{6B847B6F-0CA0-4047-9E3B-B670FAE775AC}"/>
    <dgm:cxn modelId="{FE86F76C-DF22-446B-BD67-F42405D9BD0E}" type="presOf" srcId="{3E7AF0F9-5DC0-4A86-B2E8-80814D910EB8}" destId="{EC574373-5030-4932-888C-3407AF412328}" srcOrd="0" destOrd="1" presId="urn:microsoft.com/office/officeart/2009/3/layout/StepUpProcess"/>
    <dgm:cxn modelId="{DA84C350-E5F2-45F3-A1D2-A5536EE6CE2E}" type="presOf" srcId="{6874BDB3-E834-438E-82CC-FE3D1B9B2D04}" destId="{3BCEB35F-35AF-4C64-8700-F771DE6F6D10}" srcOrd="0" destOrd="0" presId="urn:microsoft.com/office/officeart/2009/3/layout/StepUpProcess"/>
    <dgm:cxn modelId="{65298359-2EC3-406E-B3EB-D5ADCE9D1F97}" type="presOf" srcId="{92876138-1775-4235-BE3C-71F7700916A2}" destId="{A4572C63-004B-4FB6-AA82-452F51F2D44F}" srcOrd="0" destOrd="1" presId="urn:microsoft.com/office/officeart/2009/3/layout/StepUpProcess"/>
    <dgm:cxn modelId="{711D9187-AA1B-4020-A67B-1A776A550CF3}" srcId="{3076A3B5-134C-4CF6-9738-8DA0217BFA2A}" destId="{A1B4FC0F-3872-4491-900D-D16B624BD9D0}" srcOrd="0" destOrd="0" parTransId="{DC6687A8-618B-40A8-A455-85D9D6392FEC}" sibTransId="{58C0D15C-C76F-4514-B057-2E2E104361A9}"/>
    <dgm:cxn modelId="{35ABAE91-5F84-4E13-BBAB-2F0E5A5C1D46}" type="presOf" srcId="{FB1EF945-969D-43FF-8AE4-8D0D661BB9BB}" destId="{A4572C63-004B-4FB6-AA82-452F51F2D44F}" srcOrd="0" destOrd="0" presId="urn:microsoft.com/office/officeart/2009/3/layout/StepUpProcess"/>
    <dgm:cxn modelId="{E81915A4-6035-46FA-9A80-F38AE00A2DE0}" type="presOf" srcId="{3076A3B5-134C-4CF6-9738-8DA0217BFA2A}" destId="{3F26261F-3566-440B-BBA2-B377301B8DD0}" srcOrd="0" destOrd="0" presId="urn:microsoft.com/office/officeart/2009/3/layout/StepUpProcess"/>
    <dgm:cxn modelId="{95923FBD-B510-459A-989F-AB3CDB5FD905}" srcId="{6874BDB3-E834-438E-82CC-FE3D1B9B2D04}" destId="{12EE8C25-DE92-4DE8-85F8-29D93F011806}" srcOrd="0" destOrd="0" parTransId="{657E133D-2C3A-4B22-BD74-6D82EAB4649B}" sibTransId="{F5DDF331-FECE-4FED-A4A9-DECD541FD543}"/>
    <dgm:cxn modelId="{F8F251CE-F7C4-43B2-899A-5446FBEA4D60}" srcId="{8757CA5C-516C-4DE5-BD78-F025D541CCD6}" destId="{3E7AF0F9-5DC0-4A86-B2E8-80814D910EB8}" srcOrd="0" destOrd="0" parTransId="{8FB8EA15-A9C1-481C-BE31-F994960ACFF9}" sibTransId="{23F447C0-9BC4-4455-A45E-72824EA4B8EF}"/>
    <dgm:cxn modelId="{5006ACCF-2745-4840-A41F-22827A6C9010}" type="presOf" srcId="{2F8EAFB2-E327-4D58-AE24-E65D0173C24E}" destId="{08D3CD11-5DCE-413A-B85A-9B4A562837DA}" srcOrd="0" destOrd="0" presId="urn:microsoft.com/office/officeart/2009/3/layout/StepUpProcess"/>
    <dgm:cxn modelId="{E700B5D4-4D88-4271-88BA-EDC0B7BAAB4C}" type="presOf" srcId="{8757CA5C-516C-4DE5-BD78-F025D541CCD6}" destId="{EC574373-5030-4932-888C-3407AF412328}" srcOrd="0" destOrd="0" presId="urn:microsoft.com/office/officeart/2009/3/layout/StepUpProcess"/>
    <dgm:cxn modelId="{E91597F6-7806-46F8-9CB6-C465468A849C}" srcId="{2F8EAFB2-E327-4D58-AE24-E65D0173C24E}" destId="{8757CA5C-516C-4DE5-BD78-F025D541CCD6}" srcOrd="2" destOrd="0" parTransId="{5DA2DEB8-B31A-47BF-9FB2-26A8A40C40C0}" sibTransId="{481C86BF-2425-4335-A4E4-23C730835E31}"/>
    <dgm:cxn modelId="{7961569F-AE3D-4E92-A2BB-70BC8020DE97}" type="presParOf" srcId="{08D3CD11-5DCE-413A-B85A-9B4A562837DA}" destId="{38B91E9D-B053-461E-85C2-F75C0F7DBAF2}" srcOrd="0" destOrd="0" presId="urn:microsoft.com/office/officeart/2009/3/layout/StepUpProcess"/>
    <dgm:cxn modelId="{62929267-81FD-48C5-863A-FA4DE228F63B}" type="presParOf" srcId="{38B91E9D-B053-461E-85C2-F75C0F7DBAF2}" destId="{9586BA9A-F3B4-4D84-B5F9-6A54D9AD67A0}" srcOrd="0" destOrd="0" presId="urn:microsoft.com/office/officeart/2009/3/layout/StepUpProcess"/>
    <dgm:cxn modelId="{FFD86D16-5C38-4E5A-A726-1C062D5FA139}" type="presParOf" srcId="{38B91E9D-B053-461E-85C2-F75C0F7DBAF2}" destId="{A4572C63-004B-4FB6-AA82-452F51F2D44F}" srcOrd="1" destOrd="0" presId="urn:microsoft.com/office/officeart/2009/3/layout/StepUpProcess"/>
    <dgm:cxn modelId="{E5598414-2AF3-4466-812B-07A1A72D5C0D}" type="presParOf" srcId="{38B91E9D-B053-461E-85C2-F75C0F7DBAF2}" destId="{EA79DDBA-598E-44E8-A209-30FFED2AFA20}" srcOrd="2" destOrd="0" presId="urn:microsoft.com/office/officeart/2009/3/layout/StepUpProcess"/>
    <dgm:cxn modelId="{6ACAB358-D82A-4840-8A4F-85D967C34AB2}" type="presParOf" srcId="{08D3CD11-5DCE-413A-B85A-9B4A562837DA}" destId="{7DC07C9D-A09D-41DF-9806-478CD767C03C}" srcOrd="1" destOrd="0" presId="urn:microsoft.com/office/officeart/2009/3/layout/StepUpProcess"/>
    <dgm:cxn modelId="{16C116D1-0365-41CF-8489-924958F75F29}" type="presParOf" srcId="{7DC07C9D-A09D-41DF-9806-478CD767C03C}" destId="{754362C1-56FD-4C80-A522-054366B37502}" srcOrd="0" destOrd="0" presId="urn:microsoft.com/office/officeart/2009/3/layout/StepUpProcess"/>
    <dgm:cxn modelId="{B9B68B7F-6475-47E4-86DA-1B674DF32116}" type="presParOf" srcId="{08D3CD11-5DCE-413A-B85A-9B4A562837DA}" destId="{3A717106-0DEC-46C2-A0BB-BE422BDEF9C7}" srcOrd="2" destOrd="0" presId="urn:microsoft.com/office/officeart/2009/3/layout/StepUpProcess"/>
    <dgm:cxn modelId="{F1B2B510-7492-4129-BBB5-D894A3EC227E}" type="presParOf" srcId="{3A717106-0DEC-46C2-A0BB-BE422BDEF9C7}" destId="{19C5DB90-2EB3-43DF-A6A9-D114F8782E45}" srcOrd="0" destOrd="0" presId="urn:microsoft.com/office/officeart/2009/3/layout/StepUpProcess"/>
    <dgm:cxn modelId="{39FE4AB0-934F-42F1-8786-83D57CBE679A}" type="presParOf" srcId="{3A717106-0DEC-46C2-A0BB-BE422BDEF9C7}" destId="{3F26261F-3566-440B-BBA2-B377301B8DD0}" srcOrd="1" destOrd="0" presId="urn:microsoft.com/office/officeart/2009/3/layout/StepUpProcess"/>
    <dgm:cxn modelId="{CFD898EB-699E-42CA-94C7-D20AB60DCFDC}" type="presParOf" srcId="{3A717106-0DEC-46C2-A0BB-BE422BDEF9C7}" destId="{E823E124-7DA9-4612-B85E-F48136F9D6B1}" srcOrd="2" destOrd="0" presId="urn:microsoft.com/office/officeart/2009/3/layout/StepUpProcess"/>
    <dgm:cxn modelId="{9EF33E2B-FFA5-4BBA-B9DE-AA0DEA13B606}" type="presParOf" srcId="{08D3CD11-5DCE-413A-B85A-9B4A562837DA}" destId="{8FB43B83-25A8-4AB5-9EF3-0CDED5A53A6D}" srcOrd="3" destOrd="0" presId="urn:microsoft.com/office/officeart/2009/3/layout/StepUpProcess"/>
    <dgm:cxn modelId="{AB9FCB7B-9E58-4943-90AF-285D0CFF77F8}" type="presParOf" srcId="{8FB43B83-25A8-4AB5-9EF3-0CDED5A53A6D}" destId="{9346552B-457A-4D8E-82E0-2A3DBB737A1D}" srcOrd="0" destOrd="0" presId="urn:microsoft.com/office/officeart/2009/3/layout/StepUpProcess"/>
    <dgm:cxn modelId="{3EDD1B35-2A8A-4857-889F-86F4ED5FA724}" type="presParOf" srcId="{08D3CD11-5DCE-413A-B85A-9B4A562837DA}" destId="{97DFB876-DE6A-4483-BAE0-4525373C1061}" srcOrd="4" destOrd="0" presId="urn:microsoft.com/office/officeart/2009/3/layout/StepUpProcess"/>
    <dgm:cxn modelId="{602A872B-6BA4-482F-8DC8-9EA4AF2AC0A5}" type="presParOf" srcId="{97DFB876-DE6A-4483-BAE0-4525373C1061}" destId="{7DD7CAA7-4959-4244-85AE-32D7E86E38FC}" srcOrd="0" destOrd="0" presId="urn:microsoft.com/office/officeart/2009/3/layout/StepUpProcess"/>
    <dgm:cxn modelId="{57BA5105-E953-48F8-B76E-43E9DE313506}" type="presParOf" srcId="{97DFB876-DE6A-4483-BAE0-4525373C1061}" destId="{EC574373-5030-4932-888C-3407AF412328}" srcOrd="1" destOrd="0" presId="urn:microsoft.com/office/officeart/2009/3/layout/StepUpProcess"/>
    <dgm:cxn modelId="{E688809C-7030-4A59-A8D7-2C4A37A86297}" type="presParOf" srcId="{97DFB876-DE6A-4483-BAE0-4525373C1061}" destId="{46F05B40-89E9-4F54-8611-6842C9C1084E}" srcOrd="2" destOrd="0" presId="urn:microsoft.com/office/officeart/2009/3/layout/StepUpProcess"/>
    <dgm:cxn modelId="{69BBEF42-11F4-4FDC-8AEA-3CE7BE2AA71C}" type="presParOf" srcId="{08D3CD11-5DCE-413A-B85A-9B4A562837DA}" destId="{2D3E07A2-03E7-487D-BBC5-BC6C76E8B8D7}" srcOrd="5" destOrd="0" presId="urn:microsoft.com/office/officeart/2009/3/layout/StepUpProcess"/>
    <dgm:cxn modelId="{0736118E-9008-4837-94EF-1C798AEFA343}" type="presParOf" srcId="{2D3E07A2-03E7-487D-BBC5-BC6C76E8B8D7}" destId="{9FB9CB8F-E5F6-4541-874B-EAA16AEB4229}" srcOrd="0" destOrd="0" presId="urn:microsoft.com/office/officeart/2009/3/layout/StepUpProcess"/>
    <dgm:cxn modelId="{82774B8A-549B-4302-A2D2-4E5996BC54DA}" type="presParOf" srcId="{08D3CD11-5DCE-413A-B85A-9B4A562837DA}" destId="{9F37C75D-11AA-44BC-959F-7EB386950394}" srcOrd="6" destOrd="0" presId="urn:microsoft.com/office/officeart/2009/3/layout/StepUpProcess"/>
    <dgm:cxn modelId="{276D2F48-9F64-4DED-870A-0BAAA63CC48A}" type="presParOf" srcId="{9F37C75D-11AA-44BC-959F-7EB386950394}" destId="{AE6FE5DC-9B2E-4875-9F82-02FAF4C1C71F}" srcOrd="0" destOrd="0" presId="urn:microsoft.com/office/officeart/2009/3/layout/StepUpProcess"/>
    <dgm:cxn modelId="{7BDA6248-89D3-4B54-BE12-2758052F9AF6}" type="presParOf" srcId="{9F37C75D-11AA-44BC-959F-7EB386950394}" destId="{3BCEB35F-35AF-4C64-8700-F771DE6F6D10}" srcOrd="1" destOrd="0" presId="urn:microsoft.com/office/officeart/2009/3/layout/StepUpProcess"/>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586BA9A-F3B4-4D84-B5F9-6A54D9AD67A0}">
      <dsp:nvSpPr>
        <dsp:cNvPr id="0" name=""/>
        <dsp:cNvSpPr/>
      </dsp:nvSpPr>
      <dsp:spPr>
        <a:xfrm rot="5400000">
          <a:off x="193402" y="946400"/>
          <a:ext cx="579528" cy="964321"/>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4572C63-004B-4FB6-AA82-452F51F2D44F}">
      <dsp:nvSpPr>
        <dsp:cNvPr id="0" name=""/>
        <dsp:cNvSpPr/>
      </dsp:nvSpPr>
      <dsp:spPr>
        <a:xfrm>
          <a:off x="96664" y="1234524"/>
          <a:ext cx="870595" cy="7631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Font typeface="Symbol" panose="05050102010706020507" pitchFamily="18" charset="2"/>
            <a:buNone/>
          </a:pPr>
          <a:r>
            <a:rPr lang="it-IT" sz="700" b="1" kern="1200"/>
            <a:t>Base di partenza  WACC</a:t>
          </a:r>
          <a:endParaRPr lang="it-IT" sz="700" kern="1200"/>
        </a:p>
        <a:p>
          <a:pPr marL="57150" lvl="1" indent="-57150" algn="l" defTabSz="222250">
            <a:lnSpc>
              <a:spcPct val="90000"/>
            </a:lnSpc>
            <a:spcBef>
              <a:spcPct val="0"/>
            </a:spcBef>
            <a:spcAft>
              <a:spcPct val="15000"/>
            </a:spcAft>
            <a:buNone/>
          </a:pPr>
          <a:r>
            <a:rPr lang="it-IT" sz="500" kern="1200"/>
            <a:t>Si parte spesso dal Weighted Average Cost of Capital, che riflette il costo medio ponderato di debito ed equity.</a:t>
          </a:r>
        </a:p>
      </dsp:txBody>
      <dsp:txXfrm>
        <a:off x="96664" y="1234524"/>
        <a:ext cx="870595" cy="763127"/>
      </dsp:txXfrm>
    </dsp:sp>
    <dsp:sp modelId="{EA79DDBA-598E-44E8-A209-30FFED2AFA20}">
      <dsp:nvSpPr>
        <dsp:cNvPr id="0" name=""/>
        <dsp:cNvSpPr/>
      </dsp:nvSpPr>
      <dsp:spPr>
        <a:xfrm>
          <a:off x="802996" y="875406"/>
          <a:ext cx="164263" cy="164263"/>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19C5DB90-2EB3-43DF-A6A9-D114F8782E45}">
      <dsp:nvSpPr>
        <dsp:cNvPr id="0" name=""/>
        <dsp:cNvSpPr/>
      </dsp:nvSpPr>
      <dsp:spPr>
        <a:xfrm rot="5400000">
          <a:off x="1259180" y="682672"/>
          <a:ext cx="579528" cy="964321"/>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F26261F-3566-440B-BBA2-B377301B8DD0}">
      <dsp:nvSpPr>
        <dsp:cNvPr id="0" name=""/>
        <dsp:cNvSpPr/>
      </dsp:nvSpPr>
      <dsp:spPr>
        <a:xfrm>
          <a:off x="1162442" y="970796"/>
          <a:ext cx="870595" cy="7631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Font typeface="Symbol" panose="05050102010706020507" pitchFamily="18" charset="2"/>
            <a:buNone/>
          </a:pPr>
          <a:r>
            <a:rPr lang="it-IT" sz="700" b="1" kern="1200"/>
            <a:t>Premio per il rischio specifico</a:t>
          </a:r>
          <a:endParaRPr lang="it-IT" sz="700" kern="1200"/>
        </a:p>
        <a:p>
          <a:pPr marL="57150" lvl="1" indent="-57150" algn="l" defTabSz="222250">
            <a:lnSpc>
              <a:spcPct val="90000"/>
            </a:lnSpc>
            <a:spcBef>
              <a:spcPct val="0"/>
            </a:spcBef>
            <a:spcAft>
              <a:spcPct val="15000"/>
            </a:spcAft>
            <a:buFont typeface="Symbol" panose="05050102010706020507" pitchFamily="18" charset="2"/>
            <a:buChar char=""/>
          </a:pPr>
          <a:r>
            <a:rPr lang="it-IT" sz="500" kern="1200"/>
            <a:t>Aggiunta (o sottrazione) di un spread per: settore, dimensione, Paese, tecnologia, execution risk.</a:t>
          </a:r>
        </a:p>
      </dsp:txBody>
      <dsp:txXfrm>
        <a:off x="1162442" y="970796"/>
        <a:ext cx="870595" cy="763127"/>
      </dsp:txXfrm>
    </dsp:sp>
    <dsp:sp modelId="{E823E124-7DA9-4612-B85E-F48136F9D6B1}">
      <dsp:nvSpPr>
        <dsp:cNvPr id="0" name=""/>
        <dsp:cNvSpPr/>
      </dsp:nvSpPr>
      <dsp:spPr>
        <a:xfrm>
          <a:off x="1868774" y="611678"/>
          <a:ext cx="164263" cy="164263"/>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7DD7CAA7-4959-4244-85AE-32D7E86E38FC}">
      <dsp:nvSpPr>
        <dsp:cNvPr id="0" name=""/>
        <dsp:cNvSpPr/>
      </dsp:nvSpPr>
      <dsp:spPr>
        <a:xfrm rot="5400000">
          <a:off x="2324958" y="418944"/>
          <a:ext cx="579528" cy="964321"/>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EC574373-5030-4932-888C-3407AF412328}">
      <dsp:nvSpPr>
        <dsp:cNvPr id="0" name=""/>
        <dsp:cNvSpPr/>
      </dsp:nvSpPr>
      <dsp:spPr>
        <a:xfrm>
          <a:off x="2228221" y="707069"/>
          <a:ext cx="870595" cy="7631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Font typeface="Symbol" panose="05050102010706020507" pitchFamily="18" charset="2"/>
            <a:buNone/>
          </a:pPr>
          <a:r>
            <a:rPr lang="it-IT" sz="700" b="1" kern="1200"/>
            <a:t>Strategia e liquidità aziendale</a:t>
          </a:r>
          <a:endParaRPr lang="it-IT" sz="700" kern="1200"/>
        </a:p>
        <a:p>
          <a:pPr marL="57150" lvl="1" indent="-57150" algn="l" defTabSz="222250">
            <a:lnSpc>
              <a:spcPct val="90000"/>
            </a:lnSpc>
            <a:spcBef>
              <a:spcPct val="0"/>
            </a:spcBef>
            <a:spcAft>
              <a:spcPct val="15000"/>
            </a:spcAft>
            <a:buChar char="•"/>
          </a:pPr>
          <a:r>
            <a:rPr lang="it-IT" sz="500" kern="1200"/>
            <a:t>In periodi di capitale scarso l’impresa può alzare la hurdle; viceversa, può abbassarla per accelerare la crescita.</a:t>
          </a:r>
        </a:p>
      </dsp:txBody>
      <dsp:txXfrm>
        <a:off x="2228221" y="707069"/>
        <a:ext cx="870595" cy="763127"/>
      </dsp:txXfrm>
    </dsp:sp>
    <dsp:sp modelId="{46F05B40-89E9-4F54-8611-6842C9C1084E}">
      <dsp:nvSpPr>
        <dsp:cNvPr id="0" name=""/>
        <dsp:cNvSpPr/>
      </dsp:nvSpPr>
      <dsp:spPr>
        <a:xfrm>
          <a:off x="2934553" y="347950"/>
          <a:ext cx="164263" cy="164263"/>
        </a:xfrm>
        <a:prstGeom prst="triangle">
          <a:avLst>
            <a:gd name="adj" fmla="val 10000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E6FE5DC-9B2E-4875-9F82-02FAF4C1C71F}">
      <dsp:nvSpPr>
        <dsp:cNvPr id="0" name=""/>
        <dsp:cNvSpPr/>
      </dsp:nvSpPr>
      <dsp:spPr>
        <a:xfrm rot="5400000">
          <a:off x="3390737" y="155216"/>
          <a:ext cx="579528" cy="964321"/>
        </a:xfrm>
        <a:prstGeom prst="corner">
          <a:avLst>
            <a:gd name="adj1" fmla="val 16120"/>
            <a:gd name="adj2" fmla="val 16110"/>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BCEB35F-35AF-4C64-8700-F771DE6F6D10}">
      <dsp:nvSpPr>
        <dsp:cNvPr id="0" name=""/>
        <dsp:cNvSpPr/>
      </dsp:nvSpPr>
      <dsp:spPr>
        <a:xfrm>
          <a:off x="3293999" y="443341"/>
          <a:ext cx="870595" cy="763127"/>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26670" tIns="26670" rIns="26670" bIns="26670" numCol="1" spcCol="1270" anchor="t" anchorCtr="0">
          <a:noAutofit/>
        </a:bodyPr>
        <a:lstStyle/>
        <a:p>
          <a:pPr marL="0" lvl="0" indent="0" algn="l" defTabSz="311150">
            <a:lnSpc>
              <a:spcPct val="90000"/>
            </a:lnSpc>
            <a:spcBef>
              <a:spcPct val="0"/>
            </a:spcBef>
            <a:spcAft>
              <a:spcPct val="35000"/>
            </a:spcAft>
            <a:buNone/>
          </a:pPr>
          <a:r>
            <a:rPr lang="it-IT" sz="700" b="1" kern="1200"/>
            <a:t>Conferma dell'investimento</a:t>
          </a:r>
        </a:p>
        <a:p>
          <a:pPr marL="57150" lvl="1" indent="-57150" algn="l" defTabSz="222250">
            <a:lnSpc>
              <a:spcPct val="90000"/>
            </a:lnSpc>
            <a:spcBef>
              <a:spcPct val="0"/>
            </a:spcBef>
            <a:spcAft>
              <a:spcPct val="15000"/>
            </a:spcAft>
            <a:buChar char="•"/>
          </a:pPr>
          <a:r>
            <a:rPr lang="it-IT" sz="500" b="1" kern="1200"/>
            <a:t>solo se IRR&gt;Hurdle</a:t>
          </a:r>
        </a:p>
      </dsp:txBody>
      <dsp:txXfrm>
        <a:off x="3293999" y="443341"/>
        <a:ext cx="870595" cy="763127"/>
      </dsp:txXfrm>
    </dsp:sp>
  </dsp:spTree>
</dsp:drawing>
</file>

<file path=word/diagrams/layout1.xml><?xml version="1.0" encoding="utf-8"?>
<dgm:layoutDef xmlns:dgm="http://schemas.openxmlformats.org/drawingml/2006/diagram" xmlns:a="http://schemas.openxmlformats.org/drawingml/2006/main" uniqueId="urn:microsoft.com/office/officeart/2009/3/layout/StepUpProcess">
  <dgm:title val=""/>
  <dgm:desc val=""/>
  <dgm:catLst>
    <dgm:cat type="process" pri="1300"/>
  </dgm:catLst>
  <dgm:sampData>
    <dgm:dataModel>
      <dgm:ptLst>
        <dgm:pt modelId="0" type="doc"/>
        <dgm:pt modelId="10">
          <dgm:prSet phldr="1"/>
        </dgm:pt>
        <dgm:pt modelId="20">
          <dgm:prSet phldr="1"/>
        </dgm:pt>
        <dgm:pt modelId="30">
          <dgm:prSet phldr="1"/>
        </dgm:pt>
      </dgm:ptLst>
      <dgm:cxnLst>
        <dgm:cxn modelId="60" srcId="0" destId="10" srcOrd="0" destOrd="0"/>
        <dgm:cxn modelId="70" srcId="0" destId="20" srcOrd="1" destOrd="0"/>
        <dgm:cxn modelId="80" srcId="0" destId="30" srcOrd="2" destOrd="0"/>
      </dgm:cxnLst>
      <dgm:bg/>
      <dgm:whole/>
    </dgm:dataModel>
  </dgm:sampData>
  <dgm:styleData>
    <dgm:dataModel>
      <dgm:ptLst>
        <dgm:pt modelId="0" type="doc"/>
        <dgm:pt modelId="10">
          <dgm:prSet phldr="1"/>
        </dgm:pt>
        <dgm:pt modelId="20">
          <dgm:prSet phldr="1"/>
        </dgm:pt>
      </dgm:ptLst>
      <dgm:cxnLst>
        <dgm:cxn modelId="60" srcId="0" destId="10" srcOrd="0" destOrd="0"/>
        <dgm:cxn modelId="70" srcId="0" destId="20" srcOrd="1" destOrd="0"/>
      </dgm:cxnLst>
      <dgm:bg/>
      <dgm:whole/>
    </dgm:dataModel>
  </dgm:styleData>
  <dgm:clrData>
    <dgm:dataModel>
      <dgm:ptLst>
        <dgm:pt modelId="0" type="doc"/>
        <dgm:pt modelId="10">
          <dgm:prSet phldr="1"/>
        </dgm:pt>
        <dgm:pt modelId="20">
          <dgm:prSet phldr="1"/>
        </dgm:pt>
        <dgm:pt modelId="30">
          <dgm:prSet phldr="1"/>
        </dgm:pt>
        <dgm:pt modelId="40">
          <dgm:prSet phldr="1"/>
        </dgm:pt>
      </dgm:ptLst>
      <dgm:cxnLst>
        <dgm:cxn modelId="60" srcId="0" destId="10" srcOrd="0" destOrd="0"/>
        <dgm:cxn modelId="70" srcId="0" destId="20" srcOrd="1" destOrd="0"/>
        <dgm:cxn modelId="80" srcId="0" destId="30" srcOrd="2" destOrd="0"/>
        <dgm:cxn modelId="90" srcId="0" destId="40" srcOrd="3" destOrd="0"/>
      </dgm:cxnLst>
      <dgm:bg/>
      <dgm:whole/>
    </dgm:dataModel>
  </dgm:clrData>
  <dgm:layoutNode name="rootnode">
    <dgm:varLst>
      <dgm:chMax/>
      <dgm:chPref/>
      <dgm:dir/>
      <dgm:animLvl val="lvl"/>
    </dgm:varLst>
    <dgm:choose name="Name0">
      <dgm:if name="Name1" func="var" arg="dir" op="equ" val="norm">
        <dgm:alg type="snake">
          <dgm:param type="grDir" val="bL"/>
          <dgm:param type="flowDir" val="row"/>
          <dgm:param type="off" val="off"/>
          <dgm:param type="bkpt" val="fixed"/>
          <dgm:param type="bkPtFixedVal" val="1"/>
        </dgm:alg>
      </dgm:if>
      <dgm:else name="Name2">
        <dgm:alg type="snake">
          <dgm:param type="grDir" val="bR"/>
          <dgm:param type="flowDir" val="row"/>
          <dgm:param type="off" val="off"/>
          <dgm:param type="bkpt" val="fixed"/>
          <dgm:param type="bkPtFixedVal" val="1"/>
        </dgm:alg>
      </dgm:else>
    </dgm:choose>
    <dgm:shape xmlns:r="http://schemas.openxmlformats.org/officeDocument/2006/relationships" r:blip="">
      <dgm:adjLst/>
    </dgm:shape>
    <dgm:constrLst>
      <dgm:constr type="alignOff" forName="rootnode" val="1"/>
      <dgm:constr type="primFontSz" for="des" ptType="node" op="equ" val="65"/>
      <dgm:constr type="w" for="ch" forName="composite" refType="w"/>
      <dgm:constr type="h" for="ch" forName="composite" refType="h"/>
      <dgm:constr type="sp" refType="h" refFor="ch" refForName="composite" op="equ" fact="-0.765"/>
      <dgm:constr type="w" for="ch" forName="sibTrans" refType="w" fact="0.103"/>
      <dgm:constr type="h" for="ch" forName="sibTrans" refType="h" fact="0.103"/>
    </dgm:constrLst>
    <dgm:forEach name="nodesForEach" axis="ch" ptType="node">
      <dgm:layoutNode name="composite">
        <dgm:alg type="composite">
          <dgm:param type="ar" val="0.861"/>
        </dgm:alg>
        <dgm:shape xmlns:r="http://schemas.openxmlformats.org/officeDocument/2006/relationships" r:blip="">
          <dgm:adjLst/>
        </dgm:shape>
        <dgm:choose name="Name3">
          <dgm:if name="Name4" func="var" arg="dir" op="equ" val="norm">
            <dgm:constrLst>
              <dgm:constr type="l" for="ch" forName="LShape" refType="w" fact="0"/>
              <dgm:constr type="t" for="ch" forName="LShape" refType="h" fact="0.2347"/>
              <dgm:constr type="w" for="ch" forName="LShape" refType="w" fact="0.998"/>
              <dgm:constr type="h" for="ch" forName="LShape" refType="h" fact="0.5164"/>
              <dgm:constr type="r" for="ch" forName="ParentText" refType="w"/>
              <dgm:constr type="t" for="ch" forName="ParentText" refType="h" fact="0.32"/>
              <dgm:constr type="w" for="ch" forName="ParentText" refType="w" fact="0.901"/>
              <dgm:constr type="h" for="ch" forName="ParentText" refType="h" fact="0.68"/>
              <dgm:constr type="l" for="ch" forName="Triangle" refType="w" fact="0.83"/>
              <dgm:constr type="t" for="ch" forName="Triangle" refType="h" fact="0"/>
              <dgm:constr type="w" for="ch" forName="Triangle" refType="w" fact="0.17"/>
              <dgm:constr type="h" for="ch" forName="Triangle" refType="w" refFor="ch" refForName="Triangle"/>
            </dgm:constrLst>
          </dgm:if>
          <dgm:else name="Name5">
            <dgm:constrLst>
              <dgm:constr type="l" for="ch" forName="LShape" refType="w" fact="0.002"/>
              <dgm:constr type="t" for="ch" forName="LShape" refType="h" fact="0.2347"/>
              <dgm:constr type="w" for="ch" forName="LShape" refType="w"/>
              <dgm:constr type="h" for="ch" forName="LShape" refType="h" fact="0.5164"/>
              <dgm:constr type="l" for="ch" forName="ParentText" refType="w" fact="0"/>
              <dgm:constr type="t" for="ch" forName="ParentText" refType="h" fact="0.32"/>
              <dgm:constr type="w" for="ch" forName="ParentText" refType="w" fact="0.902"/>
              <dgm:constr type="h" for="ch" forName="ParentText" refType="h" fact="0.68"/>
              <dgm:constr type="l" for="ch" forName="Triangle" refType="w" fact="0"/>
              <dgm:constr type="t" for="ch" forName="Triangle" refType="h" fact="0"/>
              <dgm:constr type="w" for="ch" forName="Triangle" refType="w" fact="0.17"/>
              <dgm:constr type="h" for="ch" forName="Triangle" refType="w" refFor="ch" refForName="Triangle"/>
            </dgm:constrLst>
          </dgm:else>
        </dgm:choose>
        <dgm:layoutNode name="LShape" styleLbl="alignNode1">
          <dgm:alg type="sp"/>
          <dgm:choose name="Name6">
            <dgm:if name="Name7" func="var" arg="dir" op="equ" val="norm">
              <dgm:shape xmlns:r="http://schemas.openxmlformats.org/officeDocument/2006/relationships" rot="90" type="corner" r:blip="">
                <dgm:adjLst>
                  <dgm:adj idx="1" val="0.1612"/>
                  <dgm:adj idx="2" val="0.1611"/>
                </dgm:adjLst>
              </dgm:shape>
            </dgm:if>
            <dgm:else name="Name8">
              <dgm:shape xmlns:r="http://schemas.openxmlformats.org/officeDocument/2006/relationships" rot="180" type="corner" r:blip="">
                <dgm:adjLst>
                  <dgm:adj idx="1" val="0.1612"/>
                  <dgm:adj idx="2" val="0.1611"/>
                </dgm:adjLst>
              </dgm:shape>
            </dgm:else>
          </dgm:choose>
          <dgm:presOf/>
        </dgm:layoutNode>
        <dgm:layoutNode name="ParentText" styleLbl="revTx">
          <dgm:varLst>
            <dgm:chMax val="0"/>
            <dgm:chPref val="0"/>
            <dgm:bulletEnabled val="1"/>
          </dgm:varLst>
          <dgm:alg type="tx">
            <dgm:param type="parTxLTRAlign" val="l"/>
            <dgm:param type="txAnchorVert" val="t"/>
          </dgm:alg>
          <dgm:shape xmlns:r="http://schemas.openxmlformats.org/officeDocument/2006/relationships" type="rect" r:blip="">
            <dgm:adjLst/>
          </dgm:shape>
          <dgm:presOf axis="desOrSelf" ptType="node"/>
          <dgm:constrLst>
            <dgm:constr type="lMarg" refType="primFontSz" fact="0.3"/>
            <dgm:constr type="rMarg" refType="primFontSz" fact="0.3"/>
            <dgm:constr type="tMarg" refType="primFontSz" fact="0.3"/>
            <dgm:constr type="bMarg" refType="primFontSz" fact="0.3"/>
          </dgm:constrLst>
          <dgm:ruleLst>
            <dgm:rule type="primFontSz" val="5" fact="NaN" max="NaN"/>
          </dgm:ruleLst>
        </dgm:layoutNode>
        <dgm:choose name="Name9">
          <dgm:if name="Name10" axis="followSib" ptType="node" func="cnt" op="gte" val="1">
            <dgm:layoutNode name="Triangle" styleLbl="alignNode1">
              <dgm:alg type="sp"/>
              <dgm:choose name="Name11">
                <dgm:if name="Name12" func="var" arg="dir" op="equ" val="norm">
                  <dgm:shape xmlns:r="http://schemas.openxmlformats.org/officeDocument/2006/relationships" type="triangle" r:blip="">
                    <dgm:adjLst>
                      <dgm:adj idx="1" val="1"/>
                    </dgm:adjLst>
                  </dgm:shape>
                </dgm:if>
                <dgm:else name="Name13">
                  <dgm:shape xmlns:r="http://schemas.openxmlformats.org/officeDocument/2006/relationships" rot="90" type="triangle" r:blip="">
                    <dgm:adjLst>
                      <dgm:adj idx="1" val="1"/>
                    </dgm:adjLst>
                  </dgm:shape>
                </dgm:else>
              </dgm:choose>
              <dgm:presOf/>
            </dgm:layoutNode>
          </dgm:if>
          <dgm:else name="Name14"/>
        </dgm:choose>
      </dgm:layoutNode>
      <dgm:forEach name="sibTransForEach" axis="followSib" ptType="sibTrans" cnt="1">
        <dgm:layoutNode name="sibTrans">
          <dgm:alg type="composite">
            <dgm:param type="ar" val="0.861"/>
          </dgm:alg>
          <dgm:constrLst>
            <dgm:constr type="w" for="ch" forName="space" refType="w"/>
            <dgm:constr type="h" for="ch" forName="space" refType="w"/>
          </dgm:constrLst>
          <dgm:layoutNode name="space" styleLbl="alignNode1">
            <dgm:alg type="sp"/>
            <dgm:shape xmlns:r="http://schemas.openxmlformats.org/officeDocument/2006/relationships" r:blip="">
              <dgm:adjLst/>
            </dgm:shape>
            <dgm:presOf/>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AC7155-0444-40E5-9BE8-F947A1C82D23}">
  <ds:schemaRefs>
    <ds:schemaRef ds:uri="http://schemas.microsoft.com/office/2006/metadata/properties"/>
    <ds:schemaRef ds:uri="http://schemas.microsoft.com/office/infopath/2007/PartnerControls"/>
    <ds:schemaRef ds:uri="6c014026-a0ef-45dc-9ca9-ac355db24e99"/>
    <ds:schemaRef ds:uri="77a3f60d-3740-4b8f-aea2-18b203205ead"/>
  </ds:schemaRefs>
</ds:datastoreItem>
</file>

<file path=customXml/itemProps2.xml><?xml version="1.0" encoding="utf-8"?>
<ds:datastoreItem xmlns:ds="http://schemas.openxmlformats.org/officeDocument/2006/customXml" ds:itemID="{6A3C12D3-BE6A-4C20-8342-FEF0E25F7751}">
  <ds:schemaRefs>
    <ds:schemaRef ds:uri="http://schemas.microsoft.com/sharepoint/v3/contenttype/forms"/>
  </ds:schemaRefs>
</ds:datastoreItem>
</file>

<file path=customXml/itemProps3.xml><?xml version="1.0" encoding="utf-8"?>
<ds:datastoreItem xmlns:ds="http://schemas.openxmlformats.org/officeDocument/2006/customXml" ds:itemID="{080C2FB4-61B5-4ECD-AEDE-E168444DBD10}"/>
</file>

<file path=docProps/app.xml><?xml version="1.0" encoding="utf-8"?>
<Properties xmlns="http://schemas.openxmlformats.org/officeDocument/2006/extended-properties" xmlns:vt="http://schemas.openxmlformats.org/officeDocument/2006/docPropsVTypes">
  <Template>Normal.dotm</Template>
  <TotalTime>0</TotalTime>
  <Pages>10</Pages>
  <Words>2501</Words>
  <Characters>14259</Characters>
  <Application>Microsoft Office Word</Application>
  <DocSecurity>0</DocSecurity>
  <Lines>118</Lines>
  <Paragraphs>33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16727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102</cp:revision>
  <dcterms:created xsi:type="dcterms:W3CDTF">2025-06-21T08:13:00Z</dcterms:created>
  <dcterms:modified xsi:type="dcterms:W3CDTF">2025-06-21T20:24:00Z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