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3DEF" w14:textId="77777777" w:rsidR="00EE6CDC" w:rsidRDefault="007511D0" w:rsidP="007511D0">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32ACA01D" w14:textId="6284133F" w:rsidR="007511D0" w:rsidRPr="00EE6CDC" w:rsidRDefault="007511D0" w:rsidP="007511D0">
      <w:pPr>
        <w:spacing w:after="0" w:line="240" w:lineRule="auto"/>
        <w:contextualSpacing/>
        <w:jc w:val="both"/>
        <w:rPr>
          <w:rFonts w:ascii="Aptos Display" w:hAnsi="Aptos Display"/>
          <w:noProof/>
          <w:lang w:val="it-IT"/>
        </w:rPr>
      </w:pPr>
      <w:r w:rsidRPr="007511D0">
        <w:rPr>
          <w:rFonts w:asciiTheme="majorHAnsi" w:eastAsiaTheme="minorHAnsi" w:hAnsiTheme="majorHAnsi"/>
          <w:b/>
          <w:bCs/>
          <w:noProof/>
          <w:kern w:val="2"/>
          <w:bdr w:val="single" w:sz="4" w:space="0" w:color="auto"/>
          <w:lang w:val="it-IT"/>
          <w14:ligatures w14:val="standardContextual"/>
        </w:rPr>
        <w:t>Oracle spinge NetSuite con l’AI</w:t>
      </w:r>
    </w:p>
    <w:p w14:paraId="2387511A" w14:textId="77777777" w:rsidR="007511D0" w:rsidRDefault="007511D0" w:rsidP="007511D0">
      <w:pPr>
        <w:spacing w:after="0" w:line="240" w:lineRule="auto"/>
        <w:contextualSpacing/>
        <w:jc w:val="both"/>
        <w:rPr>
          <w:rFonts w:ascii="Aptos Display" w:hAnsi="Aptos Display"/>
          <w:noProof/>
          <w:color w:val="0F4761" w:themeColor="accent1" w:themeShade="BF"/>
          <w:lang w:val="it-IT" w:eastAsia="it-IT"/>
        </w:rPr>
      </w:pPr>
    </w:p>
    <w:p w14:paraId="193F20C0" w14:textId="77777777" w:rsidR="007511D0" w:rsidRDefault="007511D0" w:rsidP="007511D0">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25D8121C" w14:textId="77777777" w:rsidR="007511D0" w:rsidRDefault="007511D0" w:rsidP="007511D0">
      <w:pPr>
        <w:spacing w:after="0" w:line="240" w:lineRule="auto"/>
        <w:contextualSpacing/>
        <w:jc w:val="both"/>
        <w:rPr>
          <w:rFonts w:ascii="Aptos Display" w:hAnsi="Aptos Display"/>
          <w:noProof/>
          <w:color w:val="0F4761" w:themeColor="accent1" w:themeShade="BF"/>
          <w:lang w:val="it-IT" w:eastAsia="it-IT"/>
        </w:rPr>
      </w:pPr>
    </w:p>
    <w:p w14:paraId="1F44E1CD" w14:textId="0C25EC8E" w:rsidR="007511D0" w:rsidRDefault="007511D0" w:rsidP="007511D0">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7511D0">
        <w:rPr>
          <w:rFonts w:ascii="Aptos Display" w:hAnsi="Aptos Display"/>
          <w:noProof/>
          <w:lang w:val="it-IT"/>
        </w:rPr>
        <w:t>Oracle introduce nuove funzionalità di intelligenza artificiale in NetSuite per PMI: automazione contabile, analisi predittive e supporto decisionale che promettono di rendere la gestione aziendale più veloce, precisa ed efficiente.</w:t>
      </w:r>
    </w:p>
    <w:p w14:paraId="39DC2E86" w14:textId="77777777" w:rsidR="007511D0" w:rsidRPr="007511D0" w:rsidRDefault="007511D0" w:rsidP="007511D0">
      <w:pPr>
        <w:spacing w:after="0" w:line="240" w:lineRule="auto"/>
        <w:contextualSpacing/>
        <w:jc w:val="both"/>
        <w:rPr>
          <w:rFonts w:ascii="Aptos Display" w:hAnsi="Aptos Display"/>
          <w:noProof/>
          <w:color w:val="0F4761" w:themeColor="accent1" w:themeShade="BF"/>
          <w:lang w:val="it-IT" w:eastAsia="it-IT"/>
        </w:rPr>
      </w:pPr>
    </w:p>
    <w:p w14:paraId="3097469F" w14:textId="77777777" w:rsidR="007511D0" w:rsidRDefault="007511D0" w:rsidP="007511D0">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367D10BD" w14:textId="77777777" w:rsidR="007511D0" w:rsidRPr="00D01F7E" w:rsidRDefault="007511D0" w:rsidP="007511D0">
      <w:pPr>
        <w:spacing w:after="0" w:line="240" w:lineRule="auto"/>
        <w:contextualSpacing/>
        <w:jc w:val="both"/>
        <w:rPr>
          <w:rFonts w:ascii="Aptos Display" w:hAnsi="Aptos Display"/>
          <w:noProof/>
          <w:lang w:val="it-IT"/>
        </w:rPr>
      </w:pPr>
    </w:p>
    <w:p w14:paraId="30D13E44" w14:textId="77777777"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Oracle ha annunciato l’integrazione di nuove funzionalità di intelligenza artificiale generativa all’interno di NetSuite, la piattaforma cloud dedicata alla gestione aziendale per le piccole e medie imprese. L’obiettivo è aiutare le PMI a semplificare la contabilità, accelerare i processi e prendere decisioni basate su dati più affidabili.</w:t>
      </w:r>
    </w:p>
    <w:p w14:paraId="664E76C4" w14:textId="77777777"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Tra le principali novità spicca l’automazione contabile, che consente di registrare e classificare transazioni in modo intelligente, riducendo l’intervento manuale e abbattendo il rischio di errori. NetSuite riconosce schemi ricorrenti nelle operazioni e propone categorizzazioni coerenti con le normative fiscali, alleggerendo il lavoro amministrativo.</w:t>
      </w:r>
    </w:p>
    <w:p w14:paraId="6B2F22A7" w14:textId="77777777"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Un altro passo avanti riguarda le analisi predittive, grazie alle quali il sistema stima scenari alternativi, come l’impatto di variazioni nei costi o nei ricavi, fornendo strumenti utili per anticipare criticità e cogliere opportunità. Questo approccio non si limita a descrivere i dati passati, ma li trasforma in proiezioni concrete per il futuro.</w:t>
      </w:r>
    </w:p>
    <w:p w14:paraId="0A515EA0" w14:textId="77777777"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La reportistica diventa più interattiva: i professionisti possono interrogare NetSuite in linguaggio naturale, chiedendo ad esempio l’andamento delle spese o previsioni sul margine lordo. Questo abbassa la barriera tecnica e rende accessibili analisi avanzate anche a chi non ha competenze specifiche di business intelligence.</w:t>
      </w:r>
    </w:p>
    <w:p w14:paraId="6EA7E0A3" w14:textId="77777777"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Per consulenti e commercialisti, queste funzioni sono un alleato prezioso. Automatizzare le attività ripetitive libera tempo per la consulenza strategica, mentre le previsioni più accurate consentono di offrire indicazioni di maggiore valore. Il ruolo del professionista evolve così da semplice esecutore a partner attivo nelle decisioni aziendali.</w:t>
      </w:r>
    </w:p>
    <w:p w14:paraId="3961B61D" w14:textId="77777777"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Oracle ha sottolineato che le nuove funzionalità rispettano gli standard europei di protezione dei dati, compreso il GDPR. Ogni operazione dell’AI è tracciabile, a garanzia di trasparenza e sicurezza, requisito indispensabile per chi gestisce informazioni sensibili.</w:t>
      </w:r>
    </w:p>
    <w:p w14:paraId="74945BC3" w14:textId="77777777"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Le PMI dovranno comunque affrontare il tema della formazione del personale e dell’integrazione con i processi già esistenti. Tuttavia, i benefici attesi sono significativi: più efficienza, meno errori e decisioni meglio informate.</w:t>
      </w:r>
    </w:p>
    <w:p w14:paraId="20A92BFC" w14:textId="1509198C" w:rsidR="00EE6CDC" w:rsidRPr="00EE6CDC" w:rsidRDefault="00EE6CDC" w:rsidP="00EE6CD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E6CDC">
        <w:rPr>
          <w:rFonts w:ascii="Aptos Display" w:hAnsi="Aptos Display"/>
          <w:noProof/>
          <w:lang w:val="it-IT"/>
        </w:rPr>
        <w:t>Con queste novità, Oracle punta a trasformare NetSuite in un assistente digitale completo, che unisce automazione e intelligenza predittiva. Per le PMI, l’AI integrata rappresenta un passo decisivo verso la digitalizzazione e un nuovo modo di fare impresa, più veloce, flessibile e orientato al futuro. L’iniziativa conferma anche la volontà del gruppo di consolidare la propria leadership nell’offerta di soluzioni gestionali in cloud. Per i professionisti, significa poter contare su strumenti che rafforzano il loro ruolo di guida e supporto alle imprese. In prospettiva, l’evoluzione di NetSuite dimostra come l’AI sia destinata a diventare parte integrante del lavoro quotidiano, trasformando radicalmente la gestione aziendale.</w:t>
      </w:r>
    </w:p>
    <w:sectPr w:rsidR="00EE6CDC" w:rsidRPr="00EE6CDC" w:rsidSect="007511D0">
      <w:headerReference w:type="default" r:id="rId4"/>
      <w:pgSz w:w="12240" w:h="15840"/>
      <w:pgMar w:top="1417" w:right="1134" w:bottom="1134" w:left="1134"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E7AB" w14:textId="77777777" w:rsidR="007511D0" w:rsidRDefault="007511D0" w:rsidP="00D01F7E">
    <w:pPr>
      <w:rPr>
        <w:rFonts w:ascii="Aptos Display" w:hAnsi="Aptos Display"/>
        <w:lang w:val="it-IT"/>
      </w:rPr>
    </w:pPr>
  </w:p>
  <w:p w14:paraId="6F3A4DCE" w14:textId="77777777" w:rsidR="007511D0" w:rsidRPr="00D01F7E" w:rsidRDefault="007511D0"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D0"/>
    <w:rsid w:val="00171406"/>
    <w:rsid w:val="005F2644"/>
    <w:rsid w:val="007511D0"/>
    <w:rsid w:val="00AB582C"/>
    <w:rsid w:val="00BB4E98"/>
    <w:rsid w:val="00E406DA"/>
    <w:rsid w:val="00EE6C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B2C1"/>
  <w15:chartTrackingRefBased/>
  <w15:docId w15:val="{3A986904-8F06-4E55-A412-317F2456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511D0"/>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75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5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511D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511D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511D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511D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511D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511D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511D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511D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511D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511D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511D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511D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511D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511D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511D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511D0"/>
    <w:rPr>
      <w:rFonts w:eastAsiaTheme="majorEastAsia" w:cstheme="majorBidi"/>
      <w:color w:val="272727" w:themeColor="text1" w:themeTint="D8"/>
    </w:rPr>
  </w:style>
  <w:style w:type="paragraph" w:styleId="Titolo">
    <w:name w:val="Title"/>
    <w:basedOn w:val="Normale"/>
    <w:next w:val="Normale"/>
    <w:link w:val="TitoloCarattere"/>
    <w:uiPriority w:val="10"/>
    <w:qFormat/>
    <w:rsid w:val="0075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511D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511D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511D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511D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511D0"/>
    <w:rPr>
      <w:i/>
      <w:iCs/>
      <w:color w:val="404040" w:themeColor="text1" w:themeTint="BF"/>
    </w:rPr>
  </w:style>
  <w:style w:type="paragraph" w:styleId="Paragrafoelenco">
    <w:name w:val="List Paragraph"/>
    <w:basedOn w:val="Normale"/>
    <w:uiPriority w:val="34"/>
    <w:qFormat/>
    <w:rsid w:val="007511D0"/>
    <w:pPr>
      <w:ind w:left="720"/>
      <w:contextualSpacing/>
    </w:pPr>
  </w:style>
  <w:style w:type="character" w:styleId="Enfasiintensa">
    <w:name w:val="Intense Emphasis"/>
    <w:basedOn w:val="Carpredefinitoparagrafo"/>
    <w:uiPriority w:val="21"/>
    <w:qFormat/>
    <w:rsid w:val="007511D0"/>
    <w:rPr>
      <w:i/>
      <w:iCs/>
      <w:color w:val="0F4761" w:themeColor="accent1" w:themeShade="BF"/>
    </w:rPr>
  </w:style>
  <w:style w:type="paragraph" w:styleId="Citazioneintensa">
    <w:name w:val="Intense Quote"/>
    <w:basedOn w:val="Normale"/>
    <w:next w:val="Normale"/>
    <w:link w:val="CitazioneintensaCarattere"/>
    <w:uiPriority w:val="30"/>
    <w:qFormat/>
    <w:rsid w:val="0075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511D0"/>
    <w:rPr>
      <w:i/>
      <w:iCs/>
      <w:color w:val="0F4761" w:themeColor="accent1" w:themeShade="BF"/>
    </w:rPr>
  </w:style>
  <w:style w:type="character" w:styleId="Riferimentointenso">
    <w:name w:val="Intense Reference"/>
    <w:basedOn w:val="Carpredefinitoparagrafo"/>
    <w:uiPriority w:val="32"/>
    <w:qFormat/>
    <w:rsid w:val="007511D0"/>
    <w:rPr>
      <w:b/>
      <w:bCs/>
      <w:smallCaps/>
      <w:color w:val="0F4761" w:themeColor="accent1" w:themeShade="BF"/>
      <w:spacing w:val="5"/>
    </w:rPr>
  </w:style>
  <w:style w:type="paragraph" w:styleId="NormaleWeb">
    <w:name w:val="Normal (Web)"/>
    <w:basedOn w:val="Normale"/>
    <w:uiPriority w:val="99"/>
    <w:semiHidden/>
    <w:unhideWhenUsed/>
    <w:rsid w:val="007511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CA2C31-4389-462C-B4FC-6FF48513BA4C}"/>
</file>

<file path=customXml/itemProps2.xml><?xml version="1.0" encoding="utf-8"?>
<ds:datastoreItem xmlns:ds="http://schemas.openxmlformats.org/officeDocument/2006/customXml" ds:itemID="{BB3C898F-5E96-48FB-823D-374CD8EFE915}"/>
</file>

<file path=customXml/itemProps3.xml><?xml version="1.0" encoding="utf-8"?>
<ds:datastoreItem xmlns:ds="http://schemas.openxmlformats.org/officeDocument/2006/customXml" ds:itemID="{1648787E-5BBD-4BEC-9755-BBB6C2029438}"/>
</file>

<file path=docProps/app.xml><?xml version="1.0" encoding="utf-8"?>
<Properties xmlns="http://schemas.openxmlformats.org/officeDocument/2006/extended-properties" xmlns:vt="http://schemas.openxmlformats.org/officeDocument/2006/docPropsVTypes">
  <Template>Normal</Template>
  <TotalTime>16</TotalTime>
  <Pages>1</Pages>
  <Words>486</Words>
  <Characters>2774</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2025-09-26T13:41:00Z</dcterms:created>
  <dcterms:modified xsi:type="dcterms:W3CDTF">2025-09-26T13:59:00Z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4" name="docLang">
    <vt:lpwstr>it</vt:lpwstr>
  </property>
  <property fmtid="{D5CDD505-2E9C-101B-9397-08002B2CF9AE}" pid="5" name="MediaServiceImageTags">
    <vt:lpwstr/>
  </property>
</Properties>
</file>