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9C8CE" w14:textId="77777777" w:rsidR="005E46F6" w:rsidRPr="00D01F7E" w:rsidRDefault="005E46F6" w:rsidP="005E46F6">
      <w:pPr>
        <w:spacing w:after="0" w:line="240" w:lineRule="auto"/>
        <w:contextualSpacing/>
        <w:jc w:val="both"/>
        <w:rPr>
          <w:rFonts w:ascii="Aptos Display" w:hAnsi="Aptos Display"/>
          <w:noProof/>
          <w:lang w:val="it-IT"/>
        </w:rPr>
      </w:pPr>
      <w:r w:rsidRPr="00D01F7E">
        <w:rPr>
          <w:rFonts w:ascii="Aptos Display" w:hAnsi="Aptos Display"/>
          <w:noProof/>
          <w:lang w:val="it-IT"/>
        </w:rPr>
        <w:br/>
      </w:r>
      <w:r w:rsidRPr="00D01F7E">
        <w:rPr>
          <w:rFonts w:ascii="Aptos Display" w:hAnsi="Aptos Display"/>
          <w:noProof/>
          <w:color w:val="0F4761" w:themeColor="accent1" w:themeShade="BF"/>
          <w:lang w:val="it-IT" w:eastAsia="it-IT"/>
        </w:rPr>
        <w:t>Titolo</w:t>
      </w:r>
      <w:r w:rsidRPr="00D01F7E">
        <w:rPr>
          <w:rFonts w:ascii="Aptos Display" w:hAnsi="Aptos Display"/>
          <w:noProof/>
          <w:lang w:val="it-IT"/>
        </w:rPr>
        <w:br/>
      </w:r>
    </w:p>
    <w:p w14:paraId="6443CDBC" w14:textId="3193E64A" w:rsidR="00D631C2" w:rsidRPr="00D631C2" w:rsidRDefault="005E46F6" w:rsidP="005E46F6">
      <w:pPr>
        <w:spacing w:after="0" w:line="240" w:lineRule="auto"/>
        <w:contextualSpacing/>
        <w:jc w:val="both"/>
        <w:rPr>
          <w:rFonts w:asciiTheme="majorHAnsi" w:eastAsiaTheme="minorHAnsi" w:hAnsiTheme="majorHAnsi"/>
          <w:b/>
          <w:bCs/>
          <w:noProof/>
          <w:kern w:val="2"/>
          <w:bdr w:val="single" w:sz="4" w:space="0" w:color="auto"/>
          <w:lang w:val="it-IT"/>
          <w14:ligatures w14:val="standardContextual"/>
        </w:rPr>
      </w:pPr>
      <w:r w:rsidRPr="007E7984">
        <w:rPr>
          <w:noProof/>
          <w:lang w:val="it-IT"/>
        </w:rPr>
        <w:t xml:space="preserve"> </w:t>
      </w:r>
      <w:r w:rsidR="00D631C2" w:rsidRPr="00D631C2">
        <w:rPr>
          <w:rFonts w:asciiTheme="majorHAnsi" w:eastAsiaTheme="minorHAnsi" w:hAnsiTheme="majorHAnsi"/>
          <w:b/>
          <w:bCs/>
          <w:noProof/>
          <w:kern w:val="2"/>
          <w:bdr w:val="single" w:sz="4" w:space="0" w:color="auto"/>
          <w:lang w:val="it-IT"/>
          <w14:ligatures w14:val="standardContextual"/>
        </w:rPr>
        <w:t>Colossi globali</w:t>
      </w:r>
      <w:r w:rsidR="00215B8F">
        <w:rPr>
          <w:rFonts w:asciiTheme="majorHAnsi" w:eastAsiaTheme="minorHAnsi" w:hAnsiTheme="majorHAnsi"/>
          <w:b/>
          <w:bCs/>
          <w:noProof/>
          <w:kern w:val="2"/>
          <w:bdr w:val="single" w:sz="4" w:space="0" w:color="auto"/>
          <w:lang w:val="it-IT"/>
          <w14:ligatures w14:val="standardContextual"/>
        </w:rPr>
        <w:t xml:space="preserve"> e</w:t>
      </w:r>
      <w:r w:rsidR="00D631C2" w:rsidRPr="00D631C2">
        <w:rPr>
          <w:rFonts w:asciiTheme="majorHAnsi" w:eastAsiaTheme="minorHAnsi" w:hAnsiTheme="majorHAnsi"/>
          <w:b/>
          <w:bCs/>
          <w:noProof/>
          <w:kern w:val="2"/>
          <w:bdr w:val="single" w:sz="4" w:space="0" w:color="auto"/>
          <w:lang w:val="it-IT"/>
          <w14:ligatures w14:val="standardContextual"/>
        </w:rPr>
        <w:t xml:space="preserve"> l’AI nei gestionali</w:t>
      </w:r>
    </w:p>
    <w:p w14:paraId="4C8E9B13" w14:textId="77777777" w:rsidR="00D631C2" w:rsidRDefault="00D631C2" w:rsidP="005E46F6">
      <w:pPr>
        <w:spacing w:after="0" w:line="240" w:lineRule="auto"/>
        <w:contextualSpacing/>
        <w:jc w:val="both"/>
        <w:rPr>
          <w:rFonts w:asciiTheme="majorHAnsi" w:eastAsiaTheme="minorHAnsi" w:hAnsiTheme="majorHAnsi"/>
          <w:b/>
          <w:bCs/>
          <w:noProof/>
          <w:kern w:val="2"/>
          <w:bdr w:val="single" w:sz="4" w:space="0" w:color="auto"/>
          <w:lang w:val="it-IT"/>
          <w14:ligatures w14:val="standardContextual"/>
        </w:rPr>
      </w:pPr>
    </w:p>
    <w:p w14:paraId="37B9FA84" w14:textId="18388D3A" w:rsidR="005E46F6" w:rsidRDefault="005E46F6" w:rsidP="005E46F6">
      <w:pPr>
        <w:spacing w:after="0" w:line="240" w:lineRule="auto"/>
        <w:contextualSpacing/>
        <w:jc w:val="both"/>
        <w:rPr>
          <w:rFonts w:ascii="Aptos Display" w:hAnsi="Aptos Display"/>
          <w:noProof/>
          <w:color w:val="0F4761" w:themeColor="accent1" w:themeShade="BF"/>
          <w:lang w:val="it-IT" w:eastAsia="it-IT"/>
        </w:rPr>
      </w:pPr>
      <w:r w:rsidRPr="00D01F7E">
        <w:rPr>
          <w:rFonts w:ascii="Aptos Display" w:hAnsi="Aptos Display"/>
          <w:noProof/>
          <w:color w:val="0F4761" w:themeColor="accent1" w:themeShade="BF"/>
          <w:lang w:val="it-IT" w:eastAsia="it-IT"/>
        </w:rPr>
        <w:t>Sottotitolo</w:t>
      </w:r>
    </w:p>
    <w:p w14:paraId="74CC7E0E" w14:textId="77777777" w:rsidR="005E46F6" w:rsidRDefault="005E46F6" w:rsidP="005E46F6">
      <w:pPr>
        <w:spacing w:after="0" w:line="240" w:lineRule="auto"/>
        <w:contextualSpacing/>
        <w:jc w:val="both"/>
        <w:rPr>
          <w:rFonts w:ascii="Aptos Display" w:hAnsi="Aptos Display"/>
          <w:noProof/>
          <w:color w:val="0F4761" w:themeColor="accent1" w:themeShade="BF"/>
          <w:lang w:val="it-IT" w:eastAsia="it-IT"/>
        </w:rPr>
      </w:pPr>
    </w:p>
    <w:p w14:paraId="71B0D500" w14:textId="6BC5AE73" w:rsidR="005E46F6" w:rsidRDefault="00D631C2" w:rsidP="00D631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contextualSpacing/>
        <w:jc w:val="both"/>
        <w:rPr>
          <w:rFonts w:ascii="Aptos Display" w:hAnsi="Aptos Display"/>
          <w:noProof/>
          <w:lang w:val="it-IT"/>
        </w:rPr>
      </w:pPr>
      <w:r w:rsidRPr="00D631C2">
        <w:rPr>
          <w:rFonts w:ascii="Aptos Display" w:hAnsi="Aptos Display"/>
          <w:noProof/>
          <w:lang w:val="it-IT"/>
        </w:rPr>
        <w:t>QuickBooks, SAP e Oracle spingono sull’AI nei gestionali: automazione contabile, assistenti virtuali e analisi predittive. Strumenti pensati per PMI e professionisti, con l’obiettivo di semplificare e anticipare le decisioni.</w:t>
      </w:r>
    </w:p>
    <w:p w14:paraId="5887C624" w14:textId="77777777" w:rsidR="00D631C2" w:rsidRPr="00D631C2" w:rsidRDefault="00D631C2" w:rsidP="005E46F6">
      <w:pPr>
        <w:spacing w:after="0" w:line="240" w:lineRule="auto"/>
        <w:contextualSpacing/>
        <w:jc w:val="both"/>
        <w:rPr>
          <w:rFonts w:ascii="Aptos Display" w:hAnsi="Aptos Display"/>
          <w:noProof/>
          <w:color w:val="0F4761" w:themeColor="accent1" w:themeShade="BF"/>
          <w:lang w:val="it-IT" w:eastAsia="it-IT"/>
        </w:rPr>
      </w:pPr>
    </w:p>
    <w:p w14:paraId="459C4D39" w14:textId="1C4A83D9" w:rsidR="005E46F6" w:rsidRDefault="005E46F6" w:rsidP="005E46F6">
      <w:pPr>
        <w:spacing w:after="0" w:line="240" w:lineRule="auto"/>
        <w:contextualSpacing/>
        <w:jc w:val="both"/>
        <w:rPr>
          <w:rFonts w:ascii="Aptos Display" w:hAnsi="Aptos Display"/>
          <w:noProof/>
          <w:color w:val="0F4761" w:themeColor="accent1" w:themeShade="BF"/>
          <w:lang w:val="it-IT" w:eastAsia="it-IT"/>
        </w:rPr>
      </w:pPr>
      <w:r w:rsidRPr="00D01F7E">
        <w:rPr>
          <w:rFonts w:ascii="Aptos Display" w:hAnsi="Aptos Display"/>
          <w:noProof/>
          <w:color w:val="0F4761" w:themeColor="accent1" w:themeShade="BF"/>
          <w:lang w:val="it-IT" w:eastAsia="it-IT"/>
        </w:rPr>
        <w:t>Approfondimento</w:t>
      </w:r>
    </w:p>
    <w:p w14:paraId="184B56CE" w14:textId="77777777" w:rsidR="005E46F6" w:rsidRPr="00D01F7E" w:rsidRDefault="005E46F6" w:rsidP="005E46F6">
      <w:pPr>
        <w:spacing w:after="0" w:line="240" w:lineRule="auto"/>
        <w:contextualSpacing/>
        <w:jc w:val="both"/>
        <w:rPr>
          <w:rFonts w:ascii="Aptos Display" w:hAnsi="Aptos Display"/>
          <w:noProof/>
          <w:lang w:val="it-IT"/>
        </w:rPr>
      </w:pPr>
    </w:p>
    <w:p w14:paraId="367F4C17" w14:textId="77777777" w:rsidR="00997B0E" w:rsidRPr="00997B0E" w:rsidRDefault="00997B0E" w:rsidP="00997B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noProof/>
          <w:lang w:val="it-IT"/>
        </w:rPr>
      </w:pPr>
      <w:r w:rsidRPr="00997B0E">
        <w:rPr>
          <w:rFonts w:ascii="Aptos Display" w:hAnsi="Aptos Display"/>
          <w:noProof/>
          <w:lang w:val="it-IT"/>
        </w:rPr>
        <w:t>Dopo l’Europa, anche i grandi player globali accelerano sull’integrazione dell’intelligenza artificiale nei software gestionali. QuickBooks, SAP e Oracle/NetSuite stanno ridefinendo le modalità con cui le aziende e i professionisti affrontano la contabilità, l’analisi dei dati e la pianificazione strategica.</w:t>
      </w:r>
    </w:p>
    <w:p w14:paraId="4C96CE7E" w14:textId="77777777" w:rsidR="00997B0E" w:rsidRPr="00997B0E" w:rsidRDefault="00997B0E" w:rsidP="00997B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noProof/>
          <w:lang w:val="it-IT"/>
        </w:rPr>
      </w:pPr>
      <w:r w:rsidRPr="00997B0E">
        <w:rPr>
          <w:rFonts w:ascii="Aptos Display" w:hAnsi="Aptos Display"/>
          <w:noProof/>
          <w:lang w:val="it-IT"/>
        </w:rPr>
        <w:t>QuickBooks ha introdotto nuove funzioni basate su AI predittiva, pensate per le piccole e medie imprese. Le soluzioni permettono di automatizzare registrazioni, riconciliazioni e categorizzazioni di spese, con un notevole risparmio di tempo. L’AI è in grado di suggerire scelte contabili, prevedere flussi di cassa e anticipare potenziali problemi di liquidità. Per i consulenti, significa disporre di strumenti che offrono un quadro aggiornato e più affidabile, con la possibilità di concentrarsi su analisi e strategie a valore aggiunto.</w:t>
      </w:r>
    </w:p>
    <w:p w14:paraId="507CA432" w14:textId="77777777" w:rsidR="00997B0E" w:rsidRPr="00997B0E" w:rsidRDefault="00997B0E" w:rsidP="00997B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noProof/>
          <w:lang w:val="it-IT"/>
        </w:rPr>
      </w:pPr>
      <w:r w:rsidRPr="00997B0E">
        <w:rPr>
          <w:rFonts w:ascii="Aptos Display" w:hAnsi="Aptos Display"/>
          <w:noProof/>
          <w:lang w:val="it-IT"/>
        </w:rPr>
        <w:t>SAP ha presentato Joule AI, l’assistente digitale integrato nei propri gestionali, ora disponibile anche in Europa. La novità principale è l’interazione in linguaggio naturale: i professionisti possono chiedere al sistema di generare report, analisi o scenari previsionali semplicemente formulando una domanda. La piattaforma integra protocolli di sicurezza e governance dei dati, elementi cruciali in settori regolamentati.</w:t>
      </w:r>
    </w:p>
    <w:p w14:paraId="58B3E5A2" w14:textId="77777777" w:rsidR="00997B0E" w:rsidRPr="00997B0E" w:rsidRDefault="00997B0E" w:rsidP="00997B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noProof/>
          <w:lang w:val="it-IT"/>
        </w:rPr>
      </w:pPr>
      <w:r w:rsidRPr="00997B0E">
        <w:rPr>
          <w:rFonts w:ascii="Aptos Display" w:hAnsi="Aptos Display"/>
          <w:noProof/>
          <w:lang w:val="it-IT"/>
        </w:rPr>
        <w:t>Oracle, con la suite NetSuite, ha potenziato le funzionalità AI per le PMI. Le nuove soluzioni includono analisi predittive per la gestione finanziaria e la pianificazione, nonché funzioni di automazione per ridurre errori e tempi di elaborazione. NetSuite mira a diventare una piattaforma “all-in-one”, capace di supportare le decisioni aziendali a 360 gradi. Per i professionisti, questo si traduce in un ambiente di lavoro più integrato, dove la produzione di dati affidabili e tempestivi è la base per consulenze più incisive.</w:t>
      </w:r>
    </w:p>
    <w:p w14:paraId="087D5F08" w14:textId="77777777" w:rsidR="00997B0E" w:rsidRPr="00997B0E" w:rsidRDefault="00997B0E" w:rsidP="00997B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noProof/>
          <w:lang w:val="it-IT"/>
        </w:rPr>
      </w:pPr>
      <w:r w:rsidRPr="00997B0E">
        <w:rPr>
          <w:rFonts w:ascii="Aptos Display" w:hAnsi="Aptos Display"/>
          <w:noProof/>
          <w:lang w:val="it-IT"/>
        </w:rPr>
        <w:t>Ciò che accomuna QuickBooks, SAP e Oracle è la scelta di andare oltre la semplice digitalizzazione dei processi, trasformando i gestionali in strumenti intelligenti e proattivi. Per imprese e consulenti, la prospettiva è chiara: passare da una gestione reattiva a una gestione anticipatoria, dove l’AI diventa alleato nella pianificazione e nella riduzione dei rischi.</w:t>
      </w:r>
    </w:p>
    <w:p w14:paraId="4CB36DF4" w14:textId="3812C415" w:rsidR="00997B0E" w:rsidRPr="00997B0E" w:rsidRDefault="00997B0E" w:rsidP="00997B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noProof/>
          <w:lang w:val="it-IT"/>
        </w:rPr>
      </w:pPr>
      <w:r w:rsidRPr="00997B0E">
        <w:rPr>
          <w:rFonts w:ascii="Aptos Display" w:hAnsi="Aptos Display"/>
          <w:noProof/>
          <w:lang w:val="it-IT"/>
        </w:rPr>
        <w:t>L’integrazione di AI richiede un investimento in competenze digitali e nella capacità di interpretare i risultati proposti dai sistemi. Inoltre, la dipendenza da piattaforme globali solleva interrogativi su sovranità dei dati e adattamento alle specificità locali.</w:t>
      </w:r>
    </w:p>
    <w:p w14:paraId="1CD83724" w14:textId="04864E69" w:rsidR="00B55516" w:rsidRPr="00997B0E" w:rsidRDefault="00997B0E" w:rsidP="00997B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noProof/>
          <w:lang w:val="it-IT"/>
        </w:rPr>
      </w:pPr>
      <w:r w:rsidRPr="00997B0E">
        <w:rPr>
          <w:rFonts w:ascii="Aptos Display" w:hAnsi="Aptos Display"/>
          <w:noProof/>
          <w:lang w:val="it-IT"/>
        </w:rPr>
        <w:t>In conclusione, i colossi del software gestionale stanno imprimendo una svolta: le PMI e i professionisti avranno a disposizione strumenti sempre più sofisticati, capaci di automatizzare operazioni ripetitive e offrire scenari previsionali. Il futuro del settore non sarà più legato solo alla capacità di registrare dati, ma alla possibilità di trasformarli in decisioni rapide e consapevoli.</w:t>
      </w:r>
    </w:p>
    <w:sectPr w:rsidR="00B55516" w:rsidRPr="00997B0E" w:rsidSect="005E46F6">
      <w:headerReference w:type="default" r:id="rId9"/>
      <w:pgSz w:w="12240" w:h="15840"/>
      <w:pgMar w:top="1417" w:right="1134" w:bottom="1134" w:left="1134" w:header="454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A2DA9" w14:textId="77777777" w:rsidR="00263361" w:rsidRDefault="00263361">
      <w:pPr>
        <w:spacing w:after="0" w:line="240" w:lineRule="auto"/>
      </w:pPr>
      <w:r>
        <w:separator/>
      </w:r>
    </w:p>
  </w:endnote>
  <w:endnote w:type="continuationSeparator" w:id="0">
    <w:p w14:paraId="78F537EC" w14:textId="77777777" w:rsidR="00263361" w:rsidRDefault="002633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6483F" w14:textId="77777777" w:rsidR="00263361" w:rsidRDefault="00263361">
      <w:pPr>
        <w:spacing w:after="0" w:line="240" w:lineRule="auto"/>
      </w:pPr>
      <w:r>
        <w:separator/>
      </w:r>
    </w:p>
  </w:footnote>
  <w:footnote w:type="continuationSeparator" w:id="0">
    <w:p w14:paraId="11AD2CD5" w14:textId="77777777" w:rsidR="00263361" w:rsidRDefault="002633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A42CF" w14:textId="77777777" w:rsidR="005E46F6" w:rsidRDefault="005E46F6" w:rsidP="00D01F7E">
    <w:pPr>
      <w:rPr>
        <w:rFonts w:ascii="Aptos Display" w:hAnsi="Aptos Display"/>
        <w:lang w:val="it-IT"/>
      </w:rPr>
    </w:pPr>
  </w:p>
  <w:p w14:paraId="3561EFAB" w14:textId="77777777" w:rsidR="005E46F6" w:rsidRPr="00D01F7E" w:rsidRDefault="005E46F6" w:rsidP="00D01F7E">
    <w:pPr>
      <w:ind w:firstLine="720"/>
      <w:jc w:val="center"/>
      <w:rPr>
        <w:rFonts w:ascii="Aptos Display" w:hAnsi="Aptos Display"/>
        <w:b/>
        <w:bCs/>
        <w:lang w:val="it-IT"/>
      </w:rPr>
    </w:pPr>
    <w:r w:rsidRPr="00D01F7E">
      <w:rPr>
        <w:rFonts w:ascii="Aptos Display" w:hAnsi="Aptos Display"/>
        <w:b/>
        <w:bCs/>
        <w:lang w:val="it-IT"/>
      </w:rPr>
      <w:t>MODULO COMPILAZIONE NOTIZIE RATIO QUOTIDIANO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6F6"/>
    <w:rsid w:val="000A434F"/>
    <w:rsid w:val="00171406"/>
    <w:rsid w:val="00215B8F"/>
    <w:rsid w:val="00263361"/>
    <w:rsid w:val="00556F52"/>
    <w:rsid w:val="005E46F6"/>
    <w:rsid w:val="005F2644"/>
    <w:rsid w:val="00997B0E"/>
    <w:rsid w:val="00AB582C"/>
    <w:rsid w:val="00B55516"/>
    <w:rsid w:val="00BB4E98"/>
    <w:rsid w:val="00BC29A7"/>
    <w:rsid w:val="00D631C2"/>
    <w:rsid w:val="00E4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8DA701"/>
  <w15:chartTrackingRefBased/>
  <w15:docId w15:val="{CFD7A439-B257-479D-9A79-445377A47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5E46F6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5E46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E4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E46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E46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E46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E46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E46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E46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E46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E46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E46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E46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E46F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E46F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E46F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E46F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E46F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E46F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E4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E4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E46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E46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E4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E46F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E46F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E46F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E46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E46F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E46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7151D38-3441-4837-B3BC-1BB191BAF678}"/>
</file>

<file path=customXml/itemProps2.xml><?xml version="1.0" encoding="utf-8"?>
<ds:datastoreItem xmlns:ds="http://schemas.openxmlformats.org/officeDocument/2006/customXml" ds:itemID="{BC9A50AF-AD0B-4E3F-9699-DCE0E6ABD84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318F1B7-D46C-4212-BAC0-345B7232A7BB}">
  <ds:schemaRefs>
    <ds:schemaRef ds:uri="http://schemas.microsoft.com/office/2006/metadata/properties"/>
    <ds:schemaRef ds:uri="http://schemas.microsoft.com/office/infopath/2007/PartnerControls"/>
    <ds:schemaRef ds:uri="6c014026-a0ef-45dc-9ca9-ac355db24e99"/>
    <ds:schemaRef ds:uri="77a3f60d-3740-4b8f-aea2-18b203205ea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468</Words>
  <Characters>2671</Characters>
  <Application>Microsoft Office Word</Application>
  <DocSecurity>0</DocSecurity>
  <Lines>22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Pastore</dc:creator>
  <cp:keywords/>
  <dc:description/>
  <cp:lastModifiedBy>Alessandro Mattavelli</cp:lastModifiedBy>
  <cp:revision>4</cp:revision>
  <dcterms:created xsi:type="dcterms:W3CDTF">2025-09-26T12:40:00Z</dcterms:created>
  <dcterms:modified xsi:type="dcterms:W3CDTF">2025-10-04T08:26:00Z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  <property fmtid="{D5CDD505-2E9C-101B-9397-08002B2CF9AE}" pid="3" name="docLang">
    <vt:lpwstr>it</vt:lpwstr>
  </property>
  <property fmtid="{D5CDD505-2E9C-101B-9397-08002B2CF9AE}" pid="4" name="MediaServiceImageTags">
    <vt:lpwstr/>
  </property>
</Properties>
</file>