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Normativa AI</w:t>
      </w:r>
    </w:p>
    <w:p/>
    <w:p>
      <w:pPr>
        <w:spacing w:after="120"/>
        <w:jc w:val="left"/>
      </w:pPr>
      <w:r>
        <w:rPr>
          <w:rFonts w:ascii="Calibri" w:hAnsi="Calibri"/>
          <w:b/>
          <w:color w:val="1F497D"/>
          <w:sz w:val="48"/>
        </w:rPr>
        <w:t>L'obbligo di AI literacy scade tra 23 giorni:</w:t>
        <w:br/>
        <w:t>cosa deve avere in carta la tua organizzazione.</w:t>
      </w:r>
    </w:p>
    <w:p>
      <w:pPr>
        <w:spacing w:after="200"/>
        <w:jc w:val="left"/>
      </w:pPr>
      <w:r>
        <w:rPr>
          <w:rFonts w:ascii="Calibri" w:hAnsi="Calibri"/>
          <w:i/>
          <w:color w:val="2E74B5"/>
          <w:sz w:val="26"/>
        </w:rPr>
        <w:t>Dal 2 agosto 2026 le autorita' di vigilanza avranno poteri ispettivi pieni sull'articolo 4 dell'AI Act, che impone alle aziende di documentare la formazione sull'AI dei propri collaboratori. Non basta aver fatto una riunione: serve evidenza concreta. Ecco cosa cercano i controllori e come prepararsi in meno di un mese.</w:t>
      </w:r>
    </w:p>
    <w:p>
      <w:pPr>
        <w:spacing w:after="40" w:before="40"/>
        <w:pBdr>
          <w:bottom w:val="single" w:sz="6" w:space="1" w:color="1F497D"/>
        </w:pBdr>
      </w:pPr>
    </w:p>
    <w:p>
      <w:pPr>
        <w:spacing w:after="320"/>
        <w:jc w:val="left"/>
      </w:pPr>
      <w:r>
        <w:rPr>
          <w:rFonts w:ascii="Calibri" w:hAnsi="Calibri"/>
          <w:color w:val="808080"/>
          <w:sz w:val="18"/>
        </w:rPr>
        <w:t>A cura della Redazione Ratio  •  10 luglio 2026</w:t>
      </w:r>
    </w:p>
    <w:p>
      <w:pPr>
        <w:spacing w:after="160" w:line="320" w:lineRule="exact"/>
        <w:jc w:val="both"/>
      </w:pPr>
      <w:r>
        <w:rPr>
          <w:rFonts w:ascii="Calibri" w:hAnsi="Calibri"/>
          <w:sz w:val="22"/>
        </w:rPr>
        <w:t>Una societa' di consulenza con dodici collaboratori ha ricevuto a giugno una comunicazione dell'associazione di categoria che ricordava la scadenza del 2 agosto per l'obbligo di AI literacy previsto dall'AI Act. Il responsabile dello studio ha risposto che avevano gia' fatto una riunione interna sull'intelligenza artificiale a marzo. Quando gli e' stato chiesto se avesse un attestato di partecipazione per ogni collaboratore, un registro della formazione e una policy aziendale scritta sull'uso degli strumenti AI, la risposta e' stata che probabilmente avevano abbastanza, ma non era sicuro. Quella risposta riflette la situazione di migliaia di PMI italiane e studi professionali: hanno fatto qualcosa, ma non in modo documentato, e tra 23 giorni la documentazione e' cio' che conta.</w:t>
      </w:r>
    </w:p>
    <w:p>
      <w:pPr>
        <w:spacing w:after="160" w:line="320" w:lineRule="exact"/>
        <w:jc w:val="both"/>
      </w:pPr>
      <w:r>
        <w:rPr>
          <w:rFonts w:ascii="Calibri" w:hAnsi="Calibri"/>
          <w:sz w:val="22"/>
        </w:rPr>
        <w:t>L'articolo 4 del Regolamento UE 2024/1689 stabilisce che i fornitori e i deployer di sistemi AI, cioe' le aziende e gli studi che li utilizzano nell'attivita' operativa, devono adottare misure per garantire un livello sufficiente di AI literacy alle persone che gestiscono o operano questi sistemi per loro conto. La norma non fissa un monte ore minimo, non prescrive un programma specifico e non impone una certificazione esterna. Chiede che l'organizzazione abbia affrontato il tema in modo proporzionato alla propria dimensione e al tipo di AI che utilizza, e che sia in grado di dimostrarlo. Dal 2 agosto le autorita' nazionali di vigilanza avranno i poteri ispettivi e sanzionatori pieni, e la domanda che puo' arrivare in occasione di un controllo e' semplice: cosa ha fatto la vostra organizzazione per formare chi usa l'AI?</w:t>
      </w:r>
    </w:p>
    <w:p>
      <w:pPr>
        <w:spacing w:after="160" w:line="320" w:lineRule="exact"/>
        <w:jc w:val="both"/>
      </w:pPr>
      <w:r>
        <w:rPr>
          <w:rFonts w:ascii="Calibri" w:hAnsi="Calibri"/>
          <w:sz w:val="22"/>
        </w:rPr>
        <w:t>La parola proporzionale e' la chiave del meccanismo. Un'azienda di dieci persone che usa ChatGPT per scrivere email commerciali e sintetizzare documenti non deve costruire lo stesso sistema formativo di un operatore sanitario che usa AI per il supporto alla diagnosi. Il rischio dell'attivita', l'impatto delle decisioni supportate o automatizzate su persone terze, e il numero di collaboratori coinvolti determinano il livello di presidio formativo richiesto. Per la grande maggioranza delle PMI italiane e degli studi professionali, un percorso formativo di alcune ore per tutti i collaboratori che usano strumenti AI, documentato e accompagnato da una policy interna sull'uso, copre l'obbligo.</w:t>
      </w:r>
    </w:p>
    <w:p>
      <w:pPr>
        <w:spacing w:before="280" w:after="120"/>
      </w:pPr>
      <w:r>
        <w:rPr>
          <w:rFonts w:ascii="Calibri" w:hAnsi="Calibri"/>
          <w:b/>
          <w:color w:val="1F497D"/>
          <w:sz w:val="24"/>
        </w:rPr>
        <w:t>I tre elementi che le autorita' cercheranno in un controllo</w:t>
      </w:r>
    </w:p>
    <w:p>
      <w:pPr>
        <w:spacing w:after="160" w:line="320" w:lineRule="exact"/>
        <w:jc w:val="both"/>
      </w:pPr>
      <w:r>
        <w:rPr>
          <w:rFonts w:ascii="Calibri" w:hAnsi="Calibri"/>
          <w:sz w:val="22"/>
        </w:rPr>
        <w:t>Chi lavora con esperti di compliance e' concorde su tre elementi minimi che un'organizzazione deve avere per dimostrare la conformita' all'articolo 4. Il primo e' la traccia della formazione: un attestato nominativo per ogni collaboratore che ha partecipato a un corso o a una sessione interna, con data, durata e contenuto. Non basta un link a un video inviato via email o una comunicazione interna che invita alla lettura di un documento. Il secondo e' un registro interno che riporti chi ha ricevuto formazione, quando e su che cosa: anche un foglio di calcolo con nomi, date e titolo del corso soddisfa questo requisito se compilato con precisione. Il terzo e' una policy aziendale sull'uso degli strumenti AI, un documento anche breve che definisca quali strumenti sono autorizzati, per quali compiti e con quali limiti.</w:t>
      </w:r>
    </w:p>
    <w:p>
      <w:pPr>
        <w:spacing w:after="160" w:line="320" w:lineRule="exact"/>
        <w:jc w:val="both"/>
      </w:pPr>
      <w:r>
        <w:rPr>
          <w:rFonts w:ascii="Calibri" w:hAnsi="Calibri"/>
          <w:sz w:val="22"/>
        </w:rPr>
        <w:t>La policy non deve essere un manuale tecnico. Deve rispondere a tre domande: quali strumenti AI possono essere usati nell'attivita' lavorativa, quali categorie di dati non vanno mai inseriti in questi strumenti (dati personali di clienti, informazioni riservate, credenziali di accesso), e chi e' responsabile di verificare che le regole vengano rispettate. Una policy cosi' strutturata richiede meno di mezza giornata di lavoro per essere redatta, ma deve essere formalmente adottata dall'organo di gestione e comunicata a tutti i collaboratori interessati. Senza questa formalizzazione, rimane un documento interno senza valore probatorio in caso di contestazione.</w:t>
      </w:r>
    </w:p>
    <w:p>
      <w:pPr>
        <w:spacing w:before="280" w:after="120"/>
      </w:pPr>
      <w:r>
        <w:rPr>
          <w:rFonts w:ascii="Calibri" w:hAnsi="Calibri"/>
          <w:b/>
          <w:color w:val="1F497D"/>
          <w:sz w:val="24"/>
        </w:rPr>
        <w:t>Cosa fare concretamente nei prossimi 23 giorni</w:t>
      </w:r>
    </w:p>
    <w:p>
      <w:pPr>
        <w:spacing w:after="160" w:line="320" w:lineRule="exact"/>
        <w:jc w:val="both"/>
      </w:pPr>
      <w:r>
        <w:rPr>
          <w:rFonts w:ascii="Calibri" w:hAnsi="Calibri"/>
          <w:sz w:val="22"/>
        </w:rPr>
        <w:t>Il percorso minimo per le organizzazioni che non hanno ancora affrontato il tema si articola in quattro passi da completare prima del 2 agosto. Il primo e' un censimento degli strumenti AI effettivamente in uso: non solo quelli acquistati dall'azienda, ma anche quelli usati autonomamente dai singoli collaboratori per compiti lavorativi, il cosiddetto shadow AI. Molte PMI scopriranno in questa fase che l'uso e' piu' diffuso di quanto il management pensasse. Il secondo passo e' identificare chi usa quali strumenti e per quali processi. Il terzo e' organizzare una sessione formativa, anche di due ore, che copra i concetti base del funzionamento dei sistemi AI, i rischi principali come le allucinazioni e la gestione dei dati, e le regole di utilizzo interne. Il quarto passo e' raccogliere gli attestati e redigere la policy.</w:t>
      </w:r>
    </w:p>
    <w:p>
      <w:pPr>
        <w:spacing w:after="160" w:line="320" w:lineRule="exact"/>
        <w:jc w:val="both"/>
      </w:pPr>
      <w:r>
        <w:rPr>
          <w:rFonts w:ascii="Calibri" w:hAnsi="Calibri"/>
          <w:sz w:val="22"/>
        </w:rPr>
        <w:t>Esistono corsi online certificati da poche decine di euro che rilasciano attestati nominativi e coprono i contenuti richiesti. Per i professionisti iscritti a ordini che riconoscono crediti formativi, vale la pena verificare se esistono moduli sull'AI gia' accreditati: si recupera la formazione obbligatoria dell'ordine e si soddisfa l'obbligo AI Act nello stesso momento. La scadenza del 2 agosto e' anche un'occasione per fare un censimento reale di cosa si usa in azienda e con quali criteri. Chi la tratta come un semplice adempimento ne trae un beneficio minimo. Chi la usa per costruire un presidio ragionato sull'uso dell'AI ottiene anche un vantaggio operativo: sa cosa fanno i suoi collaboratori con questi strumenti, e puo' governarlo.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articolo 4 -- EUR-Lex</w:t>
      </w:r>
    </w:p>
    <w:p>
      <w:pPr>
        <w:spacing w:after="40"/>
      </w:pPr>
      <w:r>
        <w:rPr>
          <w:rFonts w:ascii="Calibri" w:hAnsi="Calibri"/>
          <w:color w:val="606060"/>
          <w:sz w:val="17"/>
        </w:rPr>
        <w:t>• AgendaDigitale.eu -- 'Formazione AI obbligatoria per le imprese: guida completa'</w:t>
      </w:r>
    </w:p>
    <w:p>
      <w:pPr>
        <w:spacing w:after="40"/>
      </w:pPr>
      <w:r>
        <w:rPr>
          <w:rFonts w:ascii="Calibri" w:hAnsi="Calibri"/>
          <w:color w:val="606060"/>
          <w:sz w:val="17"/>
        </w:rPr>
        <w:t>• AntonioSinibaldi.com -- 'AI literacy e obbligo formativo: cosa fare entro agosto 2026'</w:t>
      </w:r>
    </w:p>
    <w:p>
      <w:pPr>
        <w:spacing w:after="40"/>
      </w:pPr>
      <w:r>
        <w:rPr>
          <w:rFonts w:ascii="Calibri" w:hAnsi="Calibri"/>
          <w:color w:val="606060"/>
          <w:sz w:val="17"/>
        </w:rPr>
        <w:t>• AntonioSinibaldi.com -- 'AI literacy: cos'e', perche' e' obbligatoria e come formare i dipendenti prima del 2 agosto 2026'</w:t>
      </w:r>
    </w:p>
    <w:p>
      <w:pPr>
        <w:spacing w:after="40"/>
      </w:pPr>
      <w:r>
        <w:rPr>
          <w:rFonts w:ascii="Calibri" w:hAnsi="Calibri"/>
          <w:color w:val="606060"/>
          <w:sz w:val="17"/>
        </w:rPr>
        <w:t>• Randstad.it -- 'AI literacy e obbligo di formazione nelle aziende: come muoversi'</w:t>
      </w:r>
    </w:p>
    <w:p>
      <w:pPr>
        <w:spacing w:after="40"/>
      </w:pPr>
      <w:r>
        <w:rPr>
          <w:rFonts w:ascii="Calibri" w:hAnsi="Calibri"/>
          <w:color w:val="606060"/>
          <w:sz w:val="17"/>
        </w:rPr>
        <w:t>• ICDQ.it -- 'AI Act: la formazione sull'intelligenza artificiale non e' piu' facoltativa'</w:t>
      </w:r>
    </w:p>
    <w:p>
      <w:pPr>
        <w:spacing w:after="40"/>
      </w:pPr>
      <w:r>
        <w:rPr>
          <w:rFonts w:ascii="Calibri" w:hAnsi="Calibri"/>
          <w:color w:val="606060"/>
          <w:sz w:val="17"/>
        </w:rPr>
        <w:t>• InforeLeA Academy -- 'AI Act dal 2 agosto: iniziano i controlli, cosa devono fare le aziende'</w:t>
      </w:r>
    </w:p>
    <w:p>
      <w:pPr>
        <w:spacing w:after="40"/>
      </w:pPr>
      <w:r>
        <w:rPr>
          <w:rFonts w:ascii="Calibri" w:hAnsi="Calibri"/>
          <w:color w:val="606060"/>
          <w:sz w:val="17"/>
        </w:rPr>
        <w:t>• Tinexta Innovation Hub -- 'AI Act: i passi necessari per la conformita' entro il 2 agosto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